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ДОГОВОР № [</w:t>
      </w:r>
      <w:r w:rsidRPr="00E30644">
        <w:rPr>
          <w:b/>
          <w:bCs/>
          <w:spacing w:val="20"/>
          <w:sz w:val="20"/>
          <w:szCs w:val="20"/>
          <w:highlight w:val="yellow"/>
        </w:rPr>
        <w:t>●</w:t>
      </w:r>
      <w:r w:rsidRPr="00E30644">
        <w:rPr>
          <w:b/>
          <w:bCs/>
          <w:spacing w:val="20"/>
          <w:sz w:val="20"/>
          <w:szCs w:val="20"/>
        </w:rPr>
        <w:t>]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A34872" w:rsidRPr="00E30644" w:rsidRDefault="00A34872" w:rsidP="00A34872">
      <w:pPr>
        <w:spacing w:after="120"/>
        <w:jc w:val="center"/>
        <w:rPr>
          <w:b/>
          <w:bCs/>
          <w:spacing w:val="20"/>
          <w:sz w:val="20"/>
          <w:szCs w:val="20"/>
        </w:rPr>
      </w:pPr>
      <w:r w:rsidRPr="00E30644">
        <w:rPr>
          <w:sz w:val="20"/>
          <w:szCs w:val="20"/>
        </w:rPr>
        <w:t>город Москва</w:t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b/>
          <w:bCs/>
          <w:spacing w:val="20"/>
          <w:sz w:val="20"/>
          <w:szCs w:val="20"/>
        </w:rPr>
        <w:t>«[●</w:t>
      </w:r>
      <w:proofErr w:type="gramStart"/>
      <w:r w:rsidRPr="00E30644">
        <w:rPr>
          <w:b/>
          <w:bCs/>
          <w:spacing w:val="20"/>
          <w:sz w:val="20"/>
          <w:szCs w:val="20"/>
        </w:rPr>
        <w:t>]»[</w:t>
      </w:r>
      <w:proofErr w:type="gramEnd"/>
      <w:r w:rsidRPr="00E30644">
        <w:rPr>
          <w:b/>
          <w:bCs/>
          <w:spacing w:val="20"/>
          <w:sz w:val="20"/>
          <w:szCs w:val="20"/>
        </w:rPr>
        <w:t xml:space="preserve">●] 20[●]г. </w:t>
      </w:r>
    </w:p>
    <w:p w:rsidR="00A34872" w:rsidRPr="00E30644" w:rsidRDefault="00A34872" w:rsidP="00A34872">
      <w:pPr>
        <w:tabs>
          <w:tab w:val="left" w:pos="1134"/>
        </w:tabs>
        <w:spacing w:after="12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Общество с ограниченной ответственностью "А101", именуемое в дальнейшем «Застройщик», в лице [●], действующей на основании доверенности № [●], от [</w:t>
      </w:r>
      <w:proofErr w:type="gramStart"/>
      <w:r w:rsidRPr="00E30644">
        <w:rPr>
          <w:sz w:val="20"/>
          <w:szCs w:val="20"/>
        </w:rPr>
        <w:t>●]г.</w:t>
      </w:r>
      <w:proofErr w:type="gramEnd"/>
      <w:r w:rsidRPr="00E30644">
        <w:rPr>
          <w:sz w:val="20"/>
          <w:szCs w:val="20"/>
        </w:rPr>
        <w:t>, с одной стороны, и</w:t>
      </w:r>
    </w:p>
    <w:p w:rsidR="00E277D1" w:rsidRPr="00F61B75" w:rsidRDefault="00A34872" w:rsidP="00A34872">
      <w:pPr>
        <w:spacing w:after="24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гражданин Российской Федерации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пол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дата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место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паспорт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код подразделения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проживающий (зарегистрированный) по адресу: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, именуемый в дальнейшем «</w:t>
      </w:r>
      <w:r w:rsidRPr="00E30644">
        <w:rPr>
          <w:b/>
          <w:sz w:val="20"/>
          <w:szCs w:val="20"/>
        </w:rPr>
        <w:t>Участник»</w:t>
      </w:r>
      <w:r w:rsidRPr="00E30644">
        <w:rPr>
          <w:sz w:val="20"/>
          <w:szCs w:val="20"/>
        </w:rPr>
        <w:t>, с другой стороны, вместе именуемые «</w:t>
      </w:r>
      <w:r w:rsidRPr="00E30644">
        <w:rPr>
          <w:b/>
          <w:sz w:val="20"/>
          <w:szCs w:val="20"/>
        </w:rPr>
        <w:t>Стороны</w:t>
      </w:r>
      <w:r w:rsidRPr="00E30644">
        <w:rPr>
          <w:sz w:val="20"/>
          <w:szCs w:val="20"/>
        </w:rPr>
        <w:t>»,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а по отдельности - «</w:t>
      </w:r>
      <w:r w:rsidRPr="00E30644">
        <w:rPr>
          <w:b/>
          <w:sz w:val="20"/>
          <w:szCs w:val="20"/>
        </w:rPr>
        <w:t>Сторона</w:t>
      </w:r>
      <w:r w:rsidRPr="00E30644">
        <w:rPr>
          <w:sz w:val="20"/>
          <w:szCs w:val="20"/>
        </w:rPr>
        <w:t>», заключили настоящий Договор, именуемый в дальнейшем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», о нижеследующем</w:t>
      </w:r>
      <w:r w:rsidR="00E277D1"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77:17:0000000:9876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Десять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34872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34872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A34872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A34872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34872">
        <w:rPr>
          <w:rFonts w:ascii="Times New Roman" w:hAnsi="Times New Roman" w:cs="Times New Roman"/>
          <w:b/>
          <w:i/>
          <w:noProof/>
        </w:rPr>
        <w:t>8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34872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34872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34872">
        <w:rPr>
          <w:rFonts w:ascii="Times New Roman" w:hAnsi="Times New Roman" w:cs="Times New Roman"/>
          <w:b/>
          <w:i/>
        </w:rPr>
        <w:t>77-245000-013343-2016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34872">
        <w:rPr>
          <w:rFonts w:ascii="Times New Roman" w:hAnsi="Times New Roman" w:cs="Times New Roman"/>
        </w:rPr>
        <w:t xml:space="preserve"> </w:t>
      </w:r>
      <w:r w:rsidRPr="00A34872">
        <w:rPr>
          <w:rFonts w:ascii="Times New Roman" w:hAnsi="Times New Roman" w:cs="Times New Roman"/>
          <w:b/>
          <w:i/>
        </w:rPr>
        <w:t>24.09.2016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34872">
        <w:rPr>
          <w:rFonts w:ascii="Times New Roman" w:hAnsi="Times New Roman" w:cs="Times New Roman"/>
        </w:rPr>
        <w:t xml:space="preserve">., </w:t>
      </w:r>
      <w:r w:rsidRPr="00A3487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A34872">
        <w:rPr>
          <w:rFonts w:ascii="Times New Roman" w:hAnsi="Times New Roman" w:cs="Times New Roman"/>
        </w:rPr>
        <w:t>.</w:t>
      </w:r>
    </w:p>
    <w:p w:rsidR="004F5C06" w:rsidRPr="00A34872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34872">
        <w:rPr>
          <w:rFonts w:ascii="Times New Roman" w:hAnsi="Times New Roman" w:cs="Times New Roman"/>
        </w:rPr>
        <w:t xml:space="preserve"> № </w:t>
      </w:r>
      <w:r w:rsidR="00813E00" w:rsidRPr="00A34872">
        <w:rPr>
          <w:rFonts w:ascii="Times New Roman" w:hAnsi="Times New Roman" w:cs="Times New Roman"/>
          <w:b/>
          <w:i/>
        </w:rPr>
        <w:t>77:17:0000000:9876-77/017/2017-1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34872">
        <w:rPr>
          <w:rFonts w:ascii="Times New Roman" w:hAnsi="Times New Roman" w:cs="Times New Roman"/>
          <w:b/>
          <w:i/>
        </w:rPr>
        <w:t xml:space="preserve"> 09.02.2017</w:t>
      </w:r>
      <w:r w:rsidR="00813E00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34872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34872">
        <w:rPr>
          <w:rFonts w:ascii="Times New Roman" w:hAnsi="Times New Roman" w:cs="Times New Roman"/>
        </w:rPr>
        <w:t xml:space="preserve"> </w:t>
      </w:r>
      <w:r w:rsidR="00CD780D" w:rsidRPr="00A34872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34872">
        <w:rPr>
          <w:rFonts w:ascii="Times New Roman" w:hAnsi="Times New Roman" w:cs="Times New Roman"/>
        </w:rPr>
        <w:t>.</w:t>
      </w:r>
      <w:r w:rsidR="004F5C06" w:rsidRPr="00A34872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A34872" w:rsidRPr="00E30644" w:rsidRDefault="00A34872" w:rsidP="00A34872">
      <w:pPr>
        <w:pStyle w:val="ConsPlusNormal"/>
        <w:widowControl/>
        <w:numPr>
          <w:ilvl w:val="1"/>
          <w:numId w:val="6"/>
        </w:numPr>
        <w:tabs>
          <w:tab w:val="clear" w:pos="720"/>
          <w:tab w:val="num" w:pos="426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highlight w:val="yellow"/>
        </w:rPr>
      </w:pPr>
      <w:bookmarkStart w:id="2" w:name="OLE_LINK120"/>
      <w:bookmarkStart w:id="3" w:name="OLE_LINK121"/>
      <w:bookmarkStart w:id="4" w:name="OLE_LINK122"/>
      <w:r w:rsidRPr="00E30644">
        <w:rPr>
          <w:rFonts w:ascii="Times New Roman" w:hAnsi="Times New Roman" w:cs="Times New Roman"/>
        </w:rPr>
        <w:t>В соответствии с настоящим Договором и на основании положений действующего законодательства у Участника в будущем возникнет право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1 (один Участник)</w:t>
      </w:r>
      <w:r w:rsidRPr="00E30644">
        <w:rPr>
          <w:rFonts w:ascii="Times New Roman" w:hAnsi="Times New Roman" w:cs="Times New Roman"/>
          <w:i/>
          <w:highlight w:val="yellow"/>
        </w:rPr>
        <w:t xml:space="preserve"> </w:t>
      </w:r>
      <w:r w:rsidRPr="00E30644">
        <w:rPr>
          <w:rFonts w:ascii="Times New Roman" w:hAnsi="Times New Roman" w:cs="Times New Roman"/>
          <w:highlight w:val="yellow"/>
        </w:rPr>
        <w:t xml:space="preserve">собственности </w:t>
      </w:r>
    </w:p>
    <w:p w:rsidR="00A34872" w:rsidRPr="00E30644" w:rsidRDefault="00A34872" w:rsidP="00A34872">
      <w:pPr>
        <w:tabs>
          <w:tab w:val="left" w:pos="567"/>
          <w:tab w:val="left" w:pos="993"/>
          <w:tab w:val="num" w:pos="1560"/>
        </w:tabs>
        <w:overflowPunct w:val="0"/>
        <w:autoSpaceDE w:val="0"/>
        <w:autoSpaceDN w:val="0"/>
        <w:adjustRightInd w:val="0"/>
        <w:jc w:val="both"/>
        <w:rPr>
          <w:i/>
          <w:sz w:val="20"/>
          <w:szCs w:val="20"/>
          <w:highlight w:val="yellow"/>
        </w:rPr>
      </w:pPr>
      <w:r w:rsidRPr="00E30644">
        <w:rPr>
          <w:i/>
          <w:color w:val="FF0000"/>
          <w:sz w:val="20"/>
          <w:szCs w:val="20"/>
          <w:highlight w:val="yellow"/>
        </w:rPr>
        <w:t>Вариант 2 (для супругов)</w:t>
      </w:r>
      <w:r w:rsidRPr="00E30644">
        <w:rPr>
          <w:sz w:val="20"/>
          <w:szCs w:val="20"/>
          <w:highlight w:val="yellow"/>
        </w:rPr>
        <w:t xml:space="preserve"> общей совместной собственности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Участников)</w:t>
      </w:r>
      <w:r w:rsidRPr="00E30644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[●] доли в праве, у Участника ______ (ФИО) в размере [●] доли в праве</w:t>
      </w:r>
      <w:bookmarkStart w:id="5" w:name="_GoBack"/>
      <w:r w:rsidR="00B802A5">
        <w:rPr>
          <w:rFonts w:ascii="Times New Roman" w:hAnsi="Times New Roman" w:cs="Times New Roman"/>
        </w:rPr>
        <w:t xml:space="preserve"> </w:t>
      </w:r>
      <w:bookmarkEnd w:id="5"/>
      <w:r w:rsidRPr="00E30644">
        <w:rPr>
          <w:rFonts w:ascii="Times New Roman" w:hAnsi="Times New Roman" w:cs="Times New Roman"/>
        </w:rPr>
        <w:t>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lastRenderedPageBreak/>
        <w:t xml:space="preserve">Основные характеристики Жилого дома, соответствующие проектной документации, согласованы Сторонами и указаны в Приложении № 1 к настоящему Договору. 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№ 2 к настоящему Договору.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644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</w:p>
    <w:bookmarkEnd w:id="2"/>
    <w:bookmarkEnd w:id="3"/>
    <w:bookmarkEnd w:id="4"/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A34872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Договора составляет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>) рублей</w:t>
      </w:r>
      <w:r w:rsidR="00D8227E"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A34872" w:rsidRPr="00E30644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34872" w:rsidRPr="00E30644">
        <w:rPr>
          <w:sz w:val="20"/>
          <w:szCs w:val="20"/>
          <w:highlight w:val="yellow"/>
        </w:rPr>
        <w:t>[●]</w:t>
      </w:r>
      <w:r w:rsidR="00A34872" w:rsidRPr="00E30644">
        <w:rPr>
          <w:b/>
          <w:i/>
          <w:sz w:val="20"/>
          <w:szCs w:val="20"/>
        </w:rPr>
        <w:t xml:space="preserve"> </w:t>
      </w:r>
      <w:proofErr w:type="gramStart"/>
      <w:r w:rsidR="00A34872" w:rsidRPr="00E30644">
        <w:rPr>
          <w:b/>
          <w:i/>
          <w:sz w:val="20"/>
          <w:szCs w:val="20"/>
        </w:rPr>
        <w:t xml:space="preserve">( </w:t>
      </w:r>
      <w:r w:rsidR="00A34872" w:rsidRPr="00E30644">
        <w:rPr>
          <w:sz w:val="20"/>
          <w:szCs w:val="20"/>
          <w:highlight w:val="yellow"/>
        </w:rPr>
        <w:t>[</w:t>
      </w:r>
      <w:proofErr w:type="gramEnd"/>
      <w:r w:rsidR="00A34872" w:rsidRPr="00E30644">
        <w:rPr>
          <w:sz w:val="20"/>
          <w:szCs w:val="20"/>
          <w:highlight w:val="yellow"/>
        </w:rPr>
        <w:t>●]</w:t>
      </w:r>
      <w:r w:rsidR="00A34872" w:rsidRPr="00E30644">
        <w:rPr>
          <w:b/>
          <w:i/>
          <w:sz w:val="20"/>
          <w:szCs w:val="20"/>
        </w:rPr>
        <w:t>)%</w:t>
      </w:r>
      <w:r w:rsidR="00A34872" w:rsidRPr="00E30644">
        <w:rPr>
          <w:sz w:val="20"/>
          <w:szCs w:val="20"/>
        </w:rPr>
        <w:t xml:space="preserve"> от цены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A34872" w:rsidRPr="00E30644" w:rsidRDefault="00A34872" w:rsidP="00A34872">
      <w:pPr>
        <w:pStyle w:val="af1"/>
        <w:numPr>
          <w:ilvl w:val="1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6" w:name="_Hlk486002316"/>
      <w:bookmarkStart w:id="7" w:name="_Hlk509591701"/>
      <w:r w:rsidRPr="00E30644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) рублей, НДС не облагается. </w:t>
      </w:r>
    </w:p>
    <w:bookmarkEnd w:id="6"/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платеж, в том числе с помощью заёмных средств (ипотека), рассрочка на 2, 6, 12 месяцев)</w:t>
      </w:r>
      <w:r w:rsidRPr="00E30644">
        <w:rPr>
          <w:color w:val="FF6600"/>
          <w:sz w:val="20"/>
          <w:szCs w:val="20"/>
        </w:rPr>
        <w:t>:</w:t>
      </w:r>
      <w:bookmarkEnd w:id="7"/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CB561C" w:rsidRPr="00F61B75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 xml:space="preserve">        Вариант (рассрочка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 xml:space="preserve">. 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 случае досрочного исполнения Участником обязательств по оплате цены Договора в полном объеме не менее, чем за три месяца до даты Последнего платежа, и при условии отсутствия случаев нарушения Участником сроков внесения платежей, предусмотренных п. 4.9 Договора, стоимость одного квадратного метра, определенная в настоящем пункте, может быть уменьшена не более чем на 10 % (Десять процентов) от суммы досрочно внесенных платежей (зависит от сроков внесения платежей и размеров платежей в счет цены Договора) – точный размер рассчитывается Застройщиком в одностороннем порядке, такое изменение стоимости одного квадратного метра оформляется соглашением Сторон к настоящему Договору</w:t>
      </w:r>
      <w:r w:rsidR="00CB561C" w:rsidRPr="00F61B75">
        <w:rPr>
          <w:sz w:val="20"/>
          <w:szCs w:val="20"/>
        </w:rPr>
        <w:t>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lastRenderedPageBreak/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A34872" w:rsidRPr="00E30644" w:rsidRDefault="00A34872" w:rsidP="00A3487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Застройщика.</w:t>
      </w:r>
    </w:p>
    <w:p w:rsidR="00A34872" w:rsidRPr="00E30644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Просрочка внесения платежа в течение более чем двух месяцев, является основанием для одностороннего отказа Застройщика от исполнения Договора.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>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собственных средств Участника в размере </w:t>
      </w:r>
      <w:r w:rsidRPr="00E30644">
        <w:rPr>
          <w:b/>
          <w:sz w:val="20"/>
          <w:szCs w:val="20"/>
        </w:rPr>
        <w:t>[●] ([●]) рублей</w:t>
      </w:r>
      <w:r w:rsidRPr="00E30644">
        <w:rPr>
          <w:sz w:val="20"/>
          <w:szCs w:val="20"/>
        </w:rPr>
        <w:t xml:space="preserve"> (НДС не облагается);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</w:t>
      </w:r>
      <w:r w:rsidRPr="00E30644">
        <w:rPr>
          <w:bCs/>
          <w:sz w:val="20"/>
          <w:szCs w:val="20"/>
        </w:rPr>
        <w:t xml:space="preserve">заемных средств в размере </w:t>
      </w:r>
      <w:r w:rsidRPr="00E30644">
        <w:rPr>
          <w:b/>
          <w:bCs/>
          <w:sz w:val="20"/>
          <w:szCs w:val="20"/>
        </w:rPr>
        <w:t xml:space="preserve">_________ (___________) рублей 00 копеек </w:t>
      </w:r>
      <w:r w:rsidRPr="00E30644">
        <w:rPr>
          <w:b/>
          <w:sz w:val="20"/>
          <w:szCs w:val="20"/>
        </w:rPr>
        <w:t>рублей</w:t>
      </w:r>
      <w:r w:rsidRPr="00E30644">
        <w:rPr>
          <w:sz w:val="20"/>
          <w:szCs w:val="20"/>
        </w:rPr>
        <w:t xml:space="preserve"> (НДС не облагается), предоставляемых </w:t>
      </w:r>
      <w:r w:rsidRPr="00E30644">
        <w:rPr>
          <w:bCs/>
          <w:sz w:val="20"/>
          <w:szCs w:val="20"/>
        </w:rPr>
        <w:t>Участнику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>Банком</w:t>
      </w:r>
      <w:r w:rsidRPr="00E30644">
        <w:rPr>
          <w:b/>
          <w:bCs/>
          <w:sz w:val="20"/>
          <w:szCs w:val="20"/>
        </w:rPr>
        <w:t xml:space="preserve"> _____________________, </w:t>
      </w:r>
      <w:r w:rsidRPr="00E30644">
        <w:rPr>
          <w:bCs/>
          <w:sz w:val="20"/>
          <w:szCs w:val="20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E30644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>в Банке, на счет Застройщика по реквизитам, указанным в настоящем Договоре.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bCs/>
          <w:sz w:val="20"/>
          <w:szCs w:val="20"/>
        </w:rPr>
      </w:pPr>
      <w:r w:rsidRPr="00E30644">
        <w:rPr>
          <w:sz w:val="20"/>
          <w:szCs w:val="20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8" w:name="_Hlk486002848"/>
      <w:r w:rsidRPr="00E30644">
        <w:rPr>
          <w:color w:val="FF6600"/>
          <w:sz w:val="20"/>
          <w:szCs w:val="20"/>
          <w:highlight w:val="yellow"/>
        </w:rPr>
        <w:t>Вариант (рассрочка на 2, 6, 12 месяцев, 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Первый платеж - [●] рублей - в течение пяти рабочих дней с даты государственной регистрации Договора.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Второй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lastRenderedPageBreak/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  <w:highlight w:val="yellow"/>
        </w:rPr>
        <w:t>Последний платеж - [●] платеж - [●] рублей – в срок до [●] года;</w:t>
      </w:r>
    </w:p>
    <w:bookmarkEnd w:id="8"/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</w:p>
    <w:p w:rsidR="00C04CF3" w:rsidRPr="00F61B75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C04CF3" w:rsidRPr="00F61B75">
        <w:rPr>
          <w:sz w:val="20"/>
          <w:szCs w:val="20"/>
        </w:rPr>
        <w:t>.</w:t>
      </w:r>
    </w:p>
    <w:p w:rsidR="008D43F9" w:rsidRPr="00F61B75" w:rsidRDefault="00A34872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E30644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жилое пом.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>. ном.</w:t>
      </w:r>
      <w:r w:rsidRPr="00E30644">
        <w:rPr>
          <w:sz w:val="20"/>
          <w:szCs w:val="20"/>
          <w:highlight w:val="yellow"/>
        </w:rPr>
        <w:t xml:space="preserve"> [●]</w:t>
      </w:r>
      <w:r w:rsidRPr="00E30644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>%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3487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 xml:space="preserve">В рамках настоящего Договора Участник отдельным платежом также осуществляет оплату дополнительной услуги Застройщика по 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услуги по регистрации права собственности на Объект, в т.ч.НДС-18%</w:t>
      </w:r>
      <w:r w:rsidR="00F8368B" w:rsidRPr="008A6C4F">
        <w:rPr>
          <w:i/>
          <w:iCs/>
          <w:sz w:val="20"/>
          <w:szCs w:val="20"/>
        </w:rPr>
        <w:t>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A34872" w:rsidRPr="00F61B75" w:rsidRDefault="00A3487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 xml:space="preserve">: </w:t>
      </w:r>
      <w:r w:rsidRPr="00E30644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</w:t>
      </w:r>
      <w:r>
        <w:rPr>
          <w:sz w:val="20"/>
          <w:szCs w:val="20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9" w:name="OLE_LINK148"/>
      <w:bookmarkStart w:id="10" w:name="OLE_LINK149"/>
      <w:r w:rsidR="00D8227E" w:rsidRPr="00F61B75">
        <w:rPr>
          <w:b/>
          <w:i/>
          <w:sz w:val="20"/>
          <w:szCs w:val="20"/>
        </w:rPr>
        <w:t>31.01.2020</w:t>
      </w:r>
      <w:bookmarkEnd w:id="9"/>
      <w:bookmarkEnd w:id="10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31.10.2019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25E76" w:rsidRDefault="003411B3" w:rsidP="00A34872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25E76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25E76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25E76">
        <w:rPr>
          <w:sz w:val="20"/>
          <w:szCs w:val="20"/>
        </w:rPr>
        <w:t xml:space="preserve">по усмотрению Сторон. </w:t>
      </w:r>
    </w:p>
    <w:p w:rsidR="008D43F9" w:rsidRPr="00325E76" w:rsidRDefault="008D43F9" w:rsidP="00A34872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25E76">
        <w:rPr>
          <w:sz w:val="20"/>
          <w:szCs w:val="20"/>
        </w:rPr>
        <w:t>Застройщик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 xml:space="preserve">не менее чем за месяц до наступления </w:t>
      </w:r>
      <w:r w:rsidR="0052401F" w:rsidRPr="00325E76">
        <w:rPr>
          <w:sz w:val="20"/>
          <w:szCs w:val="20"/>
        </w:rPr>
        <w:t>Срока Передачи Объекта</w:t>
      </w:r>
      <w:r w:rsidRPr="00325E76">
        <w:rPr>
          <w:sz w:val="20"/>
          <w:szCs w:val="20"/>
        </w:rPr>
        <w:t xml:space="preserve"> уведомляет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>Участника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 xml:space="preserve">о завершении строительства Жилого дома </w:t>
      </w:r>
      <w:r w:rsidR="00D20205" w:rsidRPr="00325E76">
        <w:rPr>
          <w:sz w:val="20"/>
          <w:szCs w:val="20"/>
        </w:rPr>
        <w:t xml:space="preserve">в соответствии с Договором </w:t>
      </w:r>
      <w:r w:rsidRPr="00325E76">
        <w:rPr>
          <w:sz w:val="20"/>
          <w:szCs w:val="20"/>
        </w:rPr>
        <w:t xml:space="preserve">и получении им Разрешения </w:t>
      </w:r>
      <w:r w:rsidRPr="00325E76">
        <w:rPr>
          <w:sz w:val="20"/>
          <w:szCs w:val="20"/>
        </w:rPr>
        <w:lastRenderedPageBreak/>
        <w:t xml:space="preserve">на ввод в эксплуатацию Жилого дома, </w:t>
      </w:r>
      <w:r w:rsidR="000F3084" w:rsidRPr="00325E76">
        <w:rPr>
          <w:sz w:val="20"/>
          <w:szCs w:val="20"/>
        </w:rPr>
        <w:t xml:space="preserve">о </w:t>
      </w:r>
      <w:r w:rsidRPr="00325E76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25E76">
        <w:rPr>
          <w:sz w:val="20"/>
          <w:szCs w:val="20"/>
        </w:rPr>
        <w:t>А</w:t>
      </w:r>
      <w:r w:rsidRPr="00325E76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25E76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325E76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 w:rsidRPr="00325E76">
        <w:rPr>
          <w:sz w:val="20"/>
          <w:szCs w:val="20"/>
        </w:rPr>
        <w:t>не</w:t>
      </w:r>
      <w:r w:rsidR="00F66236" w:rsidRPr="00325E76">
        <w:rPr>
          <w:sz w:val="20"/>
          <w:szCs w:val="20"/>
        </w:rPr>
        <w:t>уведомления</w:t>
      </w:r>
      <w:proofErr w:type="spellEnd"/>
      <w:r w:rsidRPr="00325E76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2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2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F61B75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</w:t>
      </w:r>
      <w:r w:rsidR="00A34872" w:rsidRPr="00E30644">
        <w:rPr>
          <w:sz w:val="20"/>
          <w:szCs w:val="20"/>
        </w:rPr>
        <w:t xml:space="preserve">Застройщика </w:t>
      </w:r>
      <w:r w:rsidR="00A34872"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="00A34872" w:rsidRPr="00E30644">
        <w:rPr>
          <w:color w:val="FF6600"/>
          <w:sz w:val="20"/>
          <w:szCs w:val="20"/>
        </w:rPr>
        <w:t xml:space="preserve">: </w:t>
      </w:r>
      <w:r w:rsidR="00A34872" w:rsidRPr="00E30644">
        <w:rPr>
          <w:sz w:val="20"/>
          <w:szCs w:val="20"/>
          <w:highlight w:val="yellow"/>
        </w:rPr>
        <w:t>, Банка</w:t>
      </w:r>
      <w:r w:rsidRPr="00F61B75">
        <w:rPr>
          <w:sz w:val="20"/>
          <w:szCs w:val="20"/>
        </w:rPr>
        <w:t xml:space="preserve">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D75E5D" w:rsidRPr="00E30644" w:rsidRDefault="00D75E5D" w:rsidP="00D75E5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Уступка прав требований по настоящему Договору подлежит государственной регистрации в установленном законодательством Российской Федерации порядке.</w:t>
      </w:r>
    </w:p>
    <w:p w:rsidR="00D75E5D" w:rsidRPr="00E30644" w:rsidRDefault="00D75E5D" w:rsidP="00D75E5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25F6A">
        <w:rPr>
          <w:sz w:val="20"/>
          <w:szCs w:val="20"/>
        </w:rPr>
        <w:t>Стороны признают, что личность Участника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Закона о Долевом Участии. 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D75E5D" w:rsidP="00D75E5D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</w:t>
      </w:r>
      <w:r w:rsidR="008D43F9" w:rsidRPr="00F61B75">
        <w:rPr>
          <w:sz w:val="20"/>
          <w:szCs w:val="20"/>
        </w:rPr>
        <w:t>.</w:t>
      </w:r>
    </w:p>
    <w:p w:rsidR="008D43F9" w:rsidRPr="00F61B75" w:rsidRDefault="00D75E5D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D75E5D">
        <w:rPr>
          <w:sz w:val="20"/>
          <w:szCs w:val="20"/>
        </w:rPr>
        <w:t>Стороны договорились, что частичная (отдельная) уступка Участником прав требования к Застройщику по настоящему Договору в части неустойки и иным штрафным санкциям не допускается. Уступка прав требования Участником 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</w:t>
      </w:r>
      <w:r w:rsidR="009079A5" w:rsidRPr="00F61B75">
        <w:rPr>
          <w:sz w:val="20"/>
          <w:szCs w:val="20"/>
        </w:rPr>
        <w:lastRenderedPageBreak/>
        <w:t>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="00D75E5D">
        <w:rPr>
          <w:sz w:val="20"/>
          <w:szCs w:val="20"/>
        </w:rPr>
        <w:t>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 xml:space="preserve"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</w:t>
      </w:r>
      <w:proofErr w:type="spellStart"/>
      <w:r w:rsidRPr="002723B6">
        <w:rPr>
          <w:sz w:val="20"/>
          <w:szCs w:val="20"/>
        </w:rPr>
        <w:t>т.ч</w:t>
      </w:r>
      <w:proofErr w:type="spellEnd"/>
      <w:r w:rsidRPr="002723B6">
        <w:rPr>
          <w:sz w:val="20"/>
          <w:szCs w:val="20"/>
        </w:rPr>
        <w:t>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</w:t>
      </w:r>
      <w:proofErr w:type="spellStart"/>
      <w:r w:rsidRPr="00796D40">
        <w:rPr>
          <w:rFonts w:ascii="Times New Roman" w:hAnsi="Times New Roman" w:cs="Times New Roman"/>
        </w:rPr>
        <w:t>т.ч</w:t>
      </w:r>
      <w:proofErr w:type="spellEnd"/>
      <w:r w:rsidRPr="00796D40">
        <w:rPr>
          <w:rFonts w:ascii="Times New Roman" w:hAnsi="Times New Roman" w:cs="Times New Roman"/>
        </w:rPr>
        <w:t>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A34872" w:rsidRPr="00E30644" w:rsidRDefault="00A34872" w:rsidP="00A34872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color w:val="FF0000"/>
          <w:highlight w:val="yellow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(единовременный платеж и рассрочка):</w:t>
      </w:r>
    </w:p>
    <w:p w:rsidR="00A34872" w:rsidRPr="00E30644" w:rsidRDefault="00A34872" w:rsidP="00A34872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применяются правила о возврате денежных средств, предусмотренные Законом о Долевом Участии. 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случае, если денежные средства возвращаются Участнику через депозит нотариуса, то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(ипотека):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</w:t>
      </w:r>
      <w:proofErr w:type="gramStart"/>
      <w:r w:rsidRPr="00E30644">
        <w:rPr>
          <w:sz w:val="20"/>
          <w:szCs w:val="20"/>
        </w:rPr>
        <w:t>Договора</w:t>
      </w:r>
      <w:proofErr w:type="gramEnd"/>
      <w:r w:rsidRPr="00E30644">
        <w:rPr>
          <w:sz w:val="20"/>
          <w:szCs w:val="20"/>
        </w:rPr>
        <w:t xml:space="preserve">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в Банке. В случае невозможности такого перечисления /по причине, не зависящей от Застройщика/, денежные средства, фактически полученные от Участника, и не являющиеся кредитными средствами, возвращаются Участнику через депозит нотариуса.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</w:t>
      </w:r>
      <w:r w:rsidRPr="00E30644">
        <w:rPr>
          <w:sz w:val="20"/>
          <w:szCs w:val="20"/>
        </w:rPr>
        <w:lastRenderedPageBreak/>
        <w:t>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A34872" w:rsidP="00A34872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="008D43F9"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3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A34872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6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[●]</w:t>
            </w:r>
          </w:p>
        </w:tc>
      </w:tr>
    </w:tbl>
    <w:bookmarkEnd w:id="13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34872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34872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4" w:name="OLE_LINK151"/>
      <w:bookmarkStart w:id="15" w:name="OLE_LINK152"/>
      <w:r w:rsidRPr="00A34872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34872">
        <w:rPr>
          <w:rFonts w:ascii="Times New Roman" w:hAnsi="Times New Roman"/>
          <w:bCs/>
        </w:rPr>
        <w:t xml:space="preserve">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A34872">
        <w:rPr>
          <w:rFonts w:ascii="Times New Roman" w:hAnsi="Times New Roman"/>
          <w:bCs/>
        </w:rPr>
        <w:t xml:space="preserve">: </w:t>
      </w:r>
      <w:r w:rsidRPr="00A34872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A34872">
        <w:rPr>
          <w:rFonts w:ascii="Times New Roman" w:hAnsi="Times New Roman"/>
          <w:b/>
          <w:i/>
        </w:rPr>
        <w:t>Сосенское</w:t>
      </w:r>
      <w:proofErr w:type="spellEnd"/>
      <w:r w:rsidRPr="00A34872">
        <w:rPr>
          <w:rFonts w:ascii="Times New Roman" w:hAnsi="Times New Roman"/>
          <w:b/>
          <w:i/>
        </w:rPr>
        <w:t>, пос. Коммунарка, дом 35, корпус 2</w:t>
      </w:r>
      <w:r w:rsidRPr="00A34872">
        <w:rPr>
          <w:rFonts w:ascii="Times New Roman" w:hAnsi="Times New Roman"/>
          <w:bCs/>
        </w:rPr>
        <w:t xml:space="preserve">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1127746474349</w:t>
      </w:r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7704810149</w:t>
      </w:r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775101001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lastRenderedPageBreak/>
        <w:t>р</w:t>
      </w:r>
      <w:r w:rsidRPr="00A3487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40702810579000001210</w:t>
      </w:r>
      <w:r w:rsidRPr="00A34872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A34872">
        <w:rPr>
          <w:rFonts w:ascii="Times New Roman" w:hAnsi="Times New Roman"/>
          <w:bCs/>
        </w:rPr>
        <w:t xml:space="preserve">  </w:t>
      </w:r>
      <w:r w:rsidRPr="00A34872">
        <w:rPr>
          <w:rFonts w:ascii="Times New Roman" w:hAnsi="Times New Roman"/>
          <w:b/>
          <w:i/>
        </w:rPr>
        <w:t>РФ</w:t>
      </w:r>
      <w:proofErr w:type="gramEnd"/>
      <w:r w:rsidRPr="00A34872">
        <w:rPr>
          <w:rFonts w:ascii="Times New Roman" w:hAnsi="Times New Roman"/>
          <w:b/>
          <w:i/>
        </w:rPr>
        <w:t xml:space="preserve"> АО "</w:t>
      </w:r>
      <w:proofErr w:type="spellStart"/>
      <w:r w:rsidRPr="00A34872">
        <w:rPr>
          <w:rFonts w:ascii="Times New Roman" w:hAnsi="Times New Roman"/>
          <w:b/>
          <w:i/>
        </w:rPr>
        <w:t>Россельхозбанк</w:t>
      </w:r>
      <w:proofErr w:type="spellEnd"/>
      <w:r w:rsidRPr="00A34872">
        <w:rPr>
          <w:rFonts w:ascii="Times New Roman" w:hAnsi="Times New Roman"/>
          <w:b/>
          <w:i/>
        </w:rPr>
        <w:t>"- "ЦКБ" Москва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A34872">
        <w:rPr>
          <w:rFonts w:ascii="Times New Roman" w:hAnsi="Times New Roman"/>
          <w:bCs/>
        </w:rPr>
        <w:t>/</w:t>
      </w:r>
      <w:proofErr w:type="gramStart"/>
      <w:r w:rsidRPr="00F61B75">
        <w:rPr>
          <w:rFonts w:ascii="Times New Roman" w:hAnsi="Times New Roman"/>
          <w:bCs/>
        </w:rPr>
        <w:t>с</w:t>
      </w:r>
      <w:r w:rsidRPr="00A34872">
        <w:rPr>
          <w:rFonts w:ascii="Times New Roman" w:hAnsi="Times New Roman"/>
          <w:bCs/>
        </w:rPr>
        <w:t xml:space="preserve">  </w:t>
      </w:r>
      <w:r w:rsidRPr="00A34872">
        <w:rPr>
          <w:rFonts w:ascii="Times New Roman" w:hAnsi="Times New Roman"/>
          <w:b/>
          <w:bCs/>
          <w:i/>
        </w:rPr>
        <w:t>30101810645250000720</w:t>
      </w:r>
      <w:proofErr w:type="gramEnd"/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bCs/>
          <w:i/>
        </w:rPr>
        <w:t>044525720</w:t>
      </w:r>
    </w:p>
    <w:p w:rsidR="00D8227E" w:rsidRPr="00A34872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356" w:type="dxa"/>
          </w:tcPr>
          <w:bookmarkEnd w:id="14"/>
          <w:bookmarkEnd w:id="15"/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 по доверенности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3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/Ф.И.О./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872" w:rsidRPr="00E30644" w:rsidRDefault="00A34872" w:rsidP="00A34872">
            <w:pPr>
              <w:overflowPunct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Участник: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872" w:rsidRPr="00E30644" w:rsidRDefault="00A34872" w:rsidP="00A34872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A34872" w:rsidRPr="005337D0" w:rsidRDefault="00A34872" w:rsidP="00A34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7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A34872" w:rsidRPr="00E30644" w:rsidRDefault="00A34872" w:rsidP="00A34872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A34872" w:rsidRPr="00E30644" w:rsidRDefault="00A34872" w:rsidP="00A3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72" w:rsidRPr="00E30644" w:rsidRDefault="00190CD4" w:rsidP="00A3487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A34872" w:rsidRPr="00E30644">
        <w:rPr>
          <w:b/>
          <w:bCs/>
          <w:sz w:val="20"/>
          <w:szCs w:val="20"/>
        </w:rPr>
        <w:lastRenderedPageBreak/>
        <w:t>ПРИЛОЖЕНИЕ №1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</w:t>
      </w:r>
    </w:p>
    <w:p w:rsidR="00A214E1" w:rsidRPr="00F61B75" w:rsidRDefault="00A214E1" w:rsidP="00A34872">
      <w:pPr>
        <w:jc w:val="right"/>
        <w:rPr>
          <w:sz w:val="20"/>
          <w:szCs w:val="20"/>
        </w:rPr>
      </w:pP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6301E" w:rsidRDefault="007C028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00063">
              <w:rPr>
                <w:b/>
                <w:bCs/>
                <w:i/>
                <w:iCs/>
                <w:sz w:val="20"/>
                <w:szCs w:val="20"/>
                <w:lang w:val="en-US"/>
              </w:rPr>
              <w:t>Блок-секция</w:t>
            </w:r>
            <w:r w:rsidRPr="007C028C">
              <w:rPr>
                <w:b/>
                <w:sz w:val="20"/>
                <w:szCs w:val="20"/>
                <w:lang w:val="en-US"/>
              </w:rPr>
              <w:t xml:space="preserve"> </w:t>
            </w:r>
            <w:r w:rsidR="00E6301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C342DB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CD780D" w:rsidP="00F66236">
            <w:r w:rsidRPr="00790865">
              <w:rPr>
                <w:b/>
                <w:i/>
                <w:noProof/>
                <w:sz w:val="20"/>
                <w:szCs w:val="20"/>
              </w:rPr>
              <w:t>16 777,84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A34872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Вариант/стиль внутренней отделки </w:t>
            </w:r>
            <w:r w:rsidRPr="00E30644">
              <w:rPr>
                <w:b/>
                <w:sz w:val="20"/>
                <w:szCs w:val="20"/>
                <w:highlight w:val="yellow"/>
              </w:rPr>
              <w:t>(заполняется, если Договором предусмотрена отделка)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A34872" w:rsidRDefault="00A34872" w:rsidP="00F66236">
            <w:pPr>
              <w:rPr>
                <w:b/>
                <w:i/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A34872" w:rsidRPr="00E30644" w:rsidRDefault="00A34872" w:rsidP="00A34872">
      <w:pPr>
        <w:jc w:val="both"/>
        <w:rPr>
          <w:sz w:val="20"/>
          <w:szCs w:val="20"/>
          <w:lang w:val="en-US"/>
        </w:rPr>
      </w:pPr>
      <w:r w:rsidRPr="00E30644">
        <w:rPr>
          <w:sz w:val="20"/>
          <w:szCs w:val="20"/>
          <w:lang w:val="en-US"/>
        </w:rPr>
        <w:t xml:space="preserve">__________________________________________________________________    </w:t>
      </w:r>
      <w:r>
        <w:rPr>
          <w:sz w:val="20"/>
          <w:szCs w:val="20"/>
        </w:rPr>
        <w:t xml:space="preserve">   </w:t>
      </w:r>
      <w:r w:rsidRPr="00E30644">
        <w:rPr>
          <w:sz w:val="20"/>
          <w:szCs w:val="20"/>
          <w:lang w:val="en-US"/>
        </w:rPr>
        <w:t>____________________</w:t>
      </w:r>
    </w:p>
    <w:p w:rsidR="00F66236" w:rsidRDefault="00A34872" w:rsidP="00A34872">
      <w:pPr>
        <w:rPr>
          <w:b/>
          <w:spacing w:val="20"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Имя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Отчество</w:t>
      </w:r>
      <w:r w:rsidRPr="00E30644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00E30644">
        <w:rPr>
          <w:i/>
          <w:iCs/>
          <w:sz w:val="20"/>
          <w:szCs w:val="20"/>
        </w:rPr>
        <w:t>прописью</w:t>
      </w:r>
      <w:r w:rsidR="00F66236">
        <w:rPr>
          <w:b/>
          <w:spacing w:val="20"/>
          <w:sz w:val="20"/>
          <w:szCs w:val="20"/>
        </w:rPr>
        <w:br w:type="page"/>
      </w:r>
    </w:p>
    <w:p w:rsidR="00A34872" w:rsidRPr="00E30644" w:rsidRDefault="00A34872" w:rsidP="00A34872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ПРИЛОЖЕНИЕ №1-а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к Договору № 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«[</w:t>
      </w:r>
      <w:r w:rsidRPr="00E30644">
        <w:rPr>
          <w:sz w:val="20"/>
          <w:szCs w:val="20"/>
          <w:highlight w:val="yellow"/>
        </w:rPr>
        <w:t>●</w:t>
      </w:r>
      <w:proofErr w:type="gramStart"/>
      <w:r w:rsidRPr="00E30644">
        <w:rPr>
          <w:sz w:val="20"/>
          <w:szCs w:val="20"/>
        </w:rPr>
        <w:t>]»[</w:t>
      </w:r>
      <w:proofErr w:type="gramEnd"/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 201[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]г.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6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6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Металлическая.</w:t>
            </w:r>
          </w:p>
        </w:tc>
      </w:tr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Выравнивающая бетонная стяжка на полах не выполняется.</w:t>
            </w:r>
          </w:p>
        </w:tc>
      </w:tr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Отделочные работы, штукатурка стен и потолка не выполняется.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 xml:space="preserve">Устанавливаются оконные блоки с двухкамерными стеклопакетами по контуру наружных стен, без подоконной доски и без оштукатуривания внутренних откосов. 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4B0ED4">
              <w:rPr>
                <w:b/>
                <w:bCs/>
                <w:i/>
                <w:iCs/>
                <w:sz w:val="20"/>
                <w:szCs w:val="20"/>
              </w:rPr>
              <w:t>Межкомнатные перегородки выполняются из блочных элементов на высоту 30см (для обозначения помещений).  Шахты коммуникаций выполняются на всю высоту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Межкомнатные дверные блоки и дверные блоки в санузлах и ванных комнатах не устанавливаются и не поставляются</w:t>
            </w:r>
          </w:p>
        </w:tc>
      </w:tr>
      <w:tr w:rsidR="000447A0" w:rsidRPr="000447A0" w:rsidTr="00A34872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</w:t>
            </w:r>
            <w:proofErr w:type="spellStart"/>
            <w:r w:rsidRPr="004B0ED4">
              <w:rPr>
                <w:b/>
                <w:i/>
                <w:sz w:val="20"/>
                <w:szCs w:val="20"/>
              </w:rPr>
              <w:t>сантехприборов</w:t>
            </w:r>
            <w:proofErr w:type="spellEnd"/>
            <w:r w:rsidRPr="004B0ED4">
              <w:rPr>
                <w:b/>
                <w:i/>
                <w:sz w:val="20"/>
                <w:szCs w:val="20"/>
              </w:rPr>
              <w:t xml:space="preserve"> (унитазов, ванн, моек, полотенцесушителей и пр.).</w:t>
            </w:r>
          </w:p>
        </w:tc>
      </w:tr>
      <w:tr w:rsidR="000447A0" w:rsidRPr="000447A0" w:rsidTr="00A348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157C90" w:rsidP="004B0ED4">
            <w:r w:rsidRPr="00060BD7">
              <w:rPr>
                <w:b/>
                <w:i/>
                <w:sz w:val="20"/>
                <w:szCs w:val="20"/>
              </w:rPr>
              <w:t>Выполнена разводка холодного и горячего водоснабжения до квартиры. Поквартирная разводка не выполняется</w:t>
            </w:r>
          </w:p>
        </w:tc>
      </w:tr>
      <w:tr w:rsidR="000447A0" w:rsidRPr="000447A0" w:rsidTr="00A348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Предусмотрена естественная система вентиляции из помещений кухонь и санитарных узлов.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Электромонтажные работы выполняются до квартирного электрощита, внутриквартирная разводка не производится. Электрическая плита не устанавливается и не поставляется.</w:t>
            </w:r>
          </w:p>
        </w:tc>
      </w:tr>
      <w:tr w:rsidR="000447A0" w:rsidRPr="000447A0" w:rsidTr="00A34872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Работы по слаботочным системам производятся до этажного щита, внутриквартирная разводка не производится. Застройщик производит монтаж пожарных извещателей в квартирах.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A34872">
              <w:rPr>
                <w:b/>
                <w:bCs/>
                <w:i/>
                <w:iCs/>
                <w:sz w:val="20"/>
                <w:szCs w:val="20"/>
              </w:rPr>
              <w:t>Выполнена поквартирная разводка с установкой отопительных приборов.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A34872">
              <w:rPr>
                <w:b/>
                <w:bCs/>
                <w:i/>
                <w:iCs/>
                <w:sz w:val="20"/>
                <w:szCs w:val="20"/>
              </w:rPr>
              <w:t>Выполняется остекление, отделочные работы не выполняются.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5337D0" w:rsidRDefault="00A34872" w:rsidP="00A34872">
      <w:pPr>
        <w:jc w:val="both"/>
        <w:rPr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571" w:type="dxa"/>
            <w:hideMark/>
          </w:tcPr>
          <w:p w:rsidR="00A34872" w:rsidRPr="00E30644" w:rsidRDefault="00A34872" w:rsidP="00A34872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 xml:space="preserve">__________________________________________________      </w:t>
            </w:r>
            <w:r>
              <w:rPr>
                <w:sz w:val="20"/>
                <w:szCs w:val="20"/>
              </w:rPr>
              <w:t xml:space="preserve">        </w:t>
            </w:r>
            <w:r w:rsidRPr="00E30644">
              <w:rPr>
                <w:sz w:val="20"/>
                <w:szCs w:val="20"/>
              </w:rPr>
              <w:t xml:space="preserve"> ____________________</w:t>
            </w:r>
          </w:p>
          <w:p w:rsidR="00A34872" w:rsidRPr="00E30644" w:rsidRDefault="00A34872" w:rsidP="00A34872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34872" w:rsidRPr="00E30644" w:rsidRDefault="00A34872" w:rsidP="00A34872">
            <w:pPr>
              <w:rPr>
                <w:sz w:val="20"/>
                <w:szCs w:val="20"/>
              </w:rPr>
            </w:pPr>
          </w:p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A34872" w:rsidRPr="00E30644" w:rsidRDefault="00A34872" w:rsidP="00A34872">
      <w:pPr>
        <w:keepNext/>
        <w:overflowPunct w:val="0"/>
        <w:autoSpaceDE w:val="0"/>
        <w:autoSpaceDN w:val="0"/>
        <w:adjustRightInd w:val="0"/>
        <w:spacing w:before="24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2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A34872">
        <w:rPr>
          <w:b/>
          <w:i/>
          <w:sz w:val="20"/>
          <w:szCs w:val="20"/>
        </w:rPr>
        <w:t>8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A34872" w:rsidRPr="00E30644">
        <w:rPr>
          <w:sz w:val="20"/>
          <w:szCs w:val="20"/>
          <w:highlight w:val="yellow"/>
        </w:rPr>
        <w:t>[●]</w:t>
      </w:r>
      <w:r w:rsidR="00A34872">
        <w:rPr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2A3E02" w:rsidRDefault="002A3E02">
      <w:pPr>
        <w:rPr>
          <w:noProof/>
        </w:rPr>
      </w:pPr>
    </w:p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A34872" w:rsidRPr="00E30644" w:rsidRDefault="00A34872" w:rsidP="00A3487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Местоположение Объекта на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 xml:space="preserve">этаже Жилого дома </w:t>
      </w:r>
      <w:r w:rsidRPr="00E30644">
        <w:rPr>
          <w:sz w:val="20"/>
          <w:szCs w:val="20"/>
        </w:rPr>
        <w:t>(выделено [__________] цветом)</w:t>
      </w:r>
    </w:p>
    <w:p w:rsidR="00A34872" w:rsidRPr="00E30644" w:rsidRDefault="00A34872" w:rsidP="00A3487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4872" w:rsidRPr="00E30644" w:rsidRDefault="00A34872" w:rsidP="00A3487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[●]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571" w:type="dxa"/>
            <w:hideMark/>
          </w:tcPr>
          <w:p w:rsidR="00A34872" w:rsidRPr="00E30644" w:rsidRDefault="00A34872" w:rsidP="00A34872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     _______________</w:t>
            </w:r>
          </w:p>
          <w:p w:rsidR="00A34872" w:rsidRPr="00E30644" w:rsidRDefault="00A34872" w:rsidP="00A34872">
            <w:pPr>
              <w:overflowPunct w:val="0"/>
              <w:adjustRightIn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 xml:space="preserve">                Фамилия, Имя, Отчество прописью                    подпись                                                    </w:t>
            </w:r>
          </w:p>
          <w:p w:rsidR="00A34872" w:rsidRPr="00E30644" w:rsidRDefault="00A34872" w:rsidP="00A34872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A34872" w:rsidP="002E1EA7">
      <w:pPr>
        <w:keepNext/>
        <w:overflowPunct w:val="0"/>
        <w:autoSpaceDE w:val="0"/>
        <w:autoSpaceDN w:val="0"/>
        <w:adjustRightInd w:val="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  <w:r w:rsidR="002E1EA7"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3</w:t>
      </w:r>
    </w:p>
    <w:p w:rsidR="002E1EA7" w:rsidRPr="00E30644" w:rsidRDefault="002E1EA7" w:rsidP="002E1EA7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</w:p>
    <w:p w:rsidR="002E1EA7" w:rsidRPr="00E30644" w:rsidRDefault="002E1EA7" w:rsidP="002E1EA7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ФОРМА</w:t>
      </w:r>
    </w:p>
    <w:p w:rsidR="002E1EA7" w:rsidRPr="00E30644" w:rsidRDefault="002E1EA7" w:rsidP="002E1EA7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возврат денежных средств)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участия</w:t>
      </w:r>
      <w:proofErr w:type="gramEnd"/>
      <w:r w:rsidRPr="00E30644">
        <w:rPr>
          <w:sz w:val="20"/>
          <w:szCs w:val="20"/>
        </w:rPr>
        <w:t xml:space="preserve">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sz w:val="20"/>
          <w:szCs w:val="20"/>
        </w:rPr>
        <w:t>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в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i/>
          <w:sz w:val="20"/>
          <w:szCs w:val="20"/>
        </w:rPr>
        <w:t xml:space="preserve"> </w:t>
      </w: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</w:t>
      </w:r>
      <w:r w:rsidRPr="00E30644">
        <w:rPr>
          <w:sz w:val="20"/>
          <w:szCs w:val="20"/>
        </w:rPr>
        <w:t xml:space="preserve">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]),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2E1EA7" w:rsidRPr="00E30644" w:rsidRDefault="002E1EA7" w:rsidP="002E1EA7">
      <w:pPr>
        <w:shd w:val="clear" w:color="auto" w:fill="FFFFFF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лицом, осуществляющим кадастровую деятельность, проведены обмеры Жилого дома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noProof/>
          <w:sz w:val="20"/>
          <w:szCs w:val="20"/>
        </w:rPr>
        <w:t>корпус</w:t>
      </w:r>
      <w:r w:rsidRPr="00E30644">
        <w:rPr>
          <w:b/>
          <w:i/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</w:t>
      </w:r>
      <w:r w:rsidRPr="00E30644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E30644">
        <w:rPr>
          <w:rFonts w:eastAsia="Calibri"/>
          <w:sz w:val="20"/>
          <w:szCs w:val="20"/>
          <w:lang w:eastAsia="en-US"/>
        </w:rPr>
        <w:t>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2E1EA7" w:rsidRPr="00E30644" w:rsidRDefault="002E1EA7" w:rsidP="002E1EA7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>Указанную денежную сумму Застройщик</w:t>
      </w:r>
      <w:r w:rsidRPr="00E30644">
        <w:rPr>
          <w:bCs/>
          <w:iCs/>
          <w:sz w:val="20"/>
          <w:szCs w:val="20"/>
        </w:rPr>
        <w:t xml:space="preserve"> </w:t>
      </w:r>
      <w:r w:rsidRPr="00E30644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E30644">
        <w:rPr>
          <w:i/>
          <w:iCs/>
          <w:sz w:val="20"/>
          <w:szCs w:val="20"/>
        </w:rPr>
        <w:t xml:space="preserve">«возврат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</w:t>
      </w:r>
      <w:r w:rsidRPr="00E30644">
        <w:rPr>
          <w:i/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2E1EA7" w:rsidRPr="00E30644" w:rsidRDefault="002E1EA7" w:rsidP="002E1EA7">
      <w:pPr>
        <w:shd w:val="clear" w:color="auto" w:fill="FFFFFF"/>
        <w:ind w:left="708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both"/>
        <w:rPr>
          <w:i/>
          <w:iCs/>
          <w:sz w:val="20"/>
          <w:szCs w:val="20"/>
        </w:rPr>
      </w:pPr>
      <w:r w:rsidRPr="00E30644">
        <w:rPr>
          <w:b/>
          <w:sz w:val="20"/>
          <w:szCs w:val="20"/>
        </w:rPr>
        <w:t xml:space="preserve">Участник: </w:t>
      </w:r>
      <w:r w:rsidRPr="00E30644">
        <w:rPr>
          <w:sz w:val="20"/>
          <w:szCs w:val="20"/>
        </w:rPr>
        <w:t>[●]</w:t>
      </w:r>
    </w:p>
    <w:p w:rsidR="002E1EA7" w:rsidRPr="00E30644" w:rsidRDefault="002E1EA7" w:rsidP="002E1EA7">
      <w:pPr>
        <w:jc w:val="center"/>
        <w:rPr>
          <w:sz w:val="20"/>
          <w:szCs w:val="20"/>
        </w:rPr>
      </w:pPr>
      <w:r w:rsidRPr="00E30644">
        <w:rPr>
          <w:sz w:val="20"/>
          <w:szCs w:val="20"/>
        </w:rPr>
        <w:t>___________________________________________________                ____________________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Фамилия, Имя, Отчество (</w:t>
      </w:r>
      <w:proofErr w:type="gramStart"/>
      <w:r w:rsidRPr="00E30644">
        <w:rPr>
          <w:i/>
          <w:iCs/>
          <w:sz w:val="20"/>
          <w:szCs w:val="20"/>
        </w:rPr>
        <w:t xml:space="preserve">прописью)   </w:t>
      </w:r>
      <w:proofErr w:type="gramEnd"/>
      <w:r w:rsidRPr="00E30644">
        <w:rPr>
          <w:i/>
          <w:iCs/>
          <w:sz w:val="20"/>
          <w:szCs w:val="20"/>
        </w:rPr>
        <w:t xml:space="preserve">                                      подпись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Default="002E1EA7" w:rsidP="002E1EA7">
      <w:pPr>
        <w:outlineLvl w:val="0"/>
        <w:rPr>
          <w:sz w:val="20"/>
          <w:szCs w:val="20"/>
          <w:highlight w:val="yellow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ab/>
      </w: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____________________________________________________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</w:t>
            </w:r>
            <w:r w:rsidRPr="00E30644">
              <w:rPr>
                <w:rFonts w:eastAsia="Calibri"/>
                <w:sz w:val="20"/>
                <w:szCs w:val="20"/>
              </w:rPr>
              <w:t>_____________________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rPr>
          <w:b/>
          <w:bCs/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2E1EA7" w:rsidRPr="00E30644" w:rsidRDefault="002E1EA7" w:rsidP="002E1EA7">
      <w:pPr>
        <w:tabs>
          <w:tab w:val="left" w:pos="9281"/>
        </w:tabs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lastRenderedPageBreak/>
        <w:t>ПРИЛОЖЕНИЕ № 4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участия в долевом строительстве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ФОРМА</w:t>
      </w:r>
    </w:p>
    <w:p w:rsidR="002E1EA7" w:rsidRPr="00E30644" w:rsidRDefault="002E1EA7" w:rsidP="002E1EA7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доплата денежных средств</w:t>
      </w:r>
      <w:r w:rsidRPr="00E30644">
        <w:rPr>
          <w:b/>
          <w:sz w:val="20"/>
          <w:szCs w:val="20"/>
        </w:rPr>
        <w:t xml:space="preserve">) 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зарегистрированное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основной регистрационный номер в ЕГРЮЛ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ИНН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КПП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>, местонахождение:</w:t>
      </w:r>
      <w:r w:rsidRPr="00E30644">
        <w:rPr>
          <w:rFonts w:eastAsia="Calibri"/>
          <w:sz w:val="20"/>
          <w:szCs w:val="20"/>
          <w:lang w:eastAsia="en-US"/>
        </w:rPr>
        <w:t xml:space="preserve"> [●</w:t>
      </w:r>
      <w:proofErr w:type="gramStart"/>
      <w:r w:rsidRPr="00E30644">
        <w:rPr>
          <w:rFonts w:eastAsia="Calibri"/>
          <w:sz w:val="20"/>
          <w:szCs w:val="20"/>
          <w:lang w:eastAsia="en-US"/>
        </w:rPr>
        <w:t>],</w:t>
      </w:r>
      <w:r w:rsidRPr="00E30644">
        <w:rPr>
          <w:sz w:val="20"/>
          <w:szCs w:val="20"/>
        </w:rPr>
        <w:t xml:space="preserve">  в</w:t>
      </w:r>
      <w:proofErr w:type="gramEnd"/>
      <w:r w:rsidRPr="00E30644">
        <w:rPr>
          <w:sz w:val="20"/>
          <w:szCs w:val="20"/>
        </w:rPr>
        <w:t xml:space="preserve">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2E1EA7" w:rsidRPr="00E30644" w:rsidRDefault="002E1EA7" w:rsidP="002E1EA7">
      <w:pPr>
        <w:shd w:val="clear" w:color="auto" w:fill="FFFFFF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органом, осуществляющим кадастровую деятельность, проведены обмеры Жилого дома </w:t>
      </w:r>
      <w:r w:rsidRPr="00E30644">
        <w:rPr>
          <w:bCs/>
          <w:sz w:val="20"/>
          <w:szCs w:val="20"/>
        </w:rPr>
        <w:t xml:space="preserve">№ </w:t>
      </w:r>
      <w:r w:rsidRPr="00E30644">
        <w:rPr>
          <w:rFonts w:eastAsia="Calibri"/>
          <w:sz w:val="20"/>
          <w:szCs w:val="20"/>
          <w:lang w:eastAsia="en-US"/>
        </w:rPr>
        <w:t>[●] (корпус № [●])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         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E30644">
        <w:rPr>
          <w:sz w:val="20"/>
          <w:szCs w:val="20"/>
        </w:rPr>
        <w:t>●]рублей</w:t>
      </w:r>
      <w:proofErr w:type="gram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 xml:space="preserve">Указанную денежную сумму </w:t>
      </w:r>
      <w:r w:rsidRPr="00E30644">
        <w:rPr>
          <w:bCs/>
          <w:iCs/>
          <w:sz w:val="20"/>
          <w:szCs w:val="20"/>
        </w:rPr>
        <w:t xml:space="preserve">Участник </w:t>
      </w:r>
      <w:r w:rsidRPr="00E30644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E30644">
        <w:rPr>
          <w:i/>
          <w:iCs/>
          <w:sz w:val="20"/>
          <w:szCs w:val="20"/>
        </w:rPr>
        <w:t>«доплата по Дог. №</w:t>
      </w:r>
      <w:r w:rsidRPr="00E30644">
        <w:rPr>
          <w:b/>
          <w:bCs/>
          <w:i/>
          <w:spacing w:val="20"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2E1EA7" w:rsidRPr="00E30644" w:rsidRDefault="002E1EA7" w:rsidP="002E1EA7">
      <w:pPr>
        <w:shd w:val="clear" w:color="auto" w:fill="FFFFFF"/>
        <w:ind w:left="708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2E1EA7" w:rsidRPr="00E30644" w:rsidRDefault="002E1EA7" w:rsidP="002E1EA7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both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689" w:type="dxa"/>
          </w:tcPr>
          <w:p w:rsidR="002E1EA7" w:rsidRPr="00E30644" w:rsidRDefault="002E1EA7" w:rsidP="00B802A5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  ________________________</w:t>
            </w:r>
          </w:p>
          <w:p w:rsidR="002E1EA7" w:rsidRPr="00E30644" w:rsidRDefault="002E1EA7" w:rsidP="00B80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  <w:p w:rsidR="002E1EA7" w:rsidRPr="00E30644" w:rsidRDefault="002E1EA7" w:rsidP="00B802A5">
            <w:pPr>
              <w:overflowPunct w:val="0"/>
              <w:autoSpaceDE w:val="0"/>
              <w:autoSpaceDN w:val="0"/>
              <w:adjustRightInd w:val="0"/>
              <w:rPr>
                <w:bCs/>
                <w:spacing w:val="20"/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outlineLvl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___________________________________________________</w:t>
            </w:r>
            <w:r w:rsidRPr="00E3064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Pr="00E30644">
              <w:rPr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sz w:val="20"/>
                <w:szCs w:val="20"/>
              </w:rPr>
              <w:t>______________________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E1EA7" w:rsidRPr="00E30644" w:rsidRDefault="002E1EA7" w:rsidP="002E1EA7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 xml:space="preserve">Всего прошнуровано и пронумеровано </w:t>
      </w:r>
      <w:r w:rsidRPr="00E30644">
        <w:rPr>
          <w:sz w:val="20"/>
          <w:szCs w:val="20"/>
        </w:rPr>
        <w:br/>
        <w:t>____ (_____________) листа(</w:t>
      </w:r>
      <w:proofErr w:type="spellStart"/>
      <w:r w:rsidRPr="00E30644">
        <w:rPr>
          <w:sz w:val="20"/>
          <w:szCs w:val="20"/>
        </w:rPr>
        <w:t>ов</w:t>
      </w:r>
      <w:proofErr w:type="spellEnd"/>
      <w:r w:rsidRPr="00E30644">
        <w:rPr>
          <w:sz w:val="20"/>
          <w:szCs w:val="20"/>
        </w:rPr>
        <w:t>)</w:t>
      </w:r>
    </w:p>
    <w:p w:rsidR="002E1EA7" w:rsidRPr="00E30644" w:rsidRDefault="002E1EA7" w:rsidP="002E1EA7">
      <w:pPr>
        <w:ind w:left="7371" w:firstLine="992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       </w:t>
            </w:r>
            <w:r w:rsidRPr="00E30644">
              <w:rPr>
                <w:rFonts w:eastAsia="Calibri"/>
                <w:sz w:val="20"/>
                <w:szCs w:val="20"/>
              </w:rPr>
              <w:t>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5387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Default="002E1EA7" w:rsidP="002E1EA7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ind w:left="5387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от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 _____________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8E6FA9" w:rsidRPr="00F61B75" w:rsidRDefault="008E6FA9" w:rsidP="002E1EA7">
      <w:pPr>
        <w:jc w:val="right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A5" w:rsidRDefault="00B802A5" w:rsidP="005C0EE0">
      <w:r>
        <w:separator/>
      </w:r>
    </w:p>
  </w:endnote>
  <w:endnote w:type="continuationSeparator" w:id="0">
    <w:p w:rsidR="00B802A5" w:rsidRDefault="00B802A5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B802A5" w:rsidRDefault="00B802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02A5" w:rsidRDefault="00B802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802A5" w:rsidRDefault="00B802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A5" w:rsidRDefault="00B802A5" w:rsidP="005C0EE0">
      <w:r>
        <w:separator/>
      </w:r>
    </w:p>
  </w:footnote>
  <w:footnote w:type="continuationSeparator" w:id="0">
    <w:p w:rsidR="00B802A5" w:rsidRDefault="00B802A5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0063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3E02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1EA7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5E76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07FF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028C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4872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2A5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342DB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75E5D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301E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  <w:style w:type="table" w:customStyle="1" w:styleId="13">
    <w:name w:val="Сетка таблицы1"/>
    <w:basedOn w:val="a1"/>
    <w:next w:val="af6"/>
    <w:uiPriority w:val="59"/>
    <w:rsid w:val="00A3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A3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2E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464F-FF30-40D0-9377-BCCF1D9D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7987</Words>
  <Characters>56490</Characters>
  <Application>Microsoft Office Word</Application>
  <DocSecurity>0</DocSecurity>
  <Lines>470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64349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Andrianova-OG</dc:creator>
  <cp:lastModifiedBy>Куприянов Никита Владимирович</cp:lastModifiedBy>
  <cp:revision>4</cp:revision>
  <cp:lastPrinted>2017-02-08T08:05:00Z</cp:lastPrinted>
  <dcterms:created xsi:type="dcterms:W3CDTF">2018-03-23T15:16:00Z</dcterms:created>
  <dcterms:modified xsi:type="dcterms:W3CDTF">2018-03-28T09:51:00Z</dcterms:modified>
</cp:coreProperties>
</file>