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CC" w:rsidRPr="001E48BA" w:rsidRDefault="004B38B5" w:rsidP="00C337AE">
      <w:pPr>
        <w:ind w:left="360" w:firstLine="348"/>
        <w:jc w:val="right"/>
        <w:rPr>
          <w:rFonts w:ascii="Arial" w:hAnsi="Arial" w:cs="Arial"/>
        </w:rPr>
      </w:pPr>
      <w:r>
        <w:rPr>
          <w:rFonts w:ascii="Arial" w:hAnsi="Arial" w:cs="Arial"/>
          <w:noProof/>
          <w:lang w:eastAsia="ru-RU"/>
        </w:rPr>
        <w:pict>
          <v:shapetype id="_x0000_t202" coordsize="21600,21600" o:spt="202" path="m,l,21600r21600,l21600,xe">
            <v:stroke joinstyle="miter"/>
            <v:path gradientshapeok="t" o:connecttype="rect"/>
          </v:shapetype>
          <v:shape id="_x0000_s1031" type="#_x0000_t202" style="position:absolute;left:0;text-align:left;margin-left:363.45pt;margin-top:30.3pt;width:110.25pt;height:37.5pt;z-index:251662336" stroked="f">
            <v:textbox>
              <w:txbxContent>
                <w:p w:rsidR="004B38B5" w:rsidRPr="004B38B5" w:rsidRDefault="004B38B5" w:rsidP="004B38B5">
                  <w:pPr>
                    <w:jc w:val="right"/>
                    <w:rPr>
                      <w:rFonts w:ascii="Arial" w:hAnsi="Arial" w:cs="Arial"/>
                      <w:b/>
                    </w:rPr>
                  </w:pPr>
                  <w:r w:rsidRPr="004B38B5">
                    <w:rPr>
                      <w:rFonts w:ascii="Arial" w:hAnsi="Arial" w:cs="Arial"/>
                      <w:b/>
                    </w:rPr>
                    <w:t>+7 (495) 221 73 63</w:t>
                  </w:r>
                </w:p>
                <w:p w:rsidR="004B38B5" w:rsidRPr="004B38B5" w:rsidRDefault="004B38B5" w:rsidP="004B38B5">
                  <w:pPr>
                    <w:jc w:val="right"/>
                  </w:pPr>
                  <w:proofErr w:type="spellStart"/>
                  <w:r w:rsidRPr="004B38B5">
                    <w:rPr>
                      <w:rFonts w:ascii="Arial" w:hAnsi="Arial" w:cs="Arial"/>
                    </w:rPr>
                    <w:t>www.alfaleasing.ru</w:t>
                  </w:r>
                  <w:proofErr w:type="spellEnd"/>
                </w:p>
              </w:txbxContent>
            </v:textbox>
          </v:shape>
        </w:pict>
      </w:r>
      <w:r w:rsidR="00ED12CC" w:rsidRPr="001E48BA">
        <w:rPr>
          <w:rFonts w:ascii="Arial" w:hAnsi="Arial" w:cs="Arial"/>
          <w:noProof/>
          <w:lang w:eastAsia="ru-RU"/>
        </w:rPr>
        <w:drawing>
          <wp:inline distT="0" distB="0" distL="0" distR="0">
            <wp:extent cx="17716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2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1650" cy="428625"/>
                    </a:xfrm>
                    <a:prstGeom prst="rect">
                      <a:avLst/>
                    </a:prstGeom>
                  </pic:spPr>
                </pic:pic>
              </a:graphicData>
            </a:graphic>
          </wp:inline>
        </w:drawing>
      </w:r>
    </w:p>
    <w:p w:rsidR="00ED12CC" w:rsidRPr="001E48BA" w:rsidRDefault="00ED12CC" w:rsidP="00ED12CC">
      <w:pPr>
        <w:pStyle w:val="a3"/>
        <w:spacing w:before="0" w:beforeAutospacing="0" w:after="0" w:afterAutospacing="0"/>
        <w:ind w:left="360"/>
        <w:jc w:val="center"/>
        <w:rPr>
          <w:rFonts w:ascii="Arial" w:hAnsi="Arial" w:cs="Arial"/>
          <w:b/>
          <w:bCs/>
          <w:color w:val="000000"/>
          <w:sz w:val="32"/>
          <w:szCs w:val="32"/>
        </w:rPr>
      </w:pPr>
      <w:bookmarkStart w:id="0" w:name="_GoBack"/>
      <w:bookmarkEnd w:id="0"/>
    </w:p>
    <w:p w:rsidR="00ED12CC" w:rsidRPr="001E48BA" w:rsidRDefault="00ED12CC" w:rsidP="00ED12CC">
      <w:pPr>
        <w:pStyle w:val="a3"/>
        <w:spacing w:before="0" w:beforeAutospacing="0" w:after="0" w:afterAutospacing="0"/>
        <w:ind w:left="360"/>
        <w:jc w:val="center"/>
        <w:rPr>
          <w:rFonts w:ascii="Arial" w:hAnsi="Arial" w:cs="Arial"/>
          <w:b/>
          <w:bCs/>
          <w:color w:val="000000"/>
          <w:sz w:val="32"/>
          <w:szCs w:val="32"/>
        </w:rPr>
      </w:pPr>
    </w:p>
    <w:p w:rsidR="00ED12CC" w:rsidRPr="001E48BA" w:rsidRDefault="00E32135" w:rsidP="00ED12CC">
      <w:pPr>
        <w:ind w:left="360"/>
        <w:jc w:val="center"/>
        <w:rPr>
          <w:rFonts w:ascii="Arial" w:hAnsi="Arial" w:cs="Arial"/>
          <w:b/>
          <w:bCs/>
          <w:sz w:val="24"/>
          <w:szCs w:val="24"/>
        </w:rPr>
      </w:pPr>
      <w:r>
        <w:rPr>
          <w:rFonts w:ascii="Arial" w:hAnsi="Arial" w:cs="Arial"/>
          <w:b/>
          <w:bCs/>
          <w:noProof/>
          <w:color w:val="000000"/>
          <w:sz w:val="32"/>
          <w:szCs w:val="32"/>
        </w:rPr>
        <w:pict>
          <v:roundrect id="_x0000_s1026" style="position:absolute;left:0;text-align:left;margin-left:-15.3pt;margin-top:4pt;width:482.25pt;height:19.5pt;z-index:251658240" arcsize="10923f" fillcolor="#9e2119" stroked="f">
            <v:fill color2="#ee3124" rotate="t" angle="-90" focus="100%" type="gradient"/>
            <v:textbox>
              <w:txbxContent>
                <w:p w:rsidR="001E48BA" w:rsidRPr="00E32135" w:rsidRDefault="001E48BA">
                  <w:pPr>
                    <w:rPr>
                      <w:rFonts w:ascii="Arial" w:hAnsi="Arial" w:cs="Arial"/>
                      <w:b/>
                      <w:color w:val="FFFFFF" w:themeColor="background1"/>
                      <w:sz w:val="20"/>
                      <w:szCs w:val="20"/>
                    </w:rPr>
                  </w:pPr>
                  <w:r w:rsidRPr="00E32135">
                    <w:rPr>
                      <w:rFonts w:ascii="Arial" w:hAnsi="Arial" w:cs="Arial"/>
                      <w:b/>
                      <w:color w:val="FFFFFF" w:themeColor="background1"/>
                      <w:sz w:val="20"/>
                      <w:szCs w:val="20"/>
                    </w:rPr>
                    <w:t>Перечень документов</w:t>
                  </w:r>
                  <w:r w:rsidR="00122132" w:rsidRPr="00AB3BB9">
                    <w:rPr>
                      <w:rFonts w:ascii="Arial" w:hAnsi="Arial" w:cs="Arial"/>
                      <w:b/>
                      <w:color w:val="FFFFFF" w:themeColor="background1"/>
                      <w:sz w:val="20"/>
                      <w:szCs w:val="20"/>
                    </w:rPr>
                    <w:t xml:space="preserve"> </w:t>
                  </w:r>
                  <w:r w:rsidR="00AB3BB9" w:rsidRPr="00AB3BB9">
                    <w:rPr>
                      <w:rFonts w:ascii="Arial" w:hAnsi="Arial" w:cs="Arial"/>
                      <w:b/>
                      <w:color w:val="FFFFFF" w:themeColor="background1"/>
                      <w:sz w:val="20"/>
                      <w:szCs w:val="20"/>
                    </w:rPr>
                    <w:t>для рассмотрения вопроса об установлении лимита кредитования</w:t>
                  </w:r>
                </w:p>
              </w:txbxContent>
            </v:textbox>
          </v:roundrect>
        </w:pict>
      </w:r>
    </w:p>
    <w:p w:rsidR="00E32135" w:rsidRDefault="00E32135" w:rsidP="00122132">
      <w:pPr>
        <w:ind w:left="851"/>
        <w:jc w:val="both"/>
        <w:rPr>
          <w:rFonts w:ascii="Arial" w:hAnsi="Arial" w:cs="Arial"/>
          <w:b/>
          <w:bCs/>
        </w:rPr>
      </w:pPr>
    </w:p>
    <w:p w:rsidR="00122132" w:rsidRDefault="00122132" w:rsidP="00122132">
      <w:pPr>
        <w:ind w:left="851"/>
        <w:jc w:val="both"/>
        <w:rPr>
          <w:rFonts w:ascii="Arial" w:hAnsi="Arial" w:cs="Arial"/>
          <w:lang w:val="en-US"/>
        </w:rPr>
      </w:pPr>
    </w:p>
    <w:p w:rsidR="00AB3BB9" w:rsidRPr="001533B2" w:rsidRDefault="00AB3BB9" w:rsidP="00122132">
      <w:pPr>
        <w:ind w:left="851"/>
        <w:jc w:val="both"/>
        <w:rPr>
          <w:rFonts w:ascii="Arial" w:hAnsi="Arial" w:cs="Arial"/>
          <w:sz w:val="20"/>
          <w:szCs w:val="20"/>
          <w:lang w:val="en-US"/>
        </w:rPr>
      </w:pPr>
      <w:r w:rsidRPr="001533B2">
        <w:rPr>
          <w:rFonts w:ascii="Arial" w:hAnsi="Arial" w:cs="Arial"/>
          <w:sz w:val="20"/>
          <w:szCs w:val="20"/>
        </w:rPr>
        <w:t>Все документы заверяются печатью компании и подписью директора</w:t>
      </w:r>
    </w:p>
    <w:p w:rsidR="00AB3BB9" w:rsidRDefault="00AB3BB9" w:rsidP="00122132">
      <w:pPr>
        <w:ind w:left="851"/>
        <w:jc w:val="both"/>
        <w:rPr>
          <w:rFonts w:ascii="Arial" w:hAnsi="Arial" w:cs="Arial"/>
          <w:lang w:val="en-US"/>
        </w:rPr>
      </w:pPr>
    </w:p>
    <w:p w:rsidR="00AB3BB9" w:rsidRDefault="00AB3BB9" w:rsidP="00122132">
      <w:pPr>
        <w:ind w:left="851"/>
        <w:jc w:val="both"/>
        <w:rPr>
          <w:rFonts w:ascii="Arial" w:hAnsi="Arial" w:cs="Arial"/>
          <w:lang w:val="en-US"/>
        </w:rPr>
      </w:pPr>
      <w:r>
        <w:rPr>
          <w:rFonts w:ascii="Arial" w:hAnsi="Arial" w:cs="Arial"/>
          <w:noProof/>
          <w:lang w:eastAsia="ru-RU"/>
        </w:rPr>
        <w:pict>
          <v:roundrect id="_x0000_s1032" style="position:absolute;left:0;text-align:left;margin-left:19.95pt;margin-top:-5.25pt;width:447pt;height:19.5pt;z-index:251663360" arcsize="10923f" fillcolor="#dddedf" stroked="f">
            <v:fill color2="#666767" rotate="t"/>
            <v:textbox style="mso-next-textbox:#_x0000_s1032">
              <w:txbxContent>
                <w:p w:rsidR="00AB3BB9" w:rsidRPr="00AB3BB9" w:rsidRDefault="00AB3BB9" w:rsidP="00AB3BB9">
                  <w:r w:rsidRPr="00AB3BB9">
                    <w:rPr>
                      <w:rFonts w:ascii="Arial" w:hAnsi="Arial" w:cs="Arial"/>
                      <w:b/>
                      <w:sz w:val="20"/>
                      <w:szCs w:val="20"/>
                    </w:rPr>
                    <w:t>Финансовые документы</w:t>
                  </w:r>
                </w:p>
              </w:txbxContent>
            </v:textbox>
          </v:roundrect>
        </w:pict>
      </w:r>
    </w:p>
    <w:p w:rsidR="00AB3BB9" w:rsidRPr="00AB3BB9" w:rsidRDefault="00AB3BB9" w:rsidP="00122132">
      <w:pPr>
        <w:ind w:left="851"/>
        <w:jc w:val="both"/>
        <w:rPr>
          <w:rFonts w:ascii="Arial" w:hAnsi="Arial" w:cs="Arial"/>
          <w:lang w:val="en-US"/>
        </w:rPr>
      </w:pP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бухгалтерская отчетность (формы №1,2,3,4,5) на пять последних отчетных дат (копии  отметкой ИМНС о принятии).</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расшифровки дебиторской/кредиторской задолженности (стр.241,245,246,621,627,628) на последнюю отчетную дату с указанием наименования дебитора/кредитора, суммы задолженности, даты возникновения, суммы и срока просрочки (если есть) (формы прилагаются – см. файл «формы.xls»).</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 xml:space="preserve">расшифровки  долгосрочных/краткосрочных финансовых вложений (стр.140, 250) на последнюю отчетную дату. По предоставленным займам указать сумму займа, размер текущей задолженности, дату предоставления, дату погашения, график погашения, процентную ставку, обеспечение (если есть) (форма прилагается – см. файл «формы.xls»). </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 xml:space="preserve">расшифровка задолженности компании по кредитам и займам на последнюю отчётную дату и на текущую дату (дату, максимально приближённую к дню предоставления документов) с указанием банка-кредитора, суммы кредита, размера текущей задолженности, даты предоставления/погашения, процентной ставки, обеспечение (форма прилагается – см. файл «формы.xls»), графика/порядка погашения, наличие просрочек и пролонгаций. </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очень желательно – кредитная история компании за последние 2 года с указанием банка-кредитора, суммы кредита, даты предоставления/погашения, процентной ставки, графика погашения, обеспечения (если есть). (оценка кредитной истории (продолжительность, качество…) принимается во внимание при анализе)</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 xml:space="preserve">данные о </w:t>
      </w:r>
      <w:proofErr w:type="spellStart"/>
      <w:r w:rsidRPr="00AB3BB9">
        <w:rPr>
          <w:rFonts w:ascii="Arial" w:hAnsi="Arial" w:cs="Arial"/>
          <w:sz w:val="20"/>
          <w:szCs w:val="20"/>
        </w:rPr>
        <w:t>забалансовых</w:t>
      </w:r>
      <w:proofErr w:type="spellEnd"/>
      <w:r w:rsidRPr="00AB3BB9">
        <w:rPr>
          <w:rFonts w:ascii="Arial" w:hAnsi="Arial" w:cs="Arial"/>
          <w:sz w:val="20"/>
          <w:szCs w:val="20"/>
        </w:rPr>
        <w:t xml:space="preserve"> обязательствах компании (лизинг, поручительства, залог) на последнюю отчётную дату и на текущую дату в виде прилагаемой таблицы (форма прилагается – см. файл «формы.xls»). Графики платежей по договорам лизинга необходимы: желательно с разбивкой по договорам, как минимум – консолидировано с разбивкой по валютам договоров.</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 xml:space="preserve">данные об оборотах по счетам за период с января прошедшего года по последний полный месяц текущего года в помесячной разбивке в виде анализа или </w:t>
      </w:r>
      <w:proofErr w:type="spellStart"/>
      <w:r w:rsidRPr="00AB3BB9">
        <w:rPr>
          <w:rFonts w:ascii="Arial" w:hAnsi="Arial" w:cs="Arial"/>
          <w:sz w:val="20"/>
          <w:szCs w:val="20"/>
        </w:rPr>
        <w:t>оборотно-сальдовой</w:t>
      </w:r>
      <w:proofErr w:type="spellEnd"/>
      <w:r w:rsidRPr="00AB3BB9">
        <w:rPr>
          <w:rFonts w:ascii="Arial" w:hAnsi="Arial" w:cs="Arial"/>
          <w:sz w:val="20"/>
          <w:szCs w:val="20"/>
        </w:rPr>
        <w:t xml:space="preserve"> ведомости </w:t>
      </w:r>
      <w:proofErr w:type="spellStart"/>
      <w:r w:rsidRPr="00AB3BB9">
        <w:rPr>
          <w:rFonts w:ascii="Arial" w:hAnsi="Arial" w:cs="Arial"/>
          <w:sz w:val="20"/>
          <w:szCs w:val="20"/>
        </w:rPr>
        <w:t>сч</w:t>
      </w:r>
      <w:proofErr w:type="spellEnd"/>
      <w:r w:rsidRPr="00AB3BB9">
        <w:rPr>
          <w:rFonts w:ascii="Arial" w:hAnsi="Arial" w:cs="Arial"/>
          <w:sz w:val="20"/>
          <w:szCs w:val="20"/>
        </w:rPr>
        <w:t xml:space="preserve">. 51/52, выгруженных в </w:t>
      </w:r>
      <w:proofErr w:type="spellStart"/>
      <w:r w:rsidRPr="00AB3BB9">
        <w:rPr>
          <w:rFonts w:ascii="Arial" w:hAnsi="Arial" w:cs="Arial"/>
          <w:sz w:val="20"/>
          <w:szCs w:val="20"/>
        </w:rPr>
        <w:t>Excel</w:t>
      </w:r>
      <w:proofErr w:type="spellEnd"/>
      <w:r w:rsidRPr="00AB3BB9">
        <w:rPr>
          <w:rFonts w:ascii="Arial" w:hAnsi="Arial" w:cs="Arial"/>
          <w:sz w:val="20"/>
          <w:szCs w:val="20"/>
        </w:rPr>
        <w:t xml:space="preserve">. Пример (форма) </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справки из банков об отсутствии/наличии ссудной задолженности и задолженности по картотеке №2, и оборотах по счетам за период, указанный в предыдущем пункте</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 xml:space="preserve">Журнал-ордер по счёту 62 </w:t>
      </w:r>
      <w:proofErr w:type="spellStart"/>
      <w:r w:rsidRPr="00AB3BB9">
        <w:rPr>
          <w:rFonts w:ascii="Arial" w:hAnsi="Arial" w:cs="Arial"/>
          <w:sz w:val="20"/>
          <w:szCs w:val="20"/>
        </w:rPr>
        <w:t>Субконто</w:t>
      </w:r>
      <w:proofErr w:type="spellEnd"/>
      <w:r w:rsidRPr="00AB3BB9">
        <w:rPr>
          <w:rFonts w:ascii="Arial" w:hAnsi="Arial" w:cs="Arial"/>
          <w:sz w:val="20"/>
          <w:szCs w:val="20"/>
        </w:rPr>
        <w:t xml:space="preserve">. Контрагенты за последние полгода (по последний полный закрытый месяц) с разбивкой по месяцам, выгруженный в </w:t>
      </w:r>
      <w:proofErr w:type="spellStart"/>
      <w:r w:rsidRPr="00AB3BB9">
        <w:rPr>
          <w:rFonts w:ascii="Arial" w:hAnsi="Arial" w:cs="Arial"/>
          <w:sz w:val="20"/>
          <w:szCs w:val="20"/>
        </w:rPr>
        <w:t>Excel</w:t>
      </w:r>
      <w:proofErr w:type="spellEnd"/>
      <w:r w:rsidRPr="00AB3BB9">
        <w:rPr>
          <w:rFonts w:ascii="Arial" w:hAnsi="Arial" w:cs="Arial"/>
          <w:sz w:val="20"/>
          <w:szCs w:val="20"/>
        </w:rPr>
        <w:t xml:space="preserve">. </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 xml:space="preserve">Журнал-ордер по счёту 60 </w:t>
      </w:r>
      <w:proofErr w:type="spellStart"/>
      <w:r w:rsidRPr="00AB3BB9">
        <w:rPr>
          <w:rFonts w:ascii="Arial" w:hAnsi="Arial" w:cs="Arial"/>
          <w:sz w:val="20"/>
          <w:szCs w:val="20"/>
        </w:rPr>
        <w:t>Субконто</w:t>
      </w:r>
      <w:proofErr w:type="spellEnd"/>
      <w:r w:rsidRPr="00AB3BB9">
        <w:rPr>
          <w:rFonts w:ascii="Arial" w:hAnsi="Arial" w:cs="Arial"/>
          <w:sz w:val="20"/>
          <w:szCs w:val="20"/>
        </w:rPr>
        <w:t xml:space="preserve">. Контрагенты за последние полгода (по последний полный закрытый месяц) с разбивкой по месяцам) с разбивкой по месяцам, выгруженный в </w:t>
      </w:r>
      <w:proofErr w:type="spellStart"/>
      <w:r w:rsidRPr="00AB3BB9">
        <w:rPr>
          <w:rFonts w:ascii="Arial" w:hAnsi="Arial" w:cs="Arial"/>
          <w:sz w:val="20"/>
          <w:szCs w:val="20"/>
        </w:rPr>
        <w:t>Excel</w:t>
      </w:r>
      <w:proofErr w:type="spellEnd"/>
      <w:r w:rsidRPr="00AB3BB9">
        <w:rPr>
          <w:rFonts w:ascii="Arial" w:hAnsi="Arial" w:cs="Arial"/>
          <w:sz w:val="20"/>
          <w:szCs w:val="20"/>
        </w:rPr>
        <w:t xml:space="preserve">. </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 xml:space="preserve">Если по 76 счёту проходят значительные расчёты с контрагентами в рамках операционной деятельности, то - Журнал-ордер по счёту 76 </w:t>
      </w:r>
      <w:proofErr w:type="spellStart"/>
      <w:r w:rsidRPr="00AB3BB9">
        <w:rPr>
          <w:rFonts w:ascii="Arial" w:hAnsi="Arial" w:cs="Arial"/>
          <w:sz w:val="20"/>
          <w:szCs w:val="20"/>
        </w:rPr>
        <w:t>Субконто</w:t>
      </w:r>
      <w:proofErr w:type="spellEnd"/>
      <w:r w:rsidRPr="00AB3BB9">
        <w:rPr>
          <w:rFonts w:ascii="Arial" w:hAnsi="Arial" w:cs="Arial"/>
          <w:sz w:val="20"/>
          <w:szCs w:val="20"/>
        </w:rPr>
        <w:t xml:space="preserve">. Контрагенты за последние полгода (по последний полный закрытый месяц) с разбивкой по месяцам, выгруженный в </w:t>
      </w:r>
      <w:proofErr w:type="spellStart"/>
      <w:r w:rsidRPr="00AB3BB9">
        <w:rPr>
          <w:rFonts w:ascii="Arial" w:hAnsi="Arial" w:cs="Arial"/>
          <w:sz w:val="20"/>
          <w:szCs w:val="20"/>
        </w:rPr>
        <w:t>Excel</w:t>
      </w:r>
      <w:proofErr w:type="spellEnd"/>
      <w:r w:rsidRPr="00AB3BB9">
        <w:rPr>
          <w:rFonts w:ascii="Arial" w:hAnsi="Arial" w:cs="Arial"/>
          <w:sz w:val="20"/>
          <w:szCs w:val="20"/>
        </w:rPr>
        <w:t xml:space="preserve">. </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расшифровка статьи "Основные средства" на последнюю отчетную дату (форма прилагается – см. файл «формы.xls»).</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Начисленная амортизация за последние 5 отчётных кварталов (с поквартальной разбивкой).</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Сумма лизинговых платежей по всем договорам лизинга за последние 5 отчётных кварталов (с поквартальной разбивкой) в том объёме, в котором они отражены в отчёте о прибылях и убытках (в себестоимости или других статьях)</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Справка о структуре выручки за последние 5 кварталов: доля расчётов денежными средствами, зачётами/бартером, векселями.</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lastRenderedPageBreak/>
        <w:t>справка компании по форме, указанной в файле «письмо.doc».</w:t>
      </w:r>
    </w:p>
    <w:p w:rsidR="00AB3BB9" w:rsidRPr="00AB3BB9" w:rsidRDefault="00AB3BB9" w:rsidP="00AB3BB9">
      <w:pPr>
        <w:ind w:left="1068"/>
        <w:jc w:val="both"/>
        <w:rPr>
          <w:rFonts w:ascii="Arial" w:hAnsi="Arial" w:cs="Arial"/>
          <w:sz w:val="20"/>
          <w:szCs w:val="20"/>
        </w:rPr>
      </w:pPr>
      <w:r>
        <w:rPr>
          <w:rFonts w:ascii="Arial" w:hAnsi="Arial" w:cs="Arial"/>
          <w:noProof/>
          <w:lang w:eastAsia="ru-RU"/>
        </w:rPr>
        <w:pict>
          <v:roundrect id="_x0000_s1033" style="position:absolute;left:0;text-align:left;margin-left:18pt;margin-top:9.75pt;width:447pt;height:19.5pt;z-index:251664384" arcsize="10923f" fillcolor="#dddedf" stroked="f">
            <v:fill color2="#666767" rotate="t"/>
            <v:textbox style="mso-next-textbox:#_x0000_s1033">
              <w:txbxContent>
                <w:p w:rsidR="00AB3BB9" w:rsidRPr="00AB3BB9" w:rsidRDefault="00AB3BB9" w:rsidP="00AB3BB9">
                  <w:r w:rsidRPr="00AB3BB9">
                    <w:rPr>
                      <w:rFonts w:ascii="Arial" w:hAnsi="Arial" w:cs="Arial"/>
                      <w:b/>
                      <w:sz w:val="20"/>
                      <w:szCs w:val="20"/>
                    </w:rPr>
                    <w:t xml:space="preserve">Данные о поставщиках/покупателях компании </w:t>
                  </w:r>
                </w:p>
              </w:txbxContent>
            </v:textbox>
          </v:roundrect>
        </w:pict>
      </w:r>
      <w:r>
        <w:rPr>
          <w:rFonts w:ascii="Arial" w:hAnsi="Arial" w:cs="Arial"/>
          <w:noProof/>
          <w:lang w:eastAsia="ru-RU"/>
        </w:rPr>
        <w:pict>
          <v:roundrect id="_x0000_s1034" style="position:absolute;left:0;text-align:left;margin-left:18pt;margin-top:67pt;width:447pt;height:19.5pt;z-index:251665408" arcsize="10923f" fillcolor="#dddedf" stroked="f">
            <v:fill color2="#666767" rotate="t"/>
            <v:textbox style="mso-next-textbox:#_x0000_s1034">
              <w:txbxContent>
                <w:p w:rsidR="00AB3BB9" w:rsidRPr="00AB3BB9" w:rsidRDefault="00AB3BB9" w:rsidP="00AB3BB9">
                  <w:r w:rsidRPr="00AB3BB9">
                    <w:rPr>
                      <w:rFonts w:ascii="Arial" w:hAnsi="Arial" w:cs="Arial"/>
                      <w:b/>
                      <w:sz w:val="20"/>
                      <w:szCs w:val="20"/>
                    </w:rPr>
                    <w:t>Структура акционеров/участников компании</w:t>
                  </w:r>
                </w:p>
              </w:txbxContent>
            </v:textbox>
          </v:roundrect>
        </w:pict>
      </w:r>
    </w:p>
    <w:p w:rsidR="00AB3BB9" w:rsidRPr="00AB3BB9" w:rsidRDefault="00AB3BB9" w:rsidP="00AB3BB9">
      <w:pPr>
        <w:ind w:left="1068"/>
        <w:jc w:val="both"/>
        <w:rPr>
          <w:rFonts w:ascii="Arial" w:hAnsi="Arial" w:cs="Arial"/>
          <w:sz w:val="20"/>
          <w:szCs w:val="20"/>
        </w:rPr>
      </w:pPr>
    </w:p>
    <w:p w:rsidR="00AB3BB9" w:rsidRPr="00AB3BB9" w:rsidRDefault="00AB3BB9" w:rsidP="00AB3BB9">
      <w:pPr>
        <w:ind w:left="1068"/>
        <w:jc w:val="both"/>
        <w:rPr>
          <w:rFonts w:ascii="Arial" w:hAnsi="Arial" w:cs="Arial"/>
          <w:sz w:val="20"/>
          <w:szCs w:val="20"/>
        </w:rPr>
      </w:pPr>
    </w:p>
    <w:p w:rsidR="00AB3BB9" w:rsidRDefault="00AB3BB9" w:rsidP="00AB3BB9">
      <w:pPr>
        <w:ind w:left="1068"/>
        <w:jc w:val="both"/>
        <w:rPr>
          <w:rFonts w:ascii="Arial" w:hAnsi="Arial" w:cs="Arial"/>
          <w:sz w:val="20"/>
          <w:szCs w:val="20"/>
        </w:rPr>
      </w:pPr>
      <w:r>
        <w:rPr>
          <w:rFonts w:ascii="Arial" w:hAnsi="Arial" w:cs="Arial"/>
          <w:sz w:val="20"/>
          <w:szCs w:val="20"/>
        </w:rPr>
        <w:t xml:space="preserve">С </w:t>
      </w:r>
      <w:r w:rsidRPr="00AB3BB9">
        <w:rPr>
          <w:rFonts w:ascii="Arial" w:hAnsi="Arial" w:cs="Arial"/>
          <w:sz w:val="20"/>
          <w:szCs w:val="20"/>
        </w:rPr>
        <w:t>указанием форм расчетов в виде прилагаемой таблицы (форма прилагается – см. файл «формы.xls»).</w:t>
      </w:r>
    </w:p>
    <w:p w:rsidR="00AB3BB9" w:rsidRDefault="00AB3BB9" w:rsidP="00AB3BB9">
      <w:pPr>
        <w:ind w:left="1068"/>
        <w:jc w:val="both"/>
        <w:rPr>
          <w:rFonts w:ascii="Arial" w:hAnsi="Arial" w:cs="Arial"/>
          <w:sz w:val="20"/>
          <w:szCs w:val="20"/>
        </w:rPr>
      </w:pPr>
    </w:p>
    <w:p w:rsidR="00AB3BB9" w:rsidRDefault="00AB3BB9" w:rsidP="00AB3BB9">
      <w:pPr>
        <w:ind w:left="1068"/>
        <w:jc w:val="both"/>
        <w:rPr>
          <w:rFonts w:ascii="Arial" w:hAnsi="Arial" w:cs="Arial"/>
          <w:sz w:val="20"/>
          <w:szCs w:val="20"/>
        </w:rPr>
      </w:pPr>
    </w:p>
    <w:p w:rsidR="00AB3BB9" w:rsidRDefault="00AB3BB9" w:rsidP="00AB3BB9">
      <w:pPr>
        <w:ind w:left="1068"/>
        <w:jc w:val="both"/>
        <w:rPr>
          <w:rFonts w:ascii="Arial" w:hAnsi="Arial" w:cs="Arial"/>
          <w:sz w:val="20"/>
          <w:szCs w:val="20"/>
        </w:rPr>
      </w:pPr>
    </w:p>
    <w:p w:rsidR="00AB3BB9" w:rsidRDefault="00AB3BB9" w:rsidP="00AB3BB9">
      <w:pPr>
        <w:ind w:left="1068"/>
        <w:jc w:val="both"/>
        <w:rPr>
          <w:rFonts w:ascii="Arial" w:hAnsi="Arial" w:cs="Arial"/>
          <w:sz w:val="20"/>
          <w:szCs w:val="20"/>
        </w:rPr>
      </w:pPr>
      <w:r w:rsidRPr="00AB3BB9">
        <w:rPr>
          <w:rFonts w:ascii="Arial" w:hAnsi="Arial" w:cs="Arial"/>
          <w:sz w:val="20"/>
          <w:szCs w:val="20"/>
        </w:rPr>
        <w:t>Структура акционеров/участников компании: наименование, количество акций, процент в уставном капитале (форма прилагается – см. файл «формы.xls»).</w:t>
      </w:r>
    </w:p>
    <w:p w:rsidR="00AB3BB9" w:rsidRDefault="00AB3BB9" w:rsidP="00AB3BB9">
      <w:pPr>
        <w:ind w:left="1068"/>
        <w:jc w:val="both"/>
        <w:rPr>
          <w:rFonts w:ascii="Arial" w:hAnsi="Arial" w:cs="Arial"/>
          <w:sz w:val="20"/>
          <w:szCs w:val="20"/>
        </w:rPr>
      </w:pPr>
      <w:r>
        <w:rPr>
          <w:rFonts w:ascii="Arial" w:hAnsi="Arial" w:cs="Arial"/>
          <w:noProof/>
          <w:lang w:eastAsia="ru-RU"/>
        </w:rPr>
        <w:pict>
          <v:roundrect id="_x0000_s1035" style="position:absolute;left:0;text-align:left;margin-left:18pt;margin-top:9.75pt;width:447pt;height:19.5pt;z-index:251666432" arcsize="10923f" fillcolor="#dddedf" stroked="f">
            <v:fill color2="#666767" rotate="t"/>
            <v:textbox style="mso-next-textbox:#_x0000_s1035">
              <w:txbxContent>
                <w:p w:rsidR="00AB3BB9" w:rsidRPr="00AB3BB9" w:rsidRDefault="00AB3BB9" w:rsidP="00AB3BB9">
                  <w:r w:rsidRPr="00AB3BB9">
                    <w:rPr>
                      <w:rFonts w:ascii="Arial" w:hAnsi="Arial" w:cs="Arial"/>
                      <w:b/>
                      <w:sz w:val="20"/>
                      <w:szCs w:val="20"/>
                    </w:rPr>
                    <w:t>Данные о положении компании на рынке</w:t>
                  </w:r>
                </w:p>
              </w:txbxContent>
            </v:textbox>
          </v:roundrect>
        </w:pict>
      </w:r>
    </w:p>
    <w:p w:rsidR="00AB3BB9" w:rsidRDefault="00AB3BB9" w:rsidP="00AB3BB9">
      <w:pPr>
        <w:ind w:left="1068"/>
        <w:jc w:val="both"/>
        <w:rPr>
          <w:rFonts w:ascii="Arial" w:hAnsi="Arial" w:cs="Arial"/>
          <w:sz w:val="20"/>
          <w:szCs w:val="20"/>
        </w:rPr>
      </w:pPr>
    </w:p>
    <w:p w:rsidR="00AB3BB9" w:rsidRPr="00AB3BB9" w:rsidRDefault="00AB3BB9" w:rsidP="00AB3BB9">
      <w:pPr>
        <w:ind w:left="1068"/>
        <w:jc w:val="both"/>
        <w:rPr>
          <w:rFonts w:ascii="Arial" w:hAnsi="Arial" w:cs="Arial"/>
          <w:sz w:val="20"/>
          <w:szCs w:val="20"/>
        </w:rPr>
      </w:pPr>
    </w:p>
    <w:p w:rsidR="00AB3BB9" w:rsidRDefault="00AB3BB9" w:rsidP="00AB3BB9">
      <w:pPr>
        <w:ind w:left="1068"/>
        <w:jc w:val="both"/>
        <w:rPr>
          <w:rFonts w:ascii="Arial" w:hAnsi="Arial" w:cs="Arial"/>
          <w:sz w:val="20"/>
          <w:szCs w:val="20"/>
        </w:rPr>
      </w:pPr>
      <w:r w:rsidRPr="00AB3BB9">
        <w:rPr>
          <w:rFonts w:ascii="Arial" w:hAnsi="Arial" w:cs="Arial"/>
          <w:sz w:val="20"/>
          <w:szCs w:val="20"/>
        </w:rPr>
        <w:t>Данные о положении компании на рынке (по прилагаемой форме – см. файл «формы.xls»).</w:t>
      </w:r>
    </w:p>
    <w:p w:rsidR="00AB3BB9" w:rsidRDefault="00AB3BB9" w:rsidP="00AB3BB9">
      <w:pPr>
        <w:ind w:left="1068"/>
        <w:jc w:val="both"/>
        <w:rPr>
          <w:rFonts w:ascii="Arial" w:hAnsi="Arial" w:cs="Arial"/>
          <w:sz w:val="20"/>
          <w:szCs w:val="20"/>
        </w:rPr>
      </w:pPr>
      <w:r>
        <w:rPr>
          <w:rFonts w:ascii="Arial" w:hAnsi="Arial" w:cs="Arial"/>
          <w:noProof/>
          <w:lang w:eastAsia="ru-RU"/>
        </w:rPr>
        <w:pict>
          <v:roundrect id="_x0000_s1036" style="position:absolute;left:0;text-align:left;margin-left:18pt;margin-top:7.75pt;width:447pt;height:19.5pt;z-index:251667456" arcsize="10923f" fillcolor="#dddedf" stroked="f">
            <v:fill color2="#666767" rotate="t"/>
            <v:textbox style="mso-next-textbox:#_x0000_s1036">
              <w:txbxContent>
                <w:p w:rsidR="00AB3BB9" w:rsidRPr="00AB3BB9" w:rsidRDefault="00AB3BB9" w:rsidP="00AB3BB9">
                  <w:r w:rsidRPr="00AB3BB9">
                    <w:rPr>
                      <w:rFonts w:ascii="Arial" w:hAnsi="Arial" w:cs="Arial"/>
                      <w:b/>
                      <w:sz w:val="20"/>
                      <w:szCs w:val="20"/>
                    </w:rPr>
                    <w:t>Копии договоров с основными поставщик</w:t>
                  </w:r>
                  <w:r>
                    <w:rPr>
                      <w:rFonts w:ascii="Arial" w:hAnsi="Arial" w:cs="Arial"/>
                      <w:b/>
                      <w:sz w:val="20"/>
                      <w:szCs w:val="20"/>
                    </w:rPr>
                    <w:t>ами/покупателями</w:t>
                  </w:r>
                </w:p>
              </w:txbxContent>
            </v:textbox>
          </v:roundrect>
        </w:pict>
      </w:r>
    </w:p>
    <w:p w:rsidR="00AB3BB9" w:rsidRDefault="00AB3BB9" w:rsidP="00AB3BB9">
      <w:pPr>
        <w:ind w:left="1068"/>
        <w:jc w:val="both"/>
        <w:rPr>
          <w:rFonts w:ascii="Arial" w:hAnsi="Arial" w:cs="Arial"/>
          <w:sz w:val="20"/>
          <w:szCs w:val="20"/>
        </w:rPr>
      </w:pPr>
    </w:p>
    <w:p w:rsidR="00AB3BB9" w:rsidRPr="00AB3BB9" w:rsidRDefault="00AB3BB9" w:rsidP="00AB3BB9">
      <w:pPr>
        <w:ind w:left="1068"/>
        <w:jc w:val="both"/>
        <w:rPr>
          <w:rFonts w:ascii="Arial" w:hAnsi="Arial" w:cs="Arial"/>
          <w:sz w:val="20"/>
          <w:szCs w:val="20"/>
        </w:rPr>
      </w:pPr>
    </w:p>
    <w:p w:rsidR="00AB3BB9" w:rsidRDefault="00AB3BB9" w:rsidP="00AB3BB9">
      <w:pPr>
        <w:ind w:left="1068"/>
        <w:jc w:val="both"/>
        <w:rPr>
          <w:rFonts w:ascii="Arial" w:hAnsi="Arial" w:cs="Arial"/>
          <w:sz w:val="20"/>
          <w:szCs w:val="20"/>
        </w:rPr>
      </w:pPr>
      <w:r>
        <w:rPr>
          <w:rFonts w:ascii="Arial" w:hAnsi="Arial" w:cs="Arial"/>
          <w:sz w:val="20"/>
          <w:szCs w:val="20"/>
        </w:rPr>
        <w:t>5-6 основных</w:t>
      </w:r>
    </w:p>
    <w:p w:rsidR="00AB3BB9" w:rsidRDefault="00AB3BB9" w:rsidP="00AB3BB9">
      <w:pPr>
        <w:ind w:left="1068"/>
        <w:jc w:val="both"/>
        <w:rPr>
          <w:rFonts w:ascii="Arial" w:hAnsi="Arial" w:cs="Arial"/>
          <w:sz w:val="20"/>
          <w:szCs w:val="20"/>
        </w:rPr>
      </w:pPr>
      <w:r>
        <w:rPr>
          <w:rFonts w:ascii="Arial" w:hAnsi="Arial" w:cs="Arial"/>
          <w:noProof/>
          <w:lang w:eastAsia="ru-RU"/>
        </w:rPr>
        <w:pict>
          <v:roundrect id="_x0000_s1038" style="position:absolute;left:0;text-align:left;margin-left:18pt;margin-top:8.5pt;width:447pt;height:19.5pt;z-index:251668480" arcsize="10923f" fillcolor="#dddedf" stroked="f">
            <v:fill color2="#666767" rotate="t"/>
            <v:textbox style="mso-next-textbox:#_x0000_s1038">
              <w:txbxContent>
                <w:p w:rsidR="00AB3BB9" w:rsidRPr="00AB3BB9" w:rsidRDefault="00AB3BB9" w:rsidP="00AB3BB9">
                  <w:r w:rsidRPr="00AB3BB9">
                    <w:rPr>
                      <w:rFonts w:ascii="Arial" w:hAnsi="Arial" w:cs="Arial"/>
                      <w:b/>
                      <w:sz w:val="20"/>
                      <w:szCs w:val="20"/>
                    </w:rPr>
                    <w:t>Управленческая отчетность по компании/группе компаний</w:t>
                  </w:r>
                </w:p>
              </w:txbxContent>
            </v:textbox>
          </v:roundrect>
        </w:pict>
      </w:r>
    </w:p>
    <w:p w:rsidR="00AB3BB9" w:rsidRDefault="00AB3BB9" w:rsidP="00AB3BB9">
      <w:pPr>
        <w:ind w:left="1068"/>
        <w:jc w:val="both"/>
        <w:rPr>
          <w:rFonts w:ascii="Arial" w:hAnsi="Arial" w:cs="Arial"/>
          <w:sz w:val="20"/>
          <w:szCs w:val="20"/>
        </w:rPr>
      </w:pPr>
    </w:p>
    <w:p w:rsidR="00AB3BB9" w:rsidRPr="00AB3BB9" w:rsidRDefault="00AB3BB9" w:rsidP="00AB3BB9">
      <w:pPr>
        <w:ind w:left="1068"/>
        <w:jc w:val="both"/>
        <w:rPr>
          <w:rFonts w:ascii="Arial" w:hAnsi="Arial" w:cs="Arial"/>
          <w:sz w:val="20"/>
          <w:szCs w:val="20"/>
        </w:rPr>
      </w:pPr>
    </w:p>
    <w:p w:rsidR="00AB3BB9" w:rsidRDefault="00AB3BB9" w:rsidP="00AB3BB9">
      <w:pPr>
        <w:ind w:left="1068"/>
        <w:jc w:val="both"/>
        <w:rPr>
          <w:rFonts w:ascii="Arial" w:hAnsi="Arial" w:cs="Arial"/>
          <w:sz w:val="20"/>
          <w:szCs w:val="20"/>
          <w:lang w:val="en-US"/>
        </w:rPr>
      </w:pPr>
      <w:r>
        <w:rPr>
          <w:rFonts w:ascii="Arial" w:hAnsi="Arial" w:cs="Arial"/>
          <w:sz w:val="20"/>
          <w:szCs w:val="20"/>
        </w:rPr>
        <w:t xml:space="preserve">На </w:t>
      </w:r>
      <w:r w:rsidRPr="00AB3BB9">
        <w:rPr>
          <w:rFonts w:ascii="Arial" w:hAnsi="Arial" w:cs="Arial"/>
          <w:sz w:val="20"/>
          <w:szCs w:val="20"/>
        </w:rPr>
        <w:t>пять последних отчетных дат.</w:t>
      </w:r>
    </w:p>
    <w:p w:rsidR="00691BAC" w:rsidRPr="00691BAC" w:rsidRDefault="00691BAC" w:rsidP="00AB3BB9">
      <w:pPr>
        <w:ind w:left="1068"/>
        <w:jc w:val="both"/>
        <w:rPr>
          <w:rFonts w:ascii="Arial" w:hAnsi="Arial" w:cs="Arial"/>
          <w:sz w:val="20"/>
          <w:szCs w:val="20"/>
          <w:lang w:val="en-US"/>
        </w:rPr>
      </w:pPr>
      <w:r>
        <w:rPr>
          <w:rFonts w:ascii="Arial" w:hAnsi="Arial" w:cs="Arial"/>
          <w:noProof/>
          <w:lang w:eastAsia="ru-RU"/>
        </w:rPr>
        <w:pict>
          <v:roundrect id="_x0000_s1040" style="position:absolute;left:0;text-align:left;margin-left:18pt;margin-top:111pt;width:447pt;height:19.5pt;z-index:251670528" arcsize="10923f" fillcolor="#dddedf" stroked="f">
            <v:fill color2="#666767" rotate="t"/>
            <v:textbox style="mso-next-textbox:#_x0000_s1040">
              <w:txbxContent>
                <w:p w:rsidR="00691BAC" w:rsidRPr="00691BAC" w:rsidRDefault="00691BAC" w:rsidP="00691BAC">
                  <w:r w:rsidRPr="00691BAC">
                    <w:rPr>
                      <w:rFonts w:ascii="Arial" w:hAnsi="Arial" w:cs="Arial"/>
                      <w:b/>
                      <w:sz w:val="20"/>
                      <w:szCs w:val="20"/>
                    </w:rPr>
                    <w:t>Бизнес-план или ТЭО с описанием проекта</w:t>
                  </w:r>
                </w:p>
              </w:txbxContent>
            </v:textbox>
          </v:roundrect>
        </w:pict>
      </w:r>
      <w:r>
        <w:rPr>
          <w:rFonts w:ascii="Arial" w:hAnsi="Arial" w:cs="Arial"/>
          <w:noProof/>
          <w:lang w:eastAsia="ru-RU"/>
        </w:rPr>
        <w:pict>
          <v:roundrect id="_x0000_s1039" style="position:absolute;left:0;text-align:left;margin-left:18pt;margin-top:9.75pt;width:447pt;height:19.5pt;z-index:251669504" arcsize="10923f" fillcolor="#dddedf" stroked="f">
            <v:fill color2="#666767" rotate="t"/>
            <v:textbox style="mso-next-textbox:#_x0000_s1039">
              <w:txbxContent>
                <w:p w:rsidR="00691BAC" w:rsidRPr="00691BAC" w:rsidRDefault="00691BAC" w:rsidP="00691BAC">
                  <w:r w:rsidRPr="00691BAC">
                    <w:rPr>
                      <w:rFonts w:ascii="Arial" w:hAnsi="Arial" w:cs="Arial"/>
                      <w:b/>
                      <w:sz w:val="20"/>
                      <w:szCs w:val="20"/>
                    </w:rPr>
                    <w:t>Краткое описание компании</w:t>
                  </w:r>
                </w:p>
              </w:txbxContent>
            </v:textbox>
          </v:roundrect>
        </w:pict>
      </w:r>
    </w:p>
    <w:p w:rsidR="00AB3BB9" w:rsidRDefault="00AB3BB9" w:rsidP="00AB3BB9">
      <w:pPr>
        <w:ind w:left="1068"/>
        <w:jc w:val="both"/>
        <w:rPr>
          <w:rFonts w:ascii="Arial" w:hAnsi="Arial" w:cs="Arial"/>
          <w:sz w:val="20"/>
          <w:szCs w:val="20"/>
        </w:rPr>
      </w:pPr>
    </w:p>
    <w:p w:rsidR="00AB3BB9" w:rsidRPr="00AB3BB9" w:rsidRDefault="00AB3BB9" w:rsidP="00AB3BB9">
      <w:pPr>
        <w:ind w:left="1068"/>
        <w:jc w:val="both"/>
        <w:rPr>
          <w:rFonts w:ascii="Arial" w:hAnsi="Arial" w:cs="Arial"/>
          <w:sz w:val="20"/>
          <w:szCs w:val="20"/>
        </w:rPr>
      </w:pPr>
    </w:p>
    <w:p w:rsidR="00AB3BB9" w:rsidRDefault="00691BAC" w:rsidP="00691BAC">
      <w:pPr>
        <w:ind w:left="1068"/>
        <w:jc w:val="both"/>
        <w:rPr>
          <w:rFonts w:ascii="Arial" w:hAnsi="Arial" w:cs="Arial"/>
          <w:sz w:val="20"/>
          <w:szCs w:val="20"/>
        </w:rPr>
      </w:pPr>
      <w:r>
        <w:rPr>
          <w:rFonts w:ascii="Arial" w:hAnsi="Arial" w:cs="Arial"/>
          <w:sz w:val="20"/>
          <w:szCs w:val="20"/>
        </w:rPr>
        <w:t>О</w:t>
      </w:r>
      <w:r w:rsidR="00AB3BB9" w:rsidRPr="00AB3BB9">
        <w:rPr>
          <w:rFonts w:ascii="Arial" w:hAnsi="Arial" w:cs="Arial"/>
          <w:sz w:val="20"/>
          <w:szCs w:val="20"/>
        </w:rPr>
        <w:t>чень краткая история; основные виды деятельности в настоящее время с указанием объёмов выручки каждого из видов; торговые марки; основные достижения/показатели деятельности за прошедший год и за текущий год в натуральных и денежных единицах; основные технологические процессы; имеющиеся в распоряжении основные средства, в т. ч. инфраструктура для обеспечения деятельности; основные покупатели/заказчики</w:t>
      </w:r>
      <w:r>
        <w:rPr>
          <w:rFonts w:ascii="Arial" w:hAnsi="Arial" w:cs="Arial"/>
          <w:sz w:val="20"/>
          <w:szCs w:val="20"/>
        </w:rPr>
        <w:t>, поставщики; позиция на рынке.</w:t>
      </w:r>
    </w:p>
    <w:p w:rsidR="00691BAC" w:rsidRDefault="00691BAC" w:rsidP="00691BAC">
      <w:pPr>
        <w:ind w:left="1068"/>
        <w:jc w:val="both"/>
        <w:rPr>
          <w:rFonts w:ascii="Arial" w:hAnsi="Arial" w:cs="Arial"/>
          <w:sz w:val="20"/>
          <w:szCs w:val="20"/>
        </w:rPr>
      </w:pPr>
    </w:p>
    <w:p w:rsidR="00691BAC" w:rsidRDefault="00691BAC" w:rsidP="00691BAC">
      <w:pPr>
        <w:ind w:left="1068"/>
        <w:jc w:val="both"/>
        <w:rPr>
          <w:rFonts w:ascii="Arial" w:hAnsi="Arial" w:cs="Arial"/>
          <w:sz w:val="20"/>
          <w:szCs w:val="20"/>
        </w:rPr>
      </w:pPr>
    </w:p>
    <w:p w:rsidR="00691BAC" w:rsidRDefault="00691BAC" w:rsidP="00691BAC">
      <w:pPr>
        <w:ind w:left="1068"/>
        <w:jc w:val="both"/>
        <w:rPr>
          <w:rFonts w:ascii="Arial" w:hAnsi="Arial" w:cs="Arial"/>
          <w:sz w:val="20"/>
          <w:szCs w:val="20"/>
        </w:rPr>
      </w:pPr>
    </w:p>
    <w:p w:rsidR="00691BAC" w:rsidRDefault="00691BAC" w:rsidP="00691BAC">
      <w:pPr>
        <w:ind w:left="1068"/>
        <w:jc w:val="both"/>
        <w:rPr>
          <w:rFonts w:ascii="Arial" w:hAnsi="Arial" w:cs="Arial"/>
          <w:sz w:val="20"/>
          <w:szCs w:val="20"/>
        </w:rPr>
      </w:pPr>
      <w:r>
        <w:rPr>
          <w:rFonts w:ascii="Arial" w:hAnsi="Arial" w:cs="Arial"/>
          <w:noProof/>
          <w:lang w:eastAsia="ru-RU"/>
        </w:rPr>
        <w:pict>
          <v:roundrect id="_x0000_s1041" style="position:absolute;left:0;text-align:left;margin-left:18pt;margin-top:4.55pt;width:447pt;height:19.5pt;z-index:251671552" arcsize="10923f" fillcolor="#dddedf" stroked="f">
            <v:fill color2="#666767" rotate="t"/>
            <v:textbox style="mso-next-textbox:#_x0000_s1041">
              <w:txbxContent>
                <w:p w:rsidR="00691BAC" w:rsidRPr="00691BAC" w:rsidRDefault="00691BAC" w:rsidP="00691BAC">
                  <w:r w:rsidRPr="00691BAC">
                    <w:rPr>
                      <w:rFonts w:ascii="Arial" w:hAnsi="Arial" w:cs="Arial"/>
                      <w:b/>
                      <w:sz w:val="20"/>
                      <w:szCs w:val="20"/>
                    </w:rPr>
                    <w:t>Список инвестиционных затрат</w:t>
                  </w:r>
                </w:p>
              </w:txbxContent>
            </v:textbox>
          </v:roundrect>
        </w:pict>
      </w:r>
    </w:p>
    <w:p w:rsidR="00691BAC" w:rsidRDefault="00691BAC" w:rsidP="00691BAC">
      <w:pPr>
        <w:ind w:left="1068"/>
        <w:jc w:val="both"/>
        <w:rPr>
          <w:rFonts w:ascii="Arial" w:hAnsi="Arial" w:cs="Arial"/>
          <w:sz w:val="20"/>
          <w:szCs w:val="20"/>
        </w:rPr>
      </w:pPr>
    </w:p>
    <w:p w:rsidR="00691BAC" w:rsidRPr="00691BAC" w:rsidRDefault="00691BAC" w:rsidP="00691BAC">
      <w:pPr>
        <w:ind w:left="1068"/>
        <w:jc w:val="both"/>
        <w:rPr>
          <w:rFonts w:ascii="Arial" w:hAnsi="Arial" w:cs="Arial"/>
          <w:sz w:val="20"/>
          <w:szCs w:val="20"/>
        </w:rPr>
      </w:pPr>
    </w:p>
    <w:p w:rsidR="00AB3BB9" w:rsidRDefault="00691BAC" w:rsidP="00691BAC">
      <w:pPr>
        <w:ind w:left="1068"/>
        <w:jc w:val="both"/>
        <w:rPr>
          <w:rFonts w:ascii="Arial" w:hAnsi="Arial" w:cs="Arial"/>
          <w:sz w:val="20"/>
          <w:szCs w:val="20"/>
        </w:rPr>
      </w:pPr>
      <w:r>
        <w:rPr>
          <w:rFonts w:ascii="Arial" w:hAnsi="Arial" w:cs="Arial"/>
          <w:sz w:val="20"/>
          <w:szCs w:val="20"/>
        </w:rPr>
        <w:t>В</w:t>
      </w:r>
      <w:r w:rsidR="00AB3BB9" w:rsidRPr="00AB3BB9">
        <w:rPr>
          <w:rFonts w:ascii="Arial" w:hAnsi="Arial" w:cs="Arial"/>
          <w:sz w:val="20"/>
          <w:szCs w:val="20"/>
        </w:rPr>
        <w:t>ключающий наименование каждого объекта инвестиций (вид оборудования, услуг и пр.), его контрактную стоимость, поставщика, порядок поставки и оплаты, источник финансирования, а также иные затраты, которые осуществляются в рамках проекта (например, таможенные и иные обязательные платежи, транспортные и иные расходы), а также общую стоимость проекта. В случае если проект касается строительства – график проведения и оплаты работ.</w:t>
      </w:r>
    </w:p>
    <w:p w:rsidR="00691BAC" w:rsidRDefault="00691BAC" w:rsidP="00691BAC">
      <w:pPr>
        <w:ind w:left="1068"/>
        <w:jc w:val="both"/>
        <w:rPr>
          <w:rFonts w:ascii="Arial" w:hAnsi="Arial" w:cs="Arial"/>
          <w:sz w:val="20"/>
          <w:szCs w:val="20"/>
        </w:rPr>
      </w:pPr>
      <w:r>
        <w:rPr>
          <w:rFonts w:ascii="Arial" w:hAnsi="Arial" w:cs="Arial"/>
          <w:noProof/>
          <w:lang w:eastAsia="ru-RU"/>
        </w:rPr>
        <w:pict>
          <v:roundrect id="_x0000_s1044" style="position:absolute;left:0;text-align:left;margin-left:18pt;margin-top:157.55pt;width:447pt;height:19.5pt;z-index:251674624" arcsize="10923f" fillcolor="#dddedf" stroked="f">
            <v:fill color2="#666767" rotate="t"/>
            <v:textbox style="mso-next-textbox:#_x0000_s1044">
              <w:txbxContent>
                <w:p w:rsidR="00691BAC" w:rsidRPr="00691BAC" w:rsidRDefault="00691BAC" w:rsidP="00691BAC">
                  <w:r w:rsidRPr="00691BAC">
                    <w:rPr>
                      <w:rFonts w:ascii="Arial" w:hAnsi="Arial" w:cs="Arial"/>
                      <w:b/>
                      <w:sz w:val="20"/>
                      <w:szCs w:val="20"/>
                    </w:rPr>
                    <w:t>Совокупные обязательства / EBITDA</w:t>
                  </w:r>
                  <w:r>
                    <w:rPr>
                      <w:rFonts w:ascii="Arial" w:hAnsi="Arial" w:cs="Arial"/>
                      <w:b/>
                      <w:sz w:val="20"/>
                      <w:szCs w:val="20"/>
                    </w:rPr>
                    <w:t xml:space="preserve">  </w:t>
                  </w:r>
                  <w:r w:rsidRPr="00691BAC">
                    <w:rPr>
                      <w:rFonts w:ascii="Arial" w:hAnsi="Arial" w:cs="Arial"/>
                      <w:b/>
                      <w:sz w:val="20"/>
                      <w:szCs w:val="20"/>
                    </w:rPr>
                    <w:t>(желательно)</w:t>
                  </w:r>
                </w:p>
              </w:txbxContent>
            </v:textbox>
          </v:roundrect>
        </w:pict>
      </w:r>
      <w:r>
        <w:rPr>
          <w:rFonts w:ascii="Arial" w:hAnsi="Arial" w:cs="Arial"/>
          <w:noProof/>
          <w:lang w:eastAsia="ru-RU"/>
        </w:rPr>
        <w:pict>
          <v:roundrect id="_x0000_s1043" style="position:absolute;left:0;text-align:left;margin-left:18pt;margin-top:94.55pt;width:447pt;height:19.5pt;z-index:251673600" arcsize="10923f" fillcolor="#dddedf" stroked="f">
            <v:fill color2="#666767" rotate="t"/>
            <v:textbox style="mso-next-textbox:#_x0000_s1043">
              <w:txbxContent>
                <w:p w:rsidR="00691BAC" w:rsidRPr="00691BAC" w:rsidRDefault="00691BAC" w:rsidP="00691BAC">
                  <w:r w:rsidRPr="00691BAC">
                    <w:rPr>
                      <w:rFonts w:ascii="Arial" w:hAnsi="Arial" w:cs="Arial"/>
                      <w:b/>
                      <w:sz w:val="20"/>
                      <w:szCs w:val="20"/>
                    </w:rPr>
                    <w:t>Планы развития бизнеса на будущий и/или текущий</w:t>
                  </w:r>
                  <w:r>
                    <w:rPr>
                      <w:rFonts w:ascii="Arial" w:hAnsi="Arial" w:cs="Arial"/>
                      <w:b/>
                      <w:sz w:val="20"/>
                      <w:szCs w:val="20"/>
                    </w:rPr>
                    <w:t xml:space="preserve"> год</w:t>
                  </w:r>
                  <w:r w:rsidRPr="00691BAC">
                    <w:rPr>
                      <w:rFonts w:ascii="Arial" w:hAnsi="Arial" w:cs="Arial"/>
                      <w:b/>
                      <w:sz w:val="20"/>
                      <w:szCs w:val="20"/>
                    </w:rPr>
                    <w:t xml:space="preserve"> </w:t>
                  </w:r>
                  <w:r>
                    <w:rPr>
                      <w:rFonts w:ascii="Arial" w:hAnsi="Arial" w:cs="Arial"/>
                      <w:b/>
                      <w:sz w:val="20"/>
                      <w:szCs w:val="20"/>
                    </w:rPr>
                    <w:t>(желательно)</w:t>
                  </w:r>
                </w:p>
              </w:txbxContent>
            </v:textbox>
          </v:roundrect>
        </w:pict>
      </w:r>
      <w:r>
        <w:rPr>
          <w:rFonts w:ascii="Arial" w:hAnsi="Arial" w:cs="Arial"/>
          <w:noProof/>
          <w:lang w:eastAsia="ru-RU"/>
        </w:rPr>
        <w:pict>
          <v:roundrect id="_x0000_s1042" style="position:absolute;left:0;text-align:left;margin-left:18pt;margin-top:7.55pt;width:447pt;height:19.5pt;z-index:251672576" arcsize="10923f" fillcolor="#dddedf" stroked="f">
            <v:fill color2="#666767" rotate="t"/>
            <v:textbox style="mso-next-textbox:#_x0000_s1042">
              <w:txbxContent>
                <w:p w:rsidR="00691BAC" w:rsidRPr="00691BAC" w:rsidRDefault="00691BAC" w:rsidP="00691BAC">
                  <w:r>
                    <w:rPr>
                      <w:rFonts w:ascii="Arial" w:hAnsi="Arial" w:cs="Arial"/>
                      <w:b/>
                      <w:sz w:val="20"/>
                      <w:szCs w:val="20"/>
                    </w:rPr>
                    <w:t>С</w:t>
                  </w:r>
                  <w:r w:rsidRPr="00691BAC">
                    <w:rPr>
                      <w:rFonts w:ascii="Arial" w:hAnsi="Arial" w:cs="Arial"/>
                      <w:b/>
                      <w:sz w:val="20"/>
                      <w:szCs w:val="20"/>
                    </w:rPr>
                    <w:t xml:space="preserve">правка с Прогнозом движении денежных средств </w:t>
                  </w:r>
                  <w:r>
                    <w:rPr>
                      <w:rFonts w:ascii="Arial" w:hAnsi="Arial" w:cs="Arial"/>
                      <w:b/>
                      <w:sz w:val="20"/>
                      <w:szCs w:val="20"/>
                    </w:rPr>
                    <w:t>(желательно)</w:t>
                  </w:r>
                </w:p>
              </w:txbxContent>
            </v:textbox>
          </v:roundrect>
        </w:pict>
      </w:r>
    </w:p>
    <w:p w:rsidR="00691BAC" w:rsidRDefault="00691BAC" w:rsidP="00691BAC">
      <w:pPr>
        <w:ind w:left="1068"/>
        <w:jc w:val="both"/>
        <w:rPr>
          <w:rFonts w:ascii="Arial" w:hAnsi="Arial" w:cs="Arial"/>
          <w:sz w:val="20"/>
          <w:szCs w:val="20"/>
        </w:rPr>
      </w:pPr>
    </w:p>
    <w:p w:rsidR="00691BAC" w:rsidRPr="00AB3BB9" w:rsidRDefault="00691BAC" w:rsidP="00691BAC">
      <w:pPr>
        <w:ind w:left="1068"/>
        <w:jc w:val="both"/>
        <w:rPr>
          <w:rFonts w:ascii="Arial" w:hAnsi="Arial" w:cs="Arial"/>
          <w:sz w:val="20"/>
          <w:szCs w:val="20"/>
        </w:rPr>
      </w:pPr>
    </w:p>
    <w:p w:rsidR="00AB3BB9" w:rsidRDefault="00691BAC" w:rsidP="00691BAC">
      <w:pPr>
        <w:ind w:left="1068"/>
        <w:jc w:val="both"/>
        <w:rPr>
          <w:rFonts w:ascii="Arial" w:hAnsi="Arial" w:cs="Arial"/>
          <w:sz w:val="20"/>
          <w:szCs w:val="20"/>
        </w:rPr>
      </w:pPr>
      <w:r>
        <w:rPr>
          <w:rFonts w:ascii="Arial" w:hAnsi="Arial" w:cs="Arial"/>
          <w:sz w:val="20"/>
          <w:szCs w:val="20"/>
        </w:rPr>
        <w:t xml:space="preserve">С </w:t>
      </w:r>
      <w:r w:rsidRPr="00691BAC">
        <w:rPr>
          <w:rFonts w:ascii="Arial" w:hAnsi="Arial" w:cs="Arial"/>
          <w:sz w:val="20"/>
          <w:szCs w:val="20"/>
        </w:rPr>
        <w:t>разбивкой по месяцам</w:t>
      </w:r>
      <w:r>
        <w:rPr>
          <w:rFonts w:ascii="Arial" w:hAnsi="Arial" w:cs="Arial"/>
          <w:sz w:val="20"/>
          <w:szCs w:val="20"/>
        </w:rPr>
        <w:t>, в</w:t>
      </w:r>
      <w:r w:rsidR="00AB3BB9" w:rsidRPr="00AB3BB9">
        <w:rPr>
          <w:rFonts w:ascii="Arial" w:hAnsi="Arial" w:cs="Arial"/>
          <w:sz w:val="20"/>
          <w:szCs w:val="20"/>
        </w:rPr>
        <w:t xml:space="preserve"> т. ч с информацией за 3 месяца, предшествующих месяцу предполагаемого получения кредита/лизинга, и на период до окончания срока пользования кредитом плюс 1 месяц, заверенный подписями руководителя и главного бухгалтера, а также  печатью компании. Рекомендуемая/примерная форма прилагается.</w:t>
      </w:r>
    </w:p>
    <w:p w:rsidR="00691BAC" w:rsidRDefault="00691BAC" w:rsidP="00691BAC">
      <w:pPr>
        <w:ind w:left="1068"/>
        <w:jc w:val="both"/>
        <w:rPr>
          <w:rFonts w:ascii="Arial" w:hAnsi="Arial" w:cs="Arial"/>
          <w:sz w:val="20"/>
          <w:szCs w:val="20"/>
        </w:rPr>
      </w:pPr>
    </w:p>
    <w:p w:rsidR="00691BAC" w:rsidRDefault="00691BAC" w:rsidP="00691BAC">
      <w:pPr>
        <w:ind w:left="1068"/>
        <w:jc w:val="both"/>
        <w:rPr>
          <w:rFonts w:ascii="Arial" w:hAnsi="Arial" w:cs="Arial"/>
          <w:sz w:val="20"/>
          <w:szCs w:val="20"/>
        </w:rPr>
      </w:pPr>
    </w:p>
    <w:p w:rsidR="00691BAC" w:rsidRPr="00AB3BB9" w:rsidRDefault="00691BAC" w:rsidP="00691BAC">
      <w:pPr>
        <w:ind w:left="1068"/>
        <w:jc w:val="both"/>
        <w:rPr>
          <w:rFonts w:ascii="Arial" w:hAnsi="Arial" w:cs="Arial"/>
          <w:sz w:val="20"/>
          <w:szCs w:val="20"/>
        </w:rPr>
      </w:pPr>
    </w:p>
    <w:p w:rsidR="00AB3BB9" w:rsidRDefault="00691BAC" w:rsidP="00691BAC">
      <w:pPr>
        <w:ind w:left="1068"/>
        <w:jc w:val="both"/>
        <w:rPr>
          <w:rFonts w:ascii="Arial" w:hAnsi="Arial" w:cs="Arial"/>
          <w:sz w:val="20"/>
          <w:szCs w:val="20"/>
        </w:rPr>
      </w:pPr>
      <w:r>
        <w:rPr>
          <w:rFonts w:ascii="Arial" w:hAnsi="Arial" w:cs="Arial"/>
          <w:sz w:val="20"/>
          <w:szCs w:val="20"/>
        </w:rPr>
        <w:t xml:space="preserve">С </w:t>
      </w:r>
      <w:r w:rsidR="00AB3BB9" w:rsidRPr="00AB3BB9">
        <w:rPr>
          <w:rFonts w:ascii="Arial" w:hAnsi="Arial" w:cs="Arial"/>
          <w:sz w:val="20"/>
          <w:szCs w:val="20"/>
        </w:rPr>
        <w:t>указанием конкретных объемов, направлений деятельности, контрагентов), заверенное печатью компании.</w:t>
      </w:r>
    </w:p>
    <w:p w:rsidR="00691BAC" w:rsidRDefault="00691BAC" w:rsidP="00691BAC">
      <w:pPr>
        <w:ind w:left="1068"/>
        <w:jc w:val="both"/>
        <w:rPr>
          <w:rFonts w:ascii="Arial" w:hAnsi="Arial" w:cs="Arial"/>
          <w:sz w:val="20"/>
          <w:szCs w:val="20"/>
        </w:rPr>
      </w:pPr>
    </w:p>
    <w:p w:rsidR="00691BAC" w:rsidRDefault="00691BAC" w:rsidP="00691BAC">
      <w:pPr>
        <w:ind w:left="1068"/>
        <w:jc w:val="both"/>
        <w:rPr>
          <w:rFonts w:ascii="Arial" w:hAnsi="Arial" w:cs="Arial"/>
          <w:sz w:val="20"/>
          <w:szCs w:val="20"/>
        </w:rPr>
      </w:pPr>
    </w:p>
    <w:p w:rsidR="00691BAC" w:rsidRPr="00AB3BB9" w:rsidRDefault="00691BAC" w:rsidP="00691BAC">
      <w:pPr>
        <w:ind w:left="1068"/>
        <w:jc w:val="both"/>
        <w:rPr>
          <w:rFonts w:ascii="Arial" w:hAnsi="Arial" w:cs="Arial"/>
          <w:sz w:val="20"/>
          <w:szCs w:val="20"/>
        </w:rPr>
      </w:pPr>
    </w:p>
    <w:p w:rsidR="00AB3BB9" w:rsidRPr="00AB3BB9" w:rsidRDefault="00691BAC" w:rsidP="00691BAC">
      <w:pPr>
        <w:ind w:left="1068"/>
        <w:jc w:val="both"/>
        <w:rPr>
          <w:rFonts w:ascii="Arial" w:hAnsi="Arial" w:cs="Arial"/>
          <w:sz w:val="20"/>
          <w:szCs w:val="20"/>
        </w:rPr>
      </w:pPr>
      <w:r>
        <w:rPr>
          <w:rFonts w:ascii="Arial" w:hAnsi="Arial" w:cs="Arial"/>
          <w:sz w:val="20"/>
          <w:szCs w:val="20"/>
        </w:rPr>
        <w:t>Е</w:t>
      </w:r>
      <w:r w:rsidR="00AB3BB9" w:rsidRPr="00AB3BB9">
        <w:rPr>
          <w:rFonts w:ascii="Arial" w:hAnsi="Arial" w:cs="Arial"/>
          <w:sz w:val="20"/>
          <w:szCs w:val="20"/>
        </w:rPr>
        <w:t>сли компания ве</w:t>
      </w:r>
      <w:r>
        <w:rPr>
          <w:rFonts w:ascii="Arial" w:hAnsi="Arial" w:cs="Arial"/>
          <w:sz w:val="20"/>
          <w:szCs w:val="20"/>
        </w:rPr>
        <w:t xml:space="preserve">дёт для себя анализ показателей </w:t>
      </w:r>
      <w:r w:rsidR="00AB3BB9" w:rsidRPr="00AB3BB9">
        <w:rPr>
          <w:rFonts w:ascii="Arial" w:hAnsi="Arial" w:cs="Arial"/>
          <w:sz w:val="20"/>
          <w:szCs w:val="20"/>
        </w:rPr>
        <w:t xml:space="preserve">совокупный долг, EBITDA, то желательно представление результатов таких расчётов (желательно с расшифровкой </w:t>
      </w:r>
      <w:r w:rsidR="00AB3BB9" w:rsidRPr="00AB3BB9">
        <w:rPr>
          <w:rFonts w:ascii="Arial" w:hAnsi="Arial" w:cs="Arial"/>
          <w:sz w:val="20"/>
          <w:szCs w:val="20"/>
        </w:rPr>
        <w:lastRenderedPageBreak/>
        <w:t>составляющих; в частности: составляющие долга: какие обязательства и в каком объёме в него вошли, приведение задолженности по лизингу к основному долгу)</w:t>
      </w:r>
    </w:p>
    <w:p w:rsidR="00AB3BB9" w:rsidRPr="00AB3BB9" w:rsidRDefault="00AB3BB9" w:rsidP="00691BAC">
      <w:pPr>
        <w:ind w:left="1068"/>
        <w:jc w:val="both"/>
        <w:rPr>
          <w:rFonts w:ascii="Arial" w:hAnsi="Arial" w:cs="Arial"/>
          <w:sz w:val="20"/>
          <w:szCs w:val="20"/>
        </w:rPr>
      </w:pPr>
    </w:p>
    <w:p w:rsidR="00AB3BB9" w:rsidRPr="00691BAC" w:rsidRDefault="00AB3BB9" w:rsidP="00691BAC">
      <w:pPr>
        <w:ind w:left="1068"/>
        <w:jc w:val="both"/>
        <w:rPr>
          <w:rFonts w:ascii="Arial" w:hAnsi="Arial" w:cs="Arial"/>
          <w:b/>
          <w:sz w:val="20"/>
          <w:szCs w:val="20"/>
        </w:rPr>
      </w:pPr>
      <w:r w:rsidRPr="00691BAC">
        <w:rPr>
          <w:rFonts w:ascii="Arial" w:hAnsi="Arial" w:cs="Arial"/>
          <w:b/>
          <w:sz w:val="20"/>
          <w:szCs w:val="20"/>
        </w:rPr>
        <w:t>Если компания является частью группы/холдинга:</w:t>
      </w:r>
    </w:p>
    <w:p w:rsidR="00AB3BB9" w:rsidRPr="00AB3BB9" w:rsidRDefault="00691BAC" w:rsidP="00691BAC">
      <w:pPr>
        <w:ind w:left="1068"/>
        <w:jc w:val="both"/>
        <w:rPr>
          <w:rFonts w:ascii="Arial" w:hAnsi="Arial" w:cs="Arial"/>
          <w:sz w:val="20"/>
          <w:szCs w:val="20"/>
        </w:rPr>
      </w:pPr>
      <w:r>
        <w:rPr>
          <w:rFonts w:ascii="Arial" w:hAnsi="Arial" w:cs="Arial"/>
          <w:noProof/>
          <w:lang w:eastAsia="ru-RU"/>
        </w:rPr>
        <w:pict>
          <v:roundrect id="_x0000_s1046" style="position:absolute;left:0;text-align:left;margin-left:18pt;margin-top:89pt;width:447pt;height:19.5pt;z-index:251676672" arcsize="10923f" fillcolor="#dddedf" stroked="f">
            <v:fill color2="#666767" rotate="t"/>
            <v:textbox style="mso-next-textbox:#_x0000_s1046">
              <w:txbxContent>
                <w:p w:rsidR="00691BAC" w:rsidRPr="00691BAC" w:rsidRDefault="00691BAC" w:rsidP="00691BAC">
                  <w:r w:rsidRPr="00691BAC">
                    <w:rPr>
                      <w:rFonts w:ascii="Arial" w:hAnsi="Arial" w:cs="Arial"/>
                      <w:b/>
                      <w:sz w:val="20"/>
                      <w:szCs w:val="20"/>
                    </w:rPr>
                    <w:t>Финансовая отчётность по холдингу:</w:t>
                  </w:r>
                </w:p>
              </w:txbxContent>
            </v:textbox>
          </v:roundrect>
        </w:pict>
      </w:r>
      <w:r>
        <w:rPr>
          <w:rFonts w:ascii="Arial" w:hAnsi="Arial" w:cs="Arial"/>
          <w:noProof/>
          <w:lang w:eastAsia="ru-RU"/>
        </w:rPr>
        <w:pict>
          <v:roundrect id="_x0000_s1045" style="position:absolute;left:0;text-align:left;margin-left:18pt;margin-top:8pt;width:447pt;height:19.5pt;z-index:251675648" arcsize="10923f" fillcolor="#dddedf" stroked="f">
            <v:fill color2="#666767" rotate="t"/>
            <v:textbox style="mso-next-textbox:#_x0000_s1045">
              <w:txbxContent>
                <w:p w:rsidR="00691BAC" w:rsidRPr="00691BAC" w:rsidRDefault="00691BAC" w:rsidP="00691BAC">
                  <w:r w:rsidRPr="00691BAC">
                    <w:rPr>
                      <w:rFonts w:ascii="Arial" w:hAnsi="Arial" w:cs="Arial"/>
                      <w:b/>
                      <w:sz w:val="20"/>
                      <w:szCs w:val="20"/>
                    </w:rPr>
                    <w:t>Организационно-функциональная структура холдинга</w:t>
                  </w:r>
                </w:p>
              </w:txbxContent>
            </v:textbox>
          </v:roundrect>
        </w:pict>
      </w:r>
    </w:p>
    <w:p w:rsidR="00AB3BB9" w:rsidRDefault="00AB3BB9" w:rsidP="00691BAC">
      <w:pPr>
        <w:ind w:left="1068"/>
        <w:jc w:val="both"/>
        <w:rPr>
          <w:rFonts w:ascii="Arial" w:hAnsi="Arial" w:cs="Arial"/>
          <w:sz w:val="20"/>
          <w:szCs w:val="20"/>
        </w:rPr>
      </w:pPr>
      <w:r w:rsidRPr="00AB3BB9">
        <w:rPr>
          <w:rFonts w:ascii="Arial" w:hAnsi="Arial" w:cs="Arial"/>
          <w:sz w:val="20"/>
          <w:szCs w:val="20"/>
        </w:rPr>
        <w:t xml:space="preserve">: </w:t>
      </w:r>
    </w:p>
    <w:p w:rsidR="00691BAC" w:rsidRPr="00AB3BB9" w:rsidRDefault="00691BAC" w:rsidP="00691BAC">
      <w:pPr>
        <w:ind w:left="1068"/>
        <w:jc w:val="both"/>
        <w:rPr>
          <w:rFonts w:ascii="Arial" w:hAnsi="Arial" w:cs="Arial"/>
          <w:sz w:val="20"/>
          <w:szCs w:val="20"/>
        </w:rPr>
      </w:pP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иерархия, подчинённость, контроль;</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краткое описание функций компаний;</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взаимные обязательства;</w:t>
      </w: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реальные владельцы бизнеса.</w:t>
      </w:r>
    </w:p>
    <w:p w:rsidR="00691BAC" w:rsidRDefault="00691BAC" w:rsidP="00691BAC">
      <w:pPr>
        <w:ind w:left="1068"/>
        <w:jc w:val="both"/>
        <w:rPr>
          <w:rFonts w:ascii="Arial" w:hAnsi="Arial" w:cs="Arial"/>
          <w:sz w:val="20"/>
          <w:szCs w:val="20"/>
        </w:rPr>
      </w:pPr>
    </w:p>
    <w:p w:rsidR="00691BAC" w:rsidRDefault="00691BAC" w:rsidP="00691BAC">
      <w:pPr>
        <w:ind w:left="1068"/>
        <w:jc w:val="both"/>
        <w:rPr>
          <w:rFonts w:ascii="Arial" w:hAnsi="Arial" w:cs="Arial"/>
          <w:sz w:val="20"/>
          <w:szCs w:val="20"/>
        </w:rPr>
      </w:pPr>
    </w:p>
    <w:p w:rsidR="00691BAC" w:rsidRDefault="00691BAC" w:rsidP="00691BAC">
      <w:pPr>
        <w:ind w:left="1068"/>
        <w:jc w:val="both"/>
        <w:rPr>
          <w:rFonts w:ascii="Arial" w:hAnsi="Arial" w:cs="Arial"/>
          <w:sz w:val="20"/>
          <w:szCs w:val="20"/>
        </w:rPr>
      </w:pPr>
    </w:p>
    <w:p w:rsidR="00AB3BB9" w:rsidRPr="00AB3BB9" w:rsidRDefault="00AB3BB9" w:rsidP="00AB3BB9">
      <w:pPr>
        <w:numPr>
          <w:ilvl w:val="0"/>
          <w:numId w:val="4"/>
        </w:numPr>
        <w:jc w:val="both"/>
        <w:rPr>
          <w:rFonts w:ascii="Arial" w:hAnsi="Arial" w:cs="Arial"/>
          <w:sz w:val="20"/>
          <w:szCs w:val="20"/>
        </w:rPr>
      </w:pPr>
      <w:r w:rsidRPr="00AB3BB9">
        <w:rPr>
          <w:rFonts w:ascii="Arial" w:hAnsi="Arial" w:cs="Arial"/>
          <w:sz w:val="20"/>
          <w:szCs w:val="20"/>
        </w:rPr>
        <w:t>Управленческая отчётность (баланс, отчёт о прибылях и убытках) по холдингу за последний год и на последнюю отчётную дату (или на иную дату, максимально приближенную к дате заявки);</w:t>
      </w:r>
    </w:p>
    <w:p w:rsidR="00691BAC" w:rsidRDefault="00691BAC" w:rsidP="00691BAC">
      <w:pPr>
        <w:ind w:left="1068"/>
        <w:jc w:val="both"/>
        <w:rPr>
          <w:rFonts w:ascii="Arial" w:hAnsi="Arial" w:cs="Arial"/>
          <w:sz w:val="20"/>
          <w:szCs w:val="20"/>
        </w:rPr>
      </w:pPr>
      <w:r>
        <w:rPr>
          <w:rFonts w:ascii="Arial" w:hAnsi="Arial" w:cs="Arial"/>
          <w:noProof/>
          <w:lang w:eastAsia="ru-RU"/>
        </w:rPr>
        <w:pict>
          <v:roundrect id="_x0000_s1047" style="position:absolute;left:0;text-align:left;margin-left:18pt;margin-top:6.55pt;width:447pt;height:19.5pt;z-index:251677696" arcsize="10923f" fillcolor="#dddedf" stroked="f">
            <v:fill color2="#666767" rotate="t"/>
            <v:textbox style="mso-next-textbox:#_x0000_s1047">
              <w:txbxContent>
                <w:p w:rsidR="00691BAC" w:rsidRPr="00691BAC" w:rsidRDefault="00691BAC" w:rsidP="00691BAC">
                  <w:r w:rsidRPr="00691BAC">
                    <w:rPr>
                      <w:rFonts w:ascii="Arial" w:hAnsi="Arial" w:cs="Arial"/>
                      <w:b/>
                      <w:sz w:val="20"/>
                      <w:szCs w:val="20"/>
                    </w:rPr>
                    <w:t>Финансовые Документы по всем основным компаниям холдинга/группы</w:t>
                  </w:r>
                </w:p>
              </w:txbxContent>
            </v:textbox>
          </v:roundrect>
        </w:pict>
      </w:r>
    </w:p>
    <w:sectPr w:rsidR="00691BAC" w:rsidSect="006C4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409"/>
    <w:multiLevelType w:val="hybridMultilevel"/>
    <w:tmpl w:val="19DC89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58C2C85"/>
    <w:multiLevelType w:val="hybridMultilevel"/>
    <w:tmpl w:val="61C2DD96"/>
    <w:lvl w:ilvl="0" w:tplc="07A6D202">
      <w:start w:val="1"/>
      <w:numFmt w:val="bullet"/>
      <w:lvlText w:val=""/>
      <w:lvlJc w:val="left"/>
      <w:pPr>
        <w:ind w:left="1068" w:hanging="360"/>
      </w:pPr>
      <w:rPr>
        <w:rFonts w:ascii="Symbol" w:hAnsi="Symbol" w:hint="default"/>
        <w:color w:val="EE3124"/>
        <w:sz w:val="18"/>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30294BC6"/>
    <w:multiLevelType w:val="hybridMultilevel"/>
    <w:tmpl w:val="48B82AE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6734795C"/>
    <w:multiLevelType w:val="hybridMultilevel"/>
    <w:tmpl w:val="FFF60D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D12CC"/>
    <w:rsid w:val="00122132"/>
    <w:rsid w:val="001533B2"/>
    <w:rsid w:val="001E48BA"/>
    <w:rsid w:val="00277683"/>
    <w:rsid w:val="002C3732"/>
    <w:rsid w:val="004B38B5"/>
    <w:rsid w:val="00691BAC"/>
    <w:rsid w:val="006C4727"/>
    <w:rsid w:val="0071095F"/>
    <w:rsid w:val="00795FA6"/>
    <w:rsid w:val="009705D8"/>
    <w:rsid w:val="00AB3BB9"/>
    <w:rsid w:val="00C337AE"/>
    <w:rsid w:val="00D67F0E"/>
    <w:rsid w:val="00E32135"/>
    <w:rsid w:val="00ED12CC"/>
    <w:rsid w:val="00F04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ddded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CC"/>
    <w:pPr>
      <w:spacing w:after="0" w:line="240" w:lineRule="auto"/>
    </w:pPr>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2CC"/>
    <w:pPr>
      <w:spacing w:before="100" w:beforeAutospacing="1" w:after="100" w:afterAutospacing="1"/>
    </w:pPr>
    <w:rPr>
      <w:rFonts w:ascii="Times New Roman" w:hAnsi="Times New Roman"/>
      <w:sz w:val="24"/>
      <w:szCs w:val="24"/>
      <w:lang w:eastAsia="ru-RU"/>
    </w:rPr>
  </w:style>
  <w:style w:type="paragraph" w:customStyle="1" w:styleId="1">
    <w:name w:val="Абзац списка1"/>
    <w:basedOn w:val="a"/>
    <w:uiPriority w:val="99"/>
    <w:semiHidden/>
    <w:rsid w:val="00ED12CC"/>
    <w:pPr>
      <w:spacing w:after="200" w:line="276" w:lineRule="auto"/>
      <w:ind w:left="720"/>
      <w:contextualSpacing/>
    </w:pPr>
  </w:style>
  <w:style w:type="paragraph" w:styleId="a4">
    <w:name w:val="Balloon Text"/>
    <w:basedOn w:val="a"/>
    <w:link w:val="a5"/>
    <w:uiPriority w:val="99"/>
    <w:semiHidden/>
    <w:unhideWhenUsed/>
    <w:rsid w:val="00ED12CC"/>
    <w:rPr>
      <w:rFonts w:ascii="Tahoma" w:hAnsi="Tahoma" w:cs="Tahoma"/>
      <w:sz w:val="16"/>
      <w:szCs w:val="16"/>
    </w:rPr>
  </w:style>
  <w:style w:type="character" w:customStyle="1" w:styleId="a5">
    <w:name w:val="Текст выноски Знак"/>
    <w:basedOn w:val="a0"/>
    <w:link w:val="a4"/>
    <w:uiPriority w:val="99"/>
    <w:semiHidden/>
    <w:rsid w:val="00ED1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CC"/>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2CC"/>
    <w:pPr>
      <w:spacing w:before="100" w:beforeAutospacing="1" w:after="100" w:afterAutospacing="1"/>
    </w:pPr>
    <w:rPr>
      <w:rFonts w:ascii="Times New Roman" w:hAnsi="Times New Roman"/>
      <w:sz w:val="24"/>
      <w:szCs w:val="24"/>
      <w:lang w:eastAsia="ru-RU"/>
    </w:rPr>
  </w:style>
  <w:style w:type="paragraph" w:customStyle="1" w:styleId="1">
    <w:name w:val="Абзац списка1"/>
    <w:basedOn w:val="a"/>
    <w:uiPriority w:val="99"/>
    <w:semiHidden/>
    <w:rsid w:val="00ED12CC"/>
    <w:pPr>
      <w:spacing w:after="200" w:line="276" w:lineRule="auto"/>
      <w:ind w:left="720"/>
      <w:contextualSpacing/>
    </w:pPr>
  </w:style>
  <w:style w:type="paragraph" w:styleId="a4">
    <w:name w:val="Balloon Text"/>
    <w:basedOn w:val="a"/>
    <w:link w:val="a5"/>
    <w:uiPriority w:val="99"/>
    <w:semiHidden/>
    <w:unhideWhenUsed/>
    <w:rsid w:val="00ED12CC"/>
    <w:rPr>
      <w:rFonts w:ascii="Tahoma" w:hAnsi="Tahoma" w:cs="Tahoma"/>
      <w:sz w:val="16"/>
      <w:szCs w:val="16"/>
    </w:rPr>
  </w:style>
  <w:style w:type="character" w:customStyle="1" w:styleId="a5">
    <w:name w:val="Текст выноски Знак"/>
    <w:basedOn w:val="a0"/>
    <w:link w:val="a4"/>
    <w:uiPriority w:val="99"/>
    <w:semiHidden/>
    <w:rsid w:val="00ED1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038300">
      <w:bodyDiv w:val="1"/>
      <w:marLeft w:val="0"/>
      <w:marRight w:val="0"/>
      <w:marTop w:val="0"/>
      <w:marBottom w:val="0"/>
      <w:divBdr>
        <w:top w:val="none" w:sz="0" w:space="0" w:color="auto"/>
        <w:left w:val="none" w:sz="0" w:space="0" w:color="auto"/>
        <w:bottom w:val="none" w:sz="0" w:space="0" w:color="auto"/>
        <w:right w:val="none" w:sz="0" w:space="0" w:color="auto"/>
      </w:divBdr>
    </w:div>
    <w:div w:id="14385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Роман</cp:lastModifiedBy>
  <cp:revision>3</cp:revision>
  <dcterms:created xsi:type="dcterms:W3CDTF">2013-03-14T13:25:00Z</dcterms:created>
  <dcterms:modified xsi:type="dcterms:W3CDTF">2013-03-14T13:35:00Z</dcterms:modified>
</cp:coreProperties>
</file>