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86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284"/>
        <w:gridCol w:w="2500"/>
      </w:tblGrid>
      <w:tr w:rsidR="005F1D11" w:rsidRPr="001F7F56" w14:paraId="4829E648" w14:textId="77777777" w:rsidTr="0081736C">
        <w:trPr>
          <w:trHeight w:val="1306"/>
        </w:trPr>
        <w:tc>
          <w:tcPr>
            <w:tcW w:w="8085" w:type="dxa"/>
          </w:tcPr>
          <w:p w14:paraId="0D93C594" w14:textId="24F4F049" w:rsidR="00714F96" w:rsidRPr="003E042F" w:rsidRDefault="00E03AA1" w:rsidP="008E5FE9">
            <w:pPr>
              <w:spacing w:line="360" w:lineRule="auto"/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</w:pPr>
            <w:r w:rsidRPr="00717A2D"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  <w:t>П</w:t>
            </w:r>
            <w:r w:rsidR="00717A2D"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  <w:t>ОСТ</w:t>
            </w:r>
            <w:r w:rsidRPr="003E042F"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  <w:t>-РЕЛИЗ</w:t>
            </w:r>
          </w:p>
          <w:p w14:paraId="1CD10938" w14:textId="0D72CDC8" w:rsidR="00C13E8A" w:rsidRPr="003E042F" w:rsidRDefault="00E6707A" w:rsidP="008E5FE9">
            <w:pPr>
              <w:spacing w:line="360" w:lineRule="auto"/>
              <w:rPr>
                <w:rFonts w:ascii="Roboto" w:hAnsi="Roboto" w:cs="Arial"/>
                <w:sz w:val="22"/>
                <w:szCs w:val="22"/>
              </w:rPr>
            </w:pPr>
            <w:r w:rsidRPr="003E042F">
              <w:rPr>
                <w:rFonts w:ascii="Roboto" w:hAnsi="Roboto" w:cs="Arial"/>
                <w:sz w:val="22"/>
                <w:szCs w:val="22"/>
              </w:rPr>
              <w:t>Москва</w:t>
            </w:r>
            <w:r w:rsidR="00C13E8A" w:rsidRPr="003E042F">
              <w:rPr>
                <w:rFonts w:ascii="Roboto" w:hAnsi="Roboto" w:cs="Arial"/>
                <w:sz w:val="22"/>
                <w:szCs w:val="22"/>
              </w:rPr>
              <w:t xml:space="preserve">, </w:t>
            </w:r>
            <w:r w:rsidR="0065636F">
              <w:rPr>
                <w:rFonts w:ascii="Roboto" w:hAnsi="Roboto" w:cs="Arial"/>
                <w:sz w:val="22"/>
                <w:szCs w:val="22"/>
              </w:rPr>
              <w:t>1</w:t>
            </w:r>
            <w:r w:rsidR="00C8201E">
              <w:rPr>
                <w:rFonts w:ascii="Roboto" w:hAnsi="Roboto" w:cs="Arial"/>
                <w:sz w:val="22"/>
                <w:szCs w:val="22"/>
              </w:rPr>
              <w:t>5</w:t>
            </w:r>
            <w:r w:rsidR="008B2033">
              <w:rPr>
                <w:rFonts w:ascii="Roboto" w:hAnsi="Roboto" w:cs="Arial"/>
                <w:sz w:val="22"/>
                <w:szCs w:val="22"/>
              </w:rPr>
              <w:t xml:space="preserve"> декабря </w:t>
            </w:r>
            <w:r w:rsidR="00F629BB" w:rsidRPr="003E042F">
              <w:rPr>
                <w:rFonts w:ascii="Roboto" w:hAnsi="Roboto" w:cs="Arial"/>
                <w:sz w:val="22"/>
                <w:szCs w:val="22"/>
              </w:rPr>
              <w:t>202</w:t>
            </w:r>
            <w:r w:rsidR="00DD3565" w:rsidRPr="003E042F">
              <w:rPr>
                <w:rFonts w:ascii="Roboto" w:hAnsi="Roboto" w:cs="Arial"/>
                <w:sz w:val="22"/>
                <w:szCs w:val="22"/>
              </w:rPr>
              <w:t>5</w:t>
            </w:r>
            <w:r w:rsidR="0098083A" w:rsidRPr="003E042F">
              <w:rPr>
                <w:rFonts w:ascii="Roboto" w:hAnsi="Roboto" w:cs="Arial"/>
                <w:sz w:val="22"/>
                <w:szCs w:val="22"/>
              </w:rPr>
              <w:t xml:space="preserve"> г.</w:t>
            </w:r>
          </w:p>
          <w:p w14:paraId="1A5B6C8F" w14:textId="749DBF54" w:rsidR="00883CF3" w:rsidRPr="00883CF3" w:rsidRDefault="002954F3" w:rsidP="00BE1D9D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Деловая программа </w:t>
            </w:r>
            <w:proofErr w:type="spellStart"/>
            <w:r w:rsidR="00161BB5" w:rsidRPr="003F0D43">
              <w:rPr>
                <w:rFonts w:ascii="Roboto" w:hAnsi="Roboto" w:cs="Arial"/>
                <w:b/>
                <w:lang w:val="en-US"/>
              </w:rPr>
              <w:t>Pharmtech</w:t>
            </w:r>
            <w:proofErr w:type="spellEnd"/>
            <w:r w:rsidR="00161BB5" w:rsidRPr="003F0D43">
              <w:rPr>
                <w:rFonts w:ascii="Roboto" w:hAnsi="Roboto" w:cs="Arial"/>
                <w:b/>
              </w:rPr>
              <w:t xml:space="preserve"> &amp; </w:t>
            </w:r>
            <w:r w:rsidR="00161BB5" w:rsidRPr="003F0D43">
              <w:rPr>
                <w:rFonts w:ascii="Roboto" w:hAnsi="Roboto" w:cs="Arial"/>
                <w:b/>
                <w:lang w:val="en-US"/>
              </w:rPr>
              <w:t>Ingredients</w:t>
            </w:r>
            <w:r w:rsidR="00161BB5" w:rsidRPr="003F0D43">
              <w:rPr>
                <w:rFonts w:ascii="Roboto" w:hAnsi="Roboto" w:cs="Arial"/>
                <w:b/>
              </w:rPr>
              <w:t xml:space="preserve"> 2025: </w:t>
            </w:r>
            <w:r>
              <w:rPr>
                <w:rFonts w:ascii="Roboto" w:hAnsi="Roboto" w:cs="Arial"/>
                <w:b/>
              </w:rPr>
              <w:t>Актуальные вопросы</w:t>
            </w:r>
            <w:r w:rsidR="006B613D">
              <w:rPr>
                <w:rFonts w:ascii="Roboto" w:hAnsi="Roboto" w:cs="Arial"/>
                <w:b/>
              </w:rPr>
              <w:t>, тренды и поиск решений для вызовов отрасли</w:t>
            </w:r>
          </w:p>
        </w:tc>
        <w:tc>
          <w:tcPr>
            <w:tcW w:w="284" w:type="dxa"/>
            <w:vMerge w:val="restart"/>
          </w:tcPr>
          <w:p w14:paraId="40605ACE" w14:textId="02F919AA" w:rsidR="00C13E8A" w:rsidRPr="001F7F56" w:rsidRDefault="00C13E8A"/>
        </w:tc>
        <w:tc>
          <w:tcPr>
            <w:tcW w:w="2500" w:type="dxa"/>
          </w:tcPr>
          <w:p w14:paraId="4B8854CC" w14:textId="159F54F0" w:rsidR="00C13E8A" w:rsidRPr="001F7F56" w:rsidRDefault="00C66A28" w:rsidP="00C32751">
            <w:r w:rsidRPr="001F7F56">
              <w:rPr>
                <w:noProof/>
              </w:rPr>
              <w:drawing>
                <wp:inline distT="0" distB="0" distL="0" distR="0" wp14:anchorId="1C8A431F" wp14:editId="7347072C">
                  <wp:extent cx="1450340" cy="580390"/>
                  <wp:effectExtent l="0" t="0" r="1270" b="3810"/>
                  <wp:docPr id="1443013968" name="Рисунок 1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013968" name="Рисунок 1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D11" w:rsidRPr="001F7F56" w14:paraId="52EF727C" w14:textId="77777777" w:rsidTr="0081736C">
        <w:trPr>
          <w:trHeight w:val="164"/>
        </w:trPr>
        <w:tc>
          <w:tcPr>
            <w:tcW w:w="8085" w:type="dxa"/>
          </w:tcPr>
          <w:p w14:paraId="0A743FA3" w14:textId="77777777" w:rsidR="00C13E8A" w:rsidRPr="001F7F56" w:rsidRDefault="00C13E8A" w:rsidP="0027619F">
            <w:pPr>
              <w:ind w:left="-82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28B9FDC6" w14:textId="77777777" w:rsidR="00C13E8A" w:rsidRPr="001F7F56" w:rsidRDefault="00C13E8A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</w:tcPr>
          <w:p w14:paraId="02495932" w14:textId="77777777" w:rsidR="00C13E8A" w:rsidRPr="001F7F56" w:rsidRDefault="00C13E8A">
            <w:pPr>
              <w:rPr>
                <w:sz w:val="10"/>
                <w:szCs w:val="10"/>
              </w:rPr>
            </w:pPr>
          </w:p>
        </w:tc>
      </w:tr>
      <w:tr w:rsidR="00F72772" w:rsidRPr="00717A2D" w14:paraId="0FB44EFD" w14:textId="77777777" w:rsidTr="0081736C">
        <w:trPr>
          <w:trHeight w:val="11667"/>
        </w:trPr>
        <w:tc>
          <w:tcPr>
            <w:tcW w:w="8085" w:type="dxa"/>
            <w:vMerge w:val="restart"/>
          </w:tcPr>
          <w:p w14:paraId="22AFC467" w14:textId="413E081A" w:rsidR="00F117E7" w:rsidRPr="007D3BFC" w:rsidRDefault="00F36329" w:rsidP="00A21CC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В </w:t>
            </w:r>
            <w:r w:rsidR="006B613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рамках </w:t>
            </w:r>
            <w:r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27-</w:t>
            </w:r>
            <w:r w:rsidR="006B613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й</w:t>
            </w:r>
            <w:r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Международн</w:t>
            </w:r>
            <w:r w:rsidR="006B613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ой</w:t>
            </w:r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выставк</w:t>
            </w:r>
            <w:r w:rsidR="006B613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и</w:t>
            </w:r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оборудования, сырья и технологий для фармацевтического производства </w:t>
            </w:r>
            <w:proofErr w:type="spellStart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Pharmtech</w:t>
            </w:r>
            <w:proofErr w:type="spellEnd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Ingredients</w:t>
            </w:r>
            <w:proofErr w:type="spellEnd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2025</w:t>
            </w:r>
            <w:r w:rsidR="006B613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B613D">
              <w:rPr>
                <w:rFonts w:ascii="Roboto" w:hAnsi="Roboto"/>
                <w:i/>
                <w:iCs/>
                <w:sz w:val="20"/>
                <w:szCs w:val="20"/>
              </w:rPr>
              <w:t>состоялась насыщенная трехдневная деловая программа</w:t>
            </w:r>
            <w:r w:rsidR="009B35BD" w:rsidRPr="009B35BD">
              <w:rPr>
                <w:rFonts w:ascii="Roboto" w:hAnsi="Roboto"/>
                <w:i/>
                <w:iCs/>
                <w:sz w:val="20"/>
                <w:szCs w:val="20"/>
              </w:rPr>
              <w:t>.</w:t>
            </w:r>
            <w:r w:rsidR="00A21CC5">
              <w:rPr>
                <w:rFonts w:ascii="Roboto" w:hAnsi="Roboto"/>
                <w:i/>
                <w:iCs/>
                <w:sz w:val="20"/>
                <w:szCs w:val="20"/>
              </w:rPr>
              <w:t xml:space="preserve"> </w:t>
            </w:r>
          </w:p>
          <w:p w14:paraId="38E9EFB4" w14:textId="20D5E1B2" w:rsidR="00F90EB9" w:rsidRPr="009B35BD" w:rsidRDefault="009B35BD" w:rsidP="009B35BD">
            <w:pPr>
              <w:tabs>
                <w:tab w:val="left" w:pos="5052"/>
              </w:tabs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</w:p>
          <w:p w14:paraId="2F188386" w14:textId="0E9B5D13" w:rsidR="00FE4B06" w:rsidRDefault="00A21CC5" w:rsidP="00F05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Она объединила экспертов, регуляторов и всех </w:t>
            </w:r>
            <w:r w:rsidR="00FB1AF4">
              <w:rPr>
                <w:rFonts w:ascii="Roboto" w:hAnsi="Roboto"/>
                <w:sz w:val="20"/>
                <w:szCs w:val="20"/>
              </w:rPr>
              <w:t>участников рынка</w:t>
            </w:r>
            <w:r>
              <w:rPr>
                <w:rFonts w:ascii="Roboto" w:hAnsi="Roboto"/>
                <w:sz w:val="20"/>
                <w:szCs w:val="20"/>
              </w:rPr>
              <w:t xml:space="preserve"> фармацевтической промышленности </w:t>
            </w:r>
            <w:r w:rsidR="00FB1AF4">
              <w:rPr>
                <w:rFonts w:ascii="Roboto" w:hAnsi="Roboto"/>
                <w:sz w:val="20"/>
                <w:szCs w:val="20"/>
              </w:rPr>
              <w:t xml:space="preserve">и 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продемонстрировала впечатляющие результаты. </w:t>
            </w:r>
            <w:r w:rsidR="00AA3A27">
              <w:rPr>
                <w:rFonts w:ascii="Roboto" w:hAnsi="Roboto"/>
                <w:sz w:val="20"/>
                <w:szCs w:val="20"/>
              </w:rPr>
              <w:t>20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 мероприяти</w:t>
            </w:r>
            <w:r w:rsidR="00AA3A27">
              <w:rPr>
                <w:rFonts w:ascii="Roboto" w:hAnsi="Roboto"/>
                <w:sz w:val="20"/>
                <w:szCs w:val="20"/>
              </w:rPr>
              <w:t>й деловой программы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 посетили </w:t>
            </w:r>
            <w:r w:rsidR="00F057B5" w:rsidRPr="00AA3A27">
              <w:rPr>
                <w:rFonts w:ascii="Roboto" w:hAnsi="Roboto"/>
                <w:b/>
                <w:bCs/>
                <w:sz w:val="20"/>
                <w:szCs w:val="20"/>
              </w:rPr>
              <w:t>1313 специалистов, что на 22% выше показателей прошлого года</w:t>
            </w:r>
            <w:r w:rsidR="00463213">
              <w:rPr>
                <w:rFonts w:ascii="Roboto" w:hAnsi="Roboto"/>
                <w:b/>
                <w:bCs/>
                <w:sz w:val="20"/>
                <w:szCs w:val="20"/>
              </w:rPr>
              <w:t xml:space="preserve">. 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Это подтверждает </w:t>
            </w:r>
            <w:r w:rsidR="00C04707">
              <w:rPr>
                <w:rFonts w:ascii="Roboto" w:hAnsi="Roboto"/>
                <w:sz w:val="20"/>
                <w:szCs w:val="20"/>
              </w:rPr>
              <w:t>актуальность и остроту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 обсуждаемых тем, высокий уровень экспертов и стремление участников рынка к получению новых знаний, обмену опытом и поиску решений для своих производственных задач. В рамках программы были рассмотрены ключевые вопросы импортозамещения, локализации, цифровизации, стандартов GMP, биотехнологий, контроля качества и тестирования.</w:t>
            </w:r>
          </w:p>
          <w:p w14:paraId="010D1503" w14:textId="77777777" w:rsidR="00ED6CF2" w:rsidRDefault="00ED6CF2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55C11336" w14:textId="52D20BC7" w:rsidR="001F5415" w:rsidRDefault="006C4B07" w:rsidP="00F05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Открылась д</w:t>
            </w:r>
            <w:r w:rsidR="005905EF">
              <w:rPr>
                <w:rFonts w:ascii="Roboto" w:hAnsi="Roboto"/>
                <w:sz w:val="20"/>
                <w:szCs w:val="20"/>
              </w:rPr>
              <w:t xml:space="preserve">еловая программа выставки </w:t>
            </w:r>
            <w:r w:rsidRPr="00466FFB">
              <w:rPr>
                <w:rFonts w:ascii="Roboto" w:hAnsi="Roboto"/>
                <w:b/>
                <w:bCs/>
                <w:sz w:val="20"/>
                <w:szCs w:val="20"/>
              </w:rPr>
              <w:t>дискуссионной сессией «</w:t>
            </w:r>
            <w:proofErr w:type="spellStart"/>
            <w:r w:rsidR="006C2394" w:rsidRPr="00466FFB">
              <w:rPr>
                <w:rFonts w:ascii="Roboto" w:hAnsi="Roboto"/>
                <w:b/>
                <w:bCs/>
                <w:sz w:val="20"/>
                <w:szCs w:val="20"/>
              </w:rPr>
              <w:t>ColdChain</w:t>
            </w:r>
            <w:proofErr w:type="spellEnd"/>
            <w:r w:rsidR="006C2394" w:rsidRPr="00466FFB">
              <w:rPr>
                <w:rFonts w:ascii="Roboto" w:hAnsi="Roboto"/>
                <w:b/>
                <w:bCs/>
                <w:sz w:val="20"/>
                <w:szCs w:val="20"/>
              </w:rPr>
              <w:t>: логистика фармы</w:t>
            </w:r>
            <w:r w:rsidRPr="00466FFB">
              <w:rPr>
                <w:rFonts w:ascii="Roboto" w:hAnsi="Roboto"/>
                <w:b/>
                <w:bCs/>
                <w:sz w:val="20"/>
                <w:szCs w:val="20"/>
              </w:rPr>
              <w:t>»</w:t>
            </w:r>
            <w:r w:rsidR="006C2394" w:rsidRPr="00466FFB">
              <w:rPr>
                <w:rFonts w:ascii="Roboto" w:hAnsi="Roboto"/>
                <w:b/>
                <w:bCs/>
                <w:sz w:val="20"/>
                <w:szCs w:val="20"/>
              </w:rPr>
              <w:t xml:space="preserve">. </w:t>
            </w:r>
            <w:r w:rsidR="009920C8" w:rsidRPr="009920C8">
              <w:rPr>
                <w:rFonts w:ascii="Roboto" w:hAnsi="Roboto"/>
                <w:sz w:val="20"/>
                <w:szCs w:val="20"/>
              </w:rPr>
              <w:t xml:space="preserve">Модераторами первого мероприятия деловой программы </w:t>
            </w:r>
            <w:proofErr w:type="spellStart"/>
            <w:r w:rsidR="009920C8" w:rsidRPr="009920C8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="009920C8" w:rsidRPr="009920C8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="009920C8" w:rsidRPr="009920C8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="009920C8" w:rsidRPr="009920C8">
              <w:rPr>
                <w:rFonts w:ascii="Roboto" w:hAnsi="Roboto"/>
                <w:sz w:val="20"/>
                <w:szCs w:val="20"/>
              </w:rPr>
              <w:t xml:space="preserve"> 2025 выступили Наталья Степанова, заместитель генерального секретаря КСТП, и Михаил Синёв, президент Ассоциации организаций продуктового сектора (АСОРПС).</w:t>
            </w:r>
            <w:r w:rsidR="00466FFB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CC08556" w14:textId="5FBA8F95" w:rsidR="00E05549" w:rsidRDefault="00E05549" w:rsidP="00C0197A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E05549">
              <w:rPr>
                <w:rFonts w:ascii="Roboto" w:hAnsi="Roboto"/>
                <w:sz w:val="20"/>
                <w:szCs w:val="20"/>
              </w:rPr>
              <w:t>Тадзио</w:t>
            </w:r>
            <w:proofErr w:type="spellEnd"/>
            <w:r w:rsidRPr="00E05549">
              <w:rPr>
                <w:rFonts w:ascii="Roboto" w:hAnsi="Roboto"/>
                <w:sz w:val="20"/>
                <w:szCs w:val="20"/>
              </w:rPr>
              <w:t xml:space="preserve"> Шиллинг, генеральный директор Ассоциаци</w:t>
            </w:r>
            <w:r w:rsidR="000B20E4" w:rsidRPr="00717A2D">
              <w:rPr>
                <w:rFonts w:ascii="Roboto" w:hAnsi="Roboto"/>
                <w:sz w:val="20"/>
                <w:szCs w:val="20"/>
              </w:rPr>
              <w:t>и</w:t>
            </w:r>
            <w:r w:rsidRPr="00E05549">
              <w:rPr>
                <w:rFonts w:ascii="Roboto" w:hAnsi="Roboto"/>
                <w:sz w:val="20"/>
                <w:szCs w:val="20"/>
              </w:rPr>
              <w:t xml:space="preserve"> европейского бизнеса (АЕБ)</w:t>
            </w:r>
            <w:r w:rsidR="000B20E4" w:rsidRPr="00717A2D">
              <w:rPr>
                <w:rFonts w:ascii="Roboto" w:hAnsi="Roboto"/>
                <w:sz w:val="20"/>
                <w:szCs w:val="20"/>
              </w:rPr>
              <w:t>,</w:t>
            </w:r>
            <w:r w:rsidR="00C0197A">
              <w:rPr>
                <w:rFonts w:ascii="Roboto" w:hAnsi="Roboto"/>
                <w:sz w:val="20"/>
                <w:szCs w:val="20"/>
              </w:rPr>
              <w:t xml:space="preserve"> </w:t>
            </w:r>
            <w:r w:rsidR="00C0197A" w:rsidRPr="00C0197A">
              <w:rPr>
                <w:rFonts w:ascii="Roboto" w:hAnsi="Roboto"/>
                <w:sz w:val="20"/>
                <w:szCs w:val="20"/>
              </w:rPr>
              <w:t>обозначил ряд общих для иностранных производителей вопросов, влияющих на логистическую цепочку:</w:t>
            </w:r>
            <w:r w:rsidR="00C0197A">
              <w:rPr>
                <w:rFonts w:ascii="Roboto" w:hAnsi="Roboto"/>
                <w:sz w:val="20"/>
                <w:szCs w:val="20"/>
              </w:rPr>
              <w:t xml:space="preserve"> р</w:t>
            </w:r>
            <w:r w:rsidR="00C0197A" w:rsidRPr="00C0197A">
              <w:rPr>
                <w:rFonts w:ascii="Roboto" w:hAnsi="Roboto"/>
                <w:sz w:val="20"/>
                <w:szCs w:val="20"/>
              </w:rPr>
              <w:t>егуляторные вызовы</w:t>
            </w:r>
            <w:r w:rsidR="00C0197A">
              <w:rPr>
                <w:rFonts w:ascii="Roboto" w:hAnsi="Roboto"/>
                <w:sz w:val="20"/>
                <w:szCs w:val="20"/>
              </w:rPr>
              <w:t>, с</w:t>
            </w:r>
            <w:r w:rsidR="00C0197A" w:rsidRPr="00C0197A">
              <w:rPr>
                <w:rFonts w:ascii="Roboto" w:hAnsi="Roboto"/>
                <w:sz w:val="20"/>
                <w:szCs w:val="20"/>
              </w:rPr>
              <w:t>ложность внедрения и получения статуса уполномоченного экономического оператора</w:t>
            </w:r>
            <w:r w:rsidR="00C0197A">
              <w:rPr>
                <w:rFonts w:ascii="Roboto" w:hAnsi="Roboto"/>
                <w:sz w:val="20"/>
                <w:szCs w:val="20"/>
              </w:rPr>
              <w:t>, л</w:t>
            </w:r>
            <w:r w:rsidR="00C0197A" w:rsidRPr="00C0197A">
              <w:rPr>
                <w:rFonts w:ascii="Roboto" w:hAnsi="Roboto"/>
                <w:sz w:val="20"/>
                <w:szCs w:val="20"/>
              </w:rPr>
              <w:t>ицензионные требования при обращении с лекарственными препаратами</w:t>
            </w:r>
            <w:r w:rsidR="00C0197A">
              <w:rPr>
                <w:rFonts w:ascii="Roboto" w:hAnsi="Roboto"/>
                <w:sz w:val="20"/>
                <w:szCs w:val="20"/>
              </w:rPr>
              <w:t xml:space="preserve">. </w:t>
            </w:r>
            <w:r w:rsidR="00055B54" w:rsidRPr="00055B54">
              <w:rPr>
                <w:rFonts w:ascii="Roboto" w:hAnsi="Roboto"/>
                <w:sz w:val="20"/>
                <w:szCs w:val="20"/>
              </w:rPr>
              <w:t xml:space="preserve">Начальник Управления перевозок наркотических средств, музейных экспонатов, художественных и культурных ценностей ФГУП ГЦСС Юлия </w:t>
            </w:r>
            <w:proofErr w:type="spellStart"/>
            <w:r w:rsidR="00055B54" w:rsidRPr="00055B54">
              <w:rPr>
                <w:rFonts w:ascii="Roboto" w:hAnsi="Roboto"/>
                <w:sz w:val="20"/>
                <w:szCs w:val="20"/>
              </w:rPr>
              <w:t>Лыгина</w:t>
            </w:r>
            <w:proofErr w:type="spellEnd"/>
            <w:r w:rsidR="00055B54">
              <w:rPr>
                <w:rFonts w:ascii="Roboto" w:hAnsi="Roboto"/>
                <w:sz w:val="20"/>
                <w:szCs w:val="20"/>
              </w:rPr>
              <w:t xml:space="preserve"> </w:t>
            </w:r>
            <w:r w:rsidR="00D503B4" w:rsidRPr="00D503B4">
              <w:rPr>
                <w:rFonts w:ascii="Roboto" w:hAnsi="Roboto"/>
                <w:sz w:val="20"/>
                <w:szCs w:val="20"/>
              </w:rPr>
              <w:t xml:space="preserve">отметила, что в последние несколько лет помимо таких нарушений </w:t>
            </w:r>
            <w:proofErr w:type="spellStart"/>
            <w:r w:rsidR="00D503B4" w:rsidRPr="00D503B4">
              <w:rPr>
                <w:rFonts w:ascii="Roboto" w:hAnsi="Roboto"/>
                <w:sz w:val="20"/>
                <w:szCs w:val="20"/>
              </w:rPr>
              <w:t>ColdChain</w:t>
            </w:r>
            <w:proofErr w:type="spellEnd"/>
            <w:r w:rsidR="00D503B4" w:rsidRPr="00D503B4">
              <w:rPr>
                <w:rFonts w:ascii="Roboto" w:hAnsi="Roboto"/>
                <w:sz w:val="20"/>
                <w:szCs w:val="20"/>
              </w:rPr>
              <w:t>, как хищение или несоблюдение температурного режима, приходится говорить о новом риске – риске диверсии и подмены.</w:t>
            </w:r>
            <w:r w:rsidR="00D503B4">
              <w:rPr>
                <w:rFonts w:ascii="Roboto" w:hAnsi="Roboto"/>
                <w:sz w:val="20"/>
                <w:szCs w:val="20"/>
              </w:rPr>
              <w:t xml:space="preserve"> По мнению эксперта, </w:t>
            </w:r>
            <w:r w:rsidR="00E020A5" w:rsidRPr="00E020A5">
              <w:rPr>
                <w:rFonts w:ascii="Roboto" w:hAnsi="Roboto"/>
                <w:sz w:val="20"/>
                <w:szCs w:val="20"/>
              </w:rPr>
              <w:t>за последний год произошли сдвиги в обсуждении законодательных инициатив в сфере обеспечения безопасности транспортировки, но есть компетенции, которые доступны только государственным компаниям.</w:t>
            </w:r>
            <w:r w:rsidR="00E020A5">
              <w:rPr>
                <w:rFonts w:ascii="Roboto" w:hAnsi="Roboto"/>
                <w:sz w:val="20"/>
                <w:szCs w:val="20"/>
              </w:rPr>
              <w:t xml:space="preserve"> </w:t>
            </w:r>
            <w:r w:rsidR="003F7406" w:rsidRPr="003F7406">
              <w:rPr>
                <w:rFonts w:ascii="Roboto" w:hAnsi="Roboto"/>
                <w:sz w:val="20"/>
                <w:szCs w:val="20"/>
              </w:rPr>
              <w:t>Анна Филиппова, директор по развитию фармацевтического сектора WELLGO</w:t>
            </w:r>
            <w:r w:rsidR="00CF0940">
              <w:rPr>
                <w:rFonts w:ascii="Roboto" w:hAnsi="Roboto"/>
                <w:sz w:val="20"/>
                <w:szCs w:val="20"/>
              </w:rPr>
              <w:t>,</w:t>
            </w:r>
            <w:r w:rsidR="003F7406">
              <w:rPr>
                <w:rFonts w:ascii="Roboto" w:hAnsi="Roboto"/>
                <w:sz w:val="20"/>
                <w:szCs w:val="20"/>
              </w:rPr>
              <w:t xml:space="preserve"> </w:t>
            </w:r>
            <w:r w:rsidR="00B860B7" w:rsidRPr="00B860B7">
              <w:rPr>
                <w:rFonts w:ascii="Roboto" w:hAnsi="Roboto"/>
                <w:sz w:val="20"/>
                <w:szCs w:val="20"/>
              </w:rPr>
              <w:t xml:space="preserve">назвала </w:t>
            </w:r>
            <w:r w:rsidR="000A76A4">
              <w:rPr>
                <w:rFonts w:ascii="Roboto" w:hAnsi="Roboto"/>
                <w:sz w:val="20"/>
                <w:szCs w:val="20"/>
              </w:rPr>
              <w:t>а</w:t>
            </w:r>
            <w:r w:rsidR="000A76A4" w:rsidRPr="000A76A4">
              <w:rPr>
                <w:rFonts w:ascii="Roboto" w:hAnsi="Roboto"/>
                <w:sz w:val="20"/>
                <w:szCs w:val="20"/>
              </w:rPr>
              <w:t xml:space="preserve">виаперевозки </w:t>
            </w:r>
            <w:r w:rsidR="00B860B7" w:rsidRPr="00B860B7">
              <w:rPr>
                <w:rFonts w:ascii="Roboto" w:hAnsi="Roboto"/>
                <w:sz w:val="20"/>
                <w:szCs w:val="20"/>
              </w:rPr>
              <w:t>мультимодальной доставкой, где всегда есть риски перевалки, а наименее контролируемый этап – обработка груза под бортом самолета, когда возможно нарушение температурного режима. Автоперевозки прямой машиной, по мнению спикера, – самое надежное решение для доставки крупных партий температурных грузов</w:t>
            </w:r>
            <w:r w:rsidR="00C47FC3">
              <w:rPr>
                <w:rFonts w:ascii="Roboto" w:hAnsi="Roboto"/>
                <w:sz w:val="20"/>
                <w:szCs w:val="20"/>
              </w:rPr>
              <w:t xml:space="preserve">, а </w:t>
            </w:r>
            <w:r w:rsidR="00B860B7" w:rsidRPr="00B860B7">
              <w:rPr>
                <w:rFonts w:ascii="Roboto" w:hAnsi="Roboto"/>
                <w:sz w:val="20"/>
                <w:szCs w:val="20"/>
              </w:rPr>
              <w:t>контейнерные, морские и железнодорожные перевозки в будущем имеют большой потенциал.</w:t>
            </w:r>
          </w:p>
          <w:p w14:paraId="302A519B" w14:textId="49463116" w:rsidR="008D4693" w:rsidRDefault="008D4693" w:rsidP="00C0197A">
            <w:pPr>
              <w:rPr>
                <w:rFonts w:ascii="Roboto" w:hAnsi="Roboto"/>
                <w:sz w:val="20"/>
                <w:szCs w:val="20"/>
              </w:rPr>
            </w:pPr>
            <w:r w:rsidRPr="008D4693">
              <w:rPr>
                <w:rFonts w:ascii="Roboto" w:hAnsi="Roboto"/>
                <w:sz w:val="20"/>
                <w:szCs w:val="20"/>
              </w:rPr>
              <w:t>Партнеры: КСТП, АСОРПС</w:t>
            </w:r>
          </w:p>
          <w:p w14:paraId="624A0D9C" w14:textId="77777777" w:rsidR="00E05549" w:rsidRPr="005905EF" w:rsidRDefault="00E05549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4F82675A" w14:textId="59B923DA" w:rsidR="00BF36BF" w:rsidRDefault="004E61BA" w:rsidP="00F057B5">
            <w:pPr>
              <w:rPr>
                <w:rFonts w:ascii="Roboto" w:hAnsi="Roboto"/>
                <w:sz w:val="20"/>
                <w:szCs w:val="20"/>
              </w:rPr>
            </w:pPr>
            <w:r w:rsidRPr="004E61BA">
              <w:rPr>
                <w:rFonts w:ascii="Roboto" w:hAnsi="Roboto"/>
                <w:sz w:val="20"/>
                <w:szCs w:val="20"/>
              </w:rPr>
              <w:t>В первый день работы выставки состоялс</w:t>
            </w:r>
            <w:r w:rsidR="0006205B">
              <w:rPr>
                <w:rFonts w:ascii="Roboto" w:hAnsi="Roboto"/>
                <w:sz w:val="20"/>
                <w:szCs w:val="20"/>
              </w:rPr>
              <w:t>я</w:t>
            </w:r>
            <w:r w:rsidRPr="004E61BA">
              <w:rPr>
                <w:rFonts w:ascii="Roboto" w:hAnsi="Roboto"/>
                <w:sz w:val="20"/>
                <w:szCs w:val="20"/>
              </w:rPr>
              <w:t xml:space="preserve"> </w:t>
            </w:r>
            <w:r w:rsidR="0006205B" w:rsidRPr="0006205B">
              <w:rPr>
                <w:rFonts w:ascii="Roboto" w:hAnsi="Roboto"/>
                <w:b/>
                <w:bCs/>
                <w:sz w:val="20"/>
                <w:szCs w:val="20"/>
              </w:rPr>
              <w:t>круглый стол «От импортозамещения к технологическому лидерству. Новые вызовы для российской ветеринарной фармы»</w:t>
            </w:r>
            <w:r w:rsidR="0006205B">
              <w:rPr>
                <w:rFonts w:ascii="Roboto" w:hAnsi="Roboto"/>
                <w:b/>
                <w:bCs/>
                <w:sz w:val="20"/>
                <w:szCs w:val="20"/>
              </w:rPr>
              <w:t xml:space="preserve">. </w:t>
            </w:r>
          </w:p>
          <w:p w14:paraId="082604EF" w14:textId="13231EF3" w:rsidR="00ED6CF2" w:rsidRDefault="0008746C" w:rsidP="00F057B5">
            <w:pPr>
              <w:rPr>
                <w:rFonts w:ascii="Roboto" w:hAnsi="Roboto"/>
                <w:sz w:val="20"/>
                <w:szCs w:val="20"/>
              </w:rPr>
            </w:pPr>
            <w:r w:rsidRPr="0008746C">
              <w:rPr>
                <w:rFonts w:ascii="Roboto" w:hAnsi="Roboto"/>
                <w:sz w:val="20"/>
                <w:szCs w:val="20"/>
              </w:rPr>
              <w:t xml:space="preserve">Тимур </w:t>
            </w:r>
            <w:proofErr w:type="spellStart"/>
            <w:r w:rsidRPr="0008746C">
              <w:rPr>
                <w:rFonts w:ascii="Roboto" w:hAnsi="Roboto"/>
                <w:sz w:val="20"/>
                <w:szCs w:val="20"/>
              </w:rPr>
              <w:t>Чибиляев</w:t>
            </w:r>
            <w:proofErr w:type="spellEnd"/>
            <w:r w:rsidRPr="0008746C">
              <w:rPr>
                <w:rFonts w:ascii="Roboto" w:hAnsi="Roboto"/>
                <w:sz w:val="20"/>
                <w:szCs w:val="20"/>
              </w:rPr>
              <w:t>, исполнительный директор Ассоциации содействия развитию ветеринарного дела «Национальная ветеринарная ассоциация»</w:t>
            </w:r>
            <w:r w:rsidR="000B20E4" w:rsidRPr="00717A2D">
              <w:rPr>
                <w:rFonts w:ascii="Roboto" w:hAnsi="Roboto"/>
                <w:sz w:val="20"/>
                <w:szCs w:val="20"/>
              </w:rPr>
              <w:t>,</w:t>
            </w:r>
            <w:r w:rsidRPr="0008746C">
              <w:rPr>
                <w:rFonts w:ascii="Roboto" w:hAnsi="Roboto"/>
                <w:sz w:val="20"/>
                <w:szCs w:val="20"/>
              </w:rPr>
              <w:t xml:space="preserve"> представил отчет о производстве ветеринарных препаратов. </w:t>
            </w:r>
            <w:r w:rsidR="00C07B56" w:rsidRPr="00C07B56">
              <w:rPr>
                <w:rFonts w:ascii="Roboto" w:hAnsi="Roboto"/>
                <w:sz w:val="20"/>
                <w:szCs w:val="20"/>
              </w:rPr>
              <w:t>Директор по развитию RNC Pharma Николай Беспалов рассказал об объеме и динамике розничного рынка ветеринарных препаратов и отметил внушительные темпы роста.</w:t>
            </w:r>
            <w:r w:rsidR="00C07B56">
              <w:rPr>
                <w:rFonts w:ascii="Roboto" w:hAnsi="Roboto"/>
                <w:sz w:val="20"/>
                <w:szCs w:val="20"/>
              </w:rPr>
              <w:t xml:space="preserve"> </w:t>
            </w:r>
            <w:r w:rsidR="00237D10" w:rsidRPr="00237D10">
              <w:rPr>
                <w:rFonts w:ascii="Roboto" w:hAnsi="Roboto"/>
                <w:sz w:val="20"/>
                <w:szCs w:val="20"/>
              </w:rPr>
              <w:t xml:space="preserve">Заместитель директора ФГБУ «ВГНКИ» Василина </w:t>
            </w:r>
            <w:proofErr w:type="spellStart"/>
            <w:r w:rsidR="00237D10" w:rsidRPr="00237D10">
              <w:rPr>
                <w:rFonts w:ascii="Roboto" w:hAnsi="Roboto"/>
                <w:sz w:val="20"/>
                <w:szCs w:val="20"/>
              </w:rPr>
              <w:t>Грицюк</w:t>
            </w:r>
            <w:proofErr w:type="spellEnd"/>
            <w:r w:rsidR="00237D10">
              <w:rPr>
                <w:rFonts w:ascii="Roboto" w:hAnsi="Roboto"/>
                <w:sz w:val="20"/>
                <w:szCs w:val="20"/>
              </w:rPr>
              <w:t xml:space="preserve"> </w:t>
            </w:r>
            <w:r w:rsidR="00927BF1" w:rsidRPr="00927BF1">
              <w:rPr>
                <w:rFonts w:ascii="Roboto" w:hAnsi="Roboto"/>
                <w:sz w:val="20"/>
                <w:szCs w:val="20"/>
              </w:rPr>
              <w:t xml:space="preserve">отметила, что за последние </w:t>
            </w:r>
            <w:proofErr w:type="gramStart"/>
            <w:r w:rsidR="00927BF1" w:rsidRPr="00927BF1">
              <w:rPr>
                <w:rFonts w:ascii="Roboto" w:hAnsi="Roboto"/>
                <w:sz w:val="20"/>
                <w:szCs w:val="20"/>
              </w:rPr>
              <w:t>4-5</w:t>
            </w:r>
            <w:proofErr w:type="gramEnd"/>
            <w:r w:rsidR="00927BF1" w:rsidRPr="00927BF1">
              <w:rPr>
                <w:rFonts w:ascii="Roboto" w:hAnsi="Roboto"/>
                <w:sz w:val="20"/>
                <w:szCs w:val="20"/>
              </w:rPr>
              <w:t xml:space="preserve"> лет российская ветеринарная фарма показывает стабильный рост. Если раньше внимание уделялось в основном антибактериальным средствам, то теперь развиваются: противовоспалительные, гормональные, </w:t>
            </w:r>
            <w:proofErr w:type="spellStart"/>
            <w:r w:rsidR="00927BF1" w:rsidRPr="00927BF1">
              <w:rPr>
                <w:rFonts w:ascii="Roboto" w:hAnsi="Roboto"/>
                <w:sz w:val="20"/>
                <w:szCs w:val="20"/>
              </w:rPr>
              <w:t>детоксирующие</w:t>
            </w:r>
            <w:proofErr w:type="spellEnd"/>
            <w:r w:rsidR="00927BF1" w:rsidRPr="00927BF1">
              <w:rPr>
                <w:rFonts w:ascii="Roboto" w:hAnsi="Roboto"/>
                <w:sz w:val="20"/>
                <w:szCs w:val="20"/>
              </w:rPr>
              <w:t xml:space="preserve">, успокоительные, диуретики, противорвотные. По мнению эксперта, сегодня </w:t>
            </w:r>
            <w:r w:rsidR="00927BF1" w:rsidRPr="00927BF1">
              <w:rPr>
                <w:rFonts w:ascii="Roboto" w:hAnsi="Roboto"/>
                <w:sz w:val="20"/>
                <w:szCs w:val="20"/>
              </w:rPr>
              <w:lastRenderedPageBreak/>
              <w:t>российские компании не просто заменяют зарубежные лекарства, а формируют собственную высокотехнологичную индустрию.</w:t>
            </w:r>
          </w:p>
          <w:p w14:paraId="73A2CF25" w14:textId="745097A8" w:rsidR="008D4693" w:rsidRDefault="00F66CDD" w:rsidP="00F057B5">
            <w:pPr>
              <w:rPr>
                <w:rFonts w:ascii="Roboto" w:hAnsi="Roboto"/>
                <w:sz w:val="20"/>
                <w:szCs w:val="20"/>
              </w:rPr>
            </w:pPr>
            <w:r w:rsidRPr="00F66CDD">
              <w:rPr>
                <w:rFonts w:ascii="Roboto" w:hAnsi="Roboto"/>
                <w:sz w:val="20"/>
                <w:szCs w:val="20"/>
              </w:rPr>
              <w:t>Соорганизатор: Национальная ветеринарная ассоциация</w:t>
            </w:r>
          </w:p>
          <w:p w14:paraId="0155F9AD" w14:textId="77777777" w:rsidR="00013D98" w:rsidRDefault="00013D98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01DD6FD2" w14:textId="1A60E5E1" w:rsidR="00013D98" w:rsidRDefault="0002650C" w:rsidP="00F05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Также состоял</w:t>
            </w:r>
            <w:r w:rsidR="00E80319">
              <w:rPr>
                <w:rFonts w:ascii="Roboto" w:hAnsi="Roboto"/>
                <w:sz w:val="20"/>
                <w:szCs w:val="20"/>
              </w:rPr>
              <w:t>ас</w:t>
            </w:r>
            <w:r>
              <w:rPr>
                <w:rFonts w:ascii="Roboto" w:hAnsi="Roboto"/>
                <w:sz w:val="20"/>
                <w:szCs w:val="20"/>
              </w:rPr>
              <w:t xml:space="preserve">ь </w:t>
            </w:r>
            <w:r w:rsidR="007106DF" w:rsidRPr="007106DF">
              <w:rPr>
                <w:rFonts w:ascii="Roboto" w:hAnsi="Roboto"/>
                <w:b/>
                <w:bCs/>
                <w:sz w:val="20"/>
                <w:szCs w:val="20"/>
              </w:rPr>
              <w:t>ежегодная презентация проектов Международного конкурса GXP-Профи 2025</w:t>
            </w:r>
            <w:r w:rsidR="007106DF">
              <w:rPr>
                <w:rFonts w:ascii="Roboto" w:hAnsi="Roboto"/>
                <w:b/>
                <w:bCs/>
                <w:sz w:val="20"/>
                <w:szCs w:val="20"/>
              </w:rPr>
              <w:t xml:space="preserve">. </w:t>
            </w:r>
            <w:r w:rsidR="002F178D" w:rsidRPr="002F178D">
              <w:rPr>
                <w:rFonts w:ascii="Roboto" w:hAnsi="Roboto"/>
                <w:sz w:val="20"/>
                <w:szCs w:val="20"/>
              </w:rPr>
              <w:t xml:space="preserve">Участники мероприятия услышали выступления ведущих специалистов в области качества, которые уже внедрили инновационные решения на своих предприятиях и готовы поделиться реальными результатами. Модератором выступила Ирина </w:t>
            </w:r>
            <w:proofErr w:type="spellStart"/>
            <w:r w:rsidR="002F178D" w:rsidRPr="002F178D">
              <w:rPr>
                <w:rFonts w:ascii="Roboto" w:hAnsi="Roboto"/>
                <w:sz w:val="20"/>
                <w:szCs w:val="20"/>
              </w:rPr>
              <w:t>Спичак</w:t>
            </w:r>
            <w:proofErr w:type="spellEnd"/>
            <w:r w:rsidR="002F178D" w:rsidRPr="002F178D">
              <w:rPr>
                <w:rFonts w:ascii="Roboto" w:hAnsi="Roboto"/>
                <w:sz w:val="20"/>
                <w:szCs w:val="20"/>
              </w:rPr>
              <w:t>, доктор фармацевтических наук, профессор и исполнительный директор Евразийской Академии надлежащих практик.</w:t>
            </w:r>
          </w:p>
          <w:p w14:paraId="28E12363" w14:textId="77777777" w:rsidR="002F178D" w:rsidRPr="002F178D" w:rsidRDefault="002F178D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50F6B2C7" w14:textId="77777777" w:rsidR="00E80319" w:rsidRPr="00E80319" w:rsidRDefault="00E80319" w:rsidP="00E80319">
            <w:pPr>
              <w:rPr>
                <w:rFonts w:ascii="Roboto" w:hAnsi="Roboto"/>
                <w:sz w:val="20"/>
                <w:szCs w:val="20"/>
              </w:rPr>
            </w:pPr>
            <w:r w:rsidRPr="00E80319">
              <w:rPr>
                <w:rFonts w:ascii="Roboto" w:hAnsi="Roboto"/>
                <w:sz w:val="20"/>
                <w:szCs w:val="20"/>
              </w:rPr>
              <w:t>Шорт-лист финалистов конкурса и темы представленных проектов:</w:t>
            </w:r>
          </w:p>
          <w:p w14:paraId="2335553C" w14:textId="77777777" w:rsidR="00E80319" w:rsidRPr="00E80319" w:rsidRDefault="00E80319" w:rsidP="00E80319">
            <w:pPr>
              <w:rPr>
                <w:rFonts w:ascii="Roboto" w:hAnsi="Roboto"/>
                <w:sz w:val="20"/>
                <w:szCs w:val="20"/>
              </w:rPr>
            </w:pPr>
          </w:p>
          <w:p w14:paraId="1D5D50E2" w14:textId="106B271A" w:rsidR="00E80319" w:rsidRPr="002F178D" w:rsidRDefault="002F178D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Акрихин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>Цифровое управление GMP архивом</w:t>
            </w:r>
          </w:p>
          <w:p w14:paraId="0A3D3608" w14:textId="00D65959" w:rsidR="00E80319" w:rsidRPr="002F178D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178D">
              <w:rPr>
                <w:rFonts w:ascii="Roboto" w:hAnsi="Roboto"/>
                <w:sz w:val="20"/>
                <w:szCs w:val="20"/>
              </w:rPr>
              <w:t>Авексима</w:t>
            </w:r>
            <w:proofErr w:type="spellEnd"/>
            <w:r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Производители исходных материалов и аудиторы: стандартизация и цифровизация процессов</w:t>
            </w:r>
          </w:p>
          <w:p w14:paraId="04B50FB7" w14:textId="534C8D85" w:rsidR="00E80319" w:rsidRPr="002F178D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178D">
              <w:rPr>
                <w:rFonts w:ascii="Roboto" w:hAnsi="Roboto"/>
                <w:sz w:val="20"/>
                <w:szCs w:val="20"/>
              </w:rPr>
              <w:t>Биннофарм</w:t>
            </w:r>
            <w:proofErr w:type="spellEnd"/>
            <w:r w:rsidRPr="002F178D">
              <w:rPr>
                <w:rFonts w:ascii="Roboto" w:hAnsi="Roboto"/>
                <w:sz w:val="20"/>
                <w:szCs w:val="20"/>
              </w:rPr>
              <w:t xml:space="preserve"> Групп </w:t>
            </w:r>
            <w:r w:rsidR="00937CF6" w:rsidRPr="00717A2D">
              <w:rPr>
                <w:rFonts w:ascii="Roboto" w:hAnsi="Roboto"/>
                <w:sz w:val="20"/>
                <w:szCs w:val="20"/>
              </w:rPr>
              <w:t>–</w:t>
            </w:r>
            <w:r w:rsidRPr="002F178D">
              <w:rPr>
                <w:rFonts w:ascii="Roboto" w:hAnsi="Roboto"/>
                <w:sz w:val="20"/>
                <w:szCs w:val="20"/>
              </w:rPr>
              <w:t xml:space="preserve"> Н</w:t>
            </w:r>
            <w:r w:rsidR="00937CF6">
              <w:rPr>
                <w:rFonts w:ascii="Roboto" w:hAnsi="Roboto"/>
                <w:sz w:val="20"/>
                <w:szCs w:val="20"/>
              </w:rPr>
              <w:t>овая эра ясности</w:t>
            </w:r>
            <w:r w:rsidRPr="002F178D">
              <w:rPr>
                <w:rFonts w:ascii="Roboto" w:hAnsi="Roboto"/>
                <w:sz w:val="20"/>
                <w:szCs w:val="20"/>
              </w:rPr>
              <w:t xml:space="preserve">. Оптимизация </w:t>
            </w:r>
            <w:proofErr w:type="spellStart"/>
            <w:r w:rsidRPr="002F178D">
              <w:rPr>
                <w:rFonts w:ascii="Roboto" w:hAnsi="Roboto"/>
                <w:sz w:val="20"/>
                <w:szCs w:val="20"/>
              </w:rPr>
              <w:t>GxP</w:t>
            </w:r>
            <w:proofErr w:type="spellEnd"/>
            <w:r w:rsidRPr="002F178D">
              <w:rPr>
                <w:rFonts w:ascii="Roboto" w:hAnsi="Roboto"/>
                <w:sz w:val="20"/>
                <w:szCs w:val="20"/>
              </w:rPr>
              <w:t>-документации на основе принципов эргономики данных, типографики и UX-дизайна</w:t>
            </w:r>
          </w:p>
          <w:p w14:paraId="7EB9DA3B" w14:textId="1793582A" w:rsidR="00E80319" w:rsidRPr="002F178D" w:rsidRDefault="002F178D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Биокад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 xml:space="preserve"> - Робот отбора проб колоний</w:t>
            </w:r>
          </w:p>
          <w:p w14:paraId="0A0DB8DD" w14:textId="20C6F390" w:rsidR="00E80319" w:rsidRPr="002F178D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178D">
              <w:rPr>
                <w:rFonts w:ascii="Roboto" w:hAnsi="Roboto"/>
                <w:sz w:val="20"/>
                <w:szCs w:val="20"/>
              </w:rPr>
              <w:t>Минскинтеркапс</w:t>
            </w:r>
            <w:proofErr w:type="spellEnd"/>
            <w:r w:rsidRPr="002F178D">
              <w:rPr>
                <w:rFonts w:ascii="Roboto" w:hAnsi="Roboto"/>
                <w:sz w:val="20"/>
                <w:szCs w:val="20"/>
              </w:rPr>
              <w:t xml:space="preserve"> (Беларусь)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Современный подход к оценке результатов</w:t>
            </w:r>
            <w:r w:rsidR="000B20E4" w:rsidRPr="00717A2D">
              <w:rPr>
                <w:rFonts w:ascii="Roboto" w:hAnsi="Roboto"/>
                <w:sz w:val="20"/>
                <w:szCs w:val="20"/>
              </w:rPr>
              <w:t>,</w:t>
            </w:r>
            <w:r w:rsidRPr="002F178D">
              <w:rPr>
                <w:rFonts w:ascii="Roboto" w:hAnsi="Roboto"/>
                <w:sz w:val="20"/>
                <w:szCs w:val="20"/>
              </w:rPr>
              <w:t xml:space="preserve"> выходящих за пределы тенденций (ООТ)</w:t>
            </w:r>
          </w:p>
          <w:p w14:paraId="136A26EC" w14:textId="50E43D09" w:rsidR="00E80319" w:rsidRPr="00463213" w:rsidRDefault="002F178D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Полисан</w:t>
            </w:r>
            <w:proofErr w:type="spellEnd"/>
            <w:r w:rsidR="00E80319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 xml:space="preserve">Цифровая трансформация валидации с ИИ-ассистентом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 xml:space="preserve">новый международный стандарт качества </w:t>
            </w:r>
            <w:proofErr w:type="spellStart"/>
            <w:r w:rsidR="00E80319" w:rsidRPr="002F178D">
              <w:rPr>
                <w:rFonts w:ascii="Roboto" w:hAnsi="Roboto"/>
                <w:sz w:val="20"/>
                <w:szCs w:val="20"/>
              </w:rPr>
              <w:t>Validation</w:t>
            </w:r>
            <w:proofErr w:type="spellEnd"/>
            <w:r w:rsidR="00E80319" w:rsidRPr="002F178D">
              <w:rPr>
                <w:rFonts w:ascii="Roboto" w:hAnsi="Roboto"/>
                <w:sz w:val="20"/>
                <w:szCs w:val="20"/>
              </w:rPr>
              <w:t xml:space="preserve"> 4.0</w:t>
            </w:r>
          </w:p>
          <w:p w14:paraId="16F22FB6" w14:textId="15B185B0" w:rsidR="00E80319" w:rsidRPr="00937CF6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2F178D">
              <w:rPr>
                <w:rFonts w:ascii="Roboto" w:hAnsi="Roboto"/>
                <w:sz w:val="20"/>
                <w:szCs w:val="20"/>
              </w:rPr>
              <w:t>Рафарма</w:t>
            </w:r>
            <w:proofErr w:type="spellEnd"/>
            <w:r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Виртуальные технологии как инструмент повышения квалификации работников фармацевтического предприятия</w:t>
            </w:r>
          </w:p>
          <w:p w14:paraId="4AE60477" w14:textId="17850A40" w:rsidR="00E80319" w:rsidRPr="00937CF6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 w:rsidRPr="002F178D">
              <w:rPr>
                <w:rFonts w:ascii="Roboto" w:hAnsi="Roboto"/>
                <w:sz w:val="20"/>
                <w:szCs w:val="20"/>
              </w:rPr>
              <w:t xml:space="preserve">Р-Фарм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Инновационный подход к исследованию экстрагируемых и выщелачиваемых веществ</w:t>
            </w:r>
          </w:p>
          <w:p w14:paraId="20B90453" w14:textId="6B24FE6D" w:rsidR="00E80319" w:rsidRPr="00937CF6" w:rsidRDefault="00937CF6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Полисан</w:t>
            </w:r>
            <w:proofErr w:type="spellEnd"/>
            <w:r w:rsidR="00E80319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="00E80319" w:rsidRPr="002F178D">
              <w:rPr>
                <w:rFonts w:ascii="Roboto" w:hAnsi="Roboto"/>
                <w:sz w:val="20"/>
                <w:szCs w:val="20"/>
              </w:rPr>
              <w:t>Компьютеризированная система на базе машинного зрения для проведения входного контроля печатных упаковочных материалов с использованием искусственного интеллекта</w:t>
            </w:r>
          </w:p>
          <w:p w14:paraId="738E4EB6" w14:textId="3BD894B6" w:rsidR="00E80319" w:rsidRPr="00937CF6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 w:rsidRPr="002F178D">
              <w:rPr>
                <w:rFonts w:ascii="Roboto" w:hAnsi="Roboto"/>
                <w:sz w:val="20"/>
                <w:szCs w:val="20"/>
              </w:rPr>
              <w:t xml:space="preserve">Сотекс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Автоматизация регистрирующих записей с гарантией соответствия ALCOA+</w:t>
            </w:r>
          </w:p>
          <w:p w14:paraId="6B4DF720" w14:textId="178BABE7" w:rsidR="00E80319" w:rsidRPr="00937CF6" w:rsidRDefault="00E80319" w:rsidP="00E80319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 w:rsidRPr="002F178D">
              <w:rPr>
                <w:rFonts w:ascii="Roboto" w:hAnsi="Roboto"/>
                <w:sz w:val="20"/>
                <w:szCs w:val="20"/>
              </w:rPr>
              <w:t xml:space="preserve">Тульская фармацевтическая фабрика </w:t>
            </w:r>
            <w:r w:rsidR="00937CF6" w:rsidRPr="00717A2D">
              <w:rPr>
                <w:rFonts w:ascii="Roboto" w:hAnsi="Roboto"/>
                <w:sz w:val="20"/>
                <w:szCs w:val="20"/>
              </w:rPr>
              <w:t>–</w:t>
            </w:r>
            <w:r w:rsidRPr="002F178D">
              <w:rPr>
                <w:rFonts w:ascii="Roboto" w:hAnsi="Roboto"/>
                <w:sz w:val="20"/>
                <w:szCs w:val="20"/>
              </w:rPr>
              <w:t xml:space="preserve"> Ф</w:t>
            </w:r>
            <w:r w:rsidR="00937CF6">
              <w:rPr>
                <w:rFonts w:ascii="Roboto" w:hAnsi="Roboto"/>
                <w:sz w:val="20"/>
                <w:szCs w:val="20"/>
              </w:rPr>
              <w:t>ормула вместо кода</w:t>
            </w:r>
            <w:r w:rsidRPr="002F178D">
              <w:rPr>
                <w:rFonts w:ascii="Roboto" w:hAnsi="Roboto"/>
                <w:sz w:val="20"/>
                <w:szCs w:val="20"/>
              </w:rPr>
              <w:t>: проектирование валидируемых таблиц</w:t>
            </w:r>
          </w:p>
          <w:p w14:paraId="15360DFA" w14:textId="02FD4E9B" w:rsidR="00E80319" w:rsidRPr="002F178D" w:rsidRDefault="00E80319" w:rsidP="002F178D">
            <w:pPr>
              <w:pStyle w:val="a9"/>
              <w:numPr>
                <w:ilvl w:val="0"/>
                <w:numId w:val="14"/>
              </w:numPr>
              <w:rPr>
                <w:rFonts w:ascii="Roboto" w:hAnsi="Roboto"/>
                <w:sz w:val="20"/>
                <w:szCs w:val="20"/>
              </w:rPr>
            </w:pPr>
            <w:r w:rsidRPr="002F178D">
              <w:rPr>
                <w:rFonts w:ascii="Roboto" w:hAnsi="Roboto"/>
                <w:sz w:val="20"/>
                <w:szCs w:val="20"/>
              </w:rPr>
              <w:t xml:space="preserve">Сотекс </w:t>
            </w:r>
            <w:r w:rsidR="00717A2D"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 w:rsidRPr="002F178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F178D">
              <w:rPr>
                <w:rFonts w:ascii="Roboto" w:hAnsi="Roboto"/>
                <w:sz w:val="20"/>
                <w:szCs w:val="20"/>
              </w:rPr>
              <w:t>Валидация удерживающей способности стерилизующих фильтров, используемых для производства стерильных лекарственных препаратов</w:t>
            </w:r>
            <w:r w:rsidR="000B20E4" w:rsidRPr="00717A2D">
              <w:rPr>
                <w:rFonts w:ascii="Roboto" w:hAnsi="Roboto"/>
                <w:sz w:val="20"/>
                <w:szCs w:val="20"/>
              </w:rPr>
              <w:t>.</w:t>
            </w:r>
            <w:r w:rsidR="00717A2D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AD33383" w14:textId="0A8C20B2" w:rsidR="00927BF1" w:rsidRDefault="00463213" w:rsidP="00F05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Организатор</w:t>
            </w:r>
            <w:r w:rsidR="009C7D49" w:rsidRPr="009C7D49">
              <w:rPr>
                <w:rFonts w:ascii="Roboto" w:hAnsi="Roboto"/>
                <w:sz w:val="20"/>
                <w:szCs w:val="20"/>
              </w:rPr>
              <w:t>: Евразийская Академия надлежащих практик</w:t>
            </w:r>
          </w:p>
          <w:p w14:paraId="3334CD38" w14:textId="77777777" w:rsidR="009C7D49" w:rsidRDefault="009C7D49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20E9DCB6" w14:textId="7CDBD562" w:rsidR="008F544B" w:rsidRPr="009D4998" w:rsidRDefault="0083718F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В первый день выставки </w:t>
            </w:r>
            <w:r w:rsidR="009D4998">
              <w:rPr>
                <w:rFonts w:ascii="Roboto" w:hAnsi="Roboto"/>
                <w:sz w:val="20"/>
                <w:szCs w:val="20"/>
              </w:rPr>
              <w:t xml:space="preserve">прошла </w:t>
            </w:r>
            <w:r w:rsidR="009D4998" w:rsidRPr="009D4998">
              <w:rPr>
                <w:rFonts w:ascii="Roboto" w:hAnsi="Roboto"/>
                <w:b/>
                <w:bCs/>
                <w:sz w:val="20"/>
                <w:szCs w:val="20"/>
              </w:rPr>
              <w:t>Информационная сессия: «Качество, импортозамещение и «Фарма-2030»: новые горизонты деятельности НЦСО».</w:t>
            </w:r>
          </w:p>
          <w:p w14:paraId="0456FF38" w14:textId="77777777" w:rsidR="004F24C9" w:rsidRDefault="004F24C9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4E7752F2" w14:textId="30BCFDD7" w:rsidR="009D4998" w:rsidRDefault="00A863A0" w:rsidP="00457F0B">
            <w:pPr>
              <w:rPr>
                <w:rFonts w:ascii="Roboto" w:hAnsi="Roboto"/>
                <w:sz w:val="20"/>
                <w:szCs w:val="20"/>
              </w:rPr>
            </w:pPr>
            <w:r w:rsidRPr="00A863A0">
              <w:rPr>
                <w:rFonts w:ascii="Roboto" w:hAnsi="Roboto"/>
                <w:sz w:val="20"/>
                <w:szCs w:val="20"/>
              </w:rPr>
              <w:t>Сессия была открыта выступлением директора по производству и аттестации СО «НЦСО» Владимиром Гегечкори. Он рассказал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457F0B">
              <w:rPr>
                <w:rFonts w:ascii="Roboto" w:hAnsi="Roboto"/>
                <w:sz w:val="20"/>
                <w:szCs w:val="20"/>
              </w:rPr>
              <w:t>о р</w:t>
            </w:r>
            <w:r w:rsidR="00457F0B" w:rsidRPr="00457F0B">
              <w:rPr>
                <w:rFonts w:ascii="Roboto" w:hAnsi="Roboto"/>
                <w:sz w:val="20"/>
                <w:szCs w:val="20"/>
              </w:rPr>
              <w:t>еализаци</w:t>
            </w:r>
            <w:r w:rsidR="00457F0B">
              <w:rPr>
                <w:rFonts w:ascii="Roboto" w:hAnsi="Roboto"/>
                <w:sz w:val="20"/>
                <w:szCs w:val="20"/>
              </w:rPr>
              <w:t xml:space="preserve">и </w:t>
            </w:r>
            <w:r w:rsidR="00457F0B" w:rsidRPr="00457F0B">
              <w:rPr>
                <w:rFonts w:ascii="Roboto" w:hAnsi="Roboto"/>
                <w:sz w:val="20"/>
                <w:szCs w:val="20"/>
              </w:rPr>
              <w:t>стратегии «Фарма-2030» на опыте НЦСО:</w:t>
            </w:r>
            <w:r w:rsidR="00802C2B">
              <w:rPr>
                <w:rFonts w:ascii="Roboto" w:hAnsi="Roboto"/>
                <w:sz w:val="20"/>
                <w:szCs w:val="20"/>
              </w:rPr>
              <w:t xml:space="preserve"> </w:t>
            </w:r>
            <w:r w:rsidR="00457F0B" w:rsidRPr="00457F0B">
              <w:rPr>
                <w:rFonts w:ascii="Roboto" w:hAnsi="Roboto"/>
                <w:sz w:val="20"/>
                <w:szCs w:val="20"/>
              </w:rPr>
              <w:t>70% доля локализованных СО на рынке, которую планируется достичь к 2030 году</w:t>
            </w:r>
            <w:r w:rsidR="00802C2B">
              <w:rPr>
                <w:rFonts w:ascii="Roboto" w:hAnsi="Roboto"/>
                <w:sz w:val="20"/>
                <w:szCs w:val="20"/>
              </w:rPr>
              <w:t xml:space="preserve">; </w:t>
            </w:r>
            <w:r w:rsidR="00457F0B" w:rsidRPr="00457F0B">
              <w:rPr>
                <w:rFonts w:ascii="Roboto" w:hAnsi="Roboto"/>
                <w:sz w:val="20"/>
                <w:szCs w:val="20"/>
              </w:rPr>
              <w:t>Х2 число заявок на отечественные ГСО за первое полугодие 2025 года (в сравнении с 2024)</w:t>
            </w:r>
            <w:r w:rsidR="00802C2B">
              <w:rPr>
                <w:rFonts w:ascii="Roboto" w:hAnsi="Roboto"/>
                <w:sz w:val="20"/>
                <w:szCs w:val="20"/>
              </w:rPr>
              <w:t xml:space="preserve">; </w:t>
            </w:r>
            <w:r w:rsidR="00457F0B" w:rsidRPr="00457F0B">
              <w:rPr>
                <w:rFonts w:ascii="Roboto" w:hAnsi="Roboto"/>
                <w:sz w:val="20"/>
                <w:szCs w:val="20"/>
              </w:rPr>
              <w:t>258 наименований ГСО запущено ООО «НЦСО» за 5 лет</w:t>
            </w:r>
            <w:r w:rsidR="00457F0B">
              <w:rPr>
                <w:rFonts w:ascii="Roboto" w:hAnsi="Roboto"/>
                <w:sz w:val="20"/>
                <w:szCs w:val="20"/>
              </w:rPr>
              <w:t>.</w:t>
            </w:r>
            <w:r w:rsidR="00802C2B">
              <w:rPr>
                <w:rFonts w:ascii="Roboto" w:hAnsi="Roboto"/>
                <w:sz w:val="20"/>
                <w:szCs w:val="20"/>
              </w:rPr>
              <w:t xml:space="preserve"> </w:t>
            </w:r>
            <w:r w:rsidR="004F24C9" w:rsidRPr="004F24C9">
              <w:rPr>
                <w:rFonts w:ascii="Roboto" w:hAnsi="Roboto"/>
                <w:sz w:val="20"/>
                <w:szCs w:val="20"/>
              </w:rPr>
              <w:t xml:space="preserve">Елена Терещук, руководитель направления закупок и продаж «НЦСО», представила аудитории результаты по локализации производства расходных материалов для хроматографии. </w:t>
            </w:r>
            <w:r w:rsidR="00CF6B9F" w:rsidRPr="00CF6B9F">
              <w:rPr>
                <w:rFonts w:ascii="Roboto" w:hAnsi="Roboto"/>
                <w:sz w:val="20"/>
                <w:szCs w:val="20"/>
              </w:rPr>
              <w:t xml:space="preserve">Заведующий Испытательной лабораторией Дмитрий </w:t>
            </w:r>
            <w:proofErr w:type="spellStart"/>
            <w:r w:rsidR="00CF6B9F" w:rsidRPr="00CF6B9F">
              <w:rPr>
                <w:rFonts w:ascii="Roboto" w:hAnsi="Roboto"/>
                <w:sz w:val="20"/>
                <w:szCs w:val="20"/>
              </w:rPr>
              <w:t>Чепило</w:t>
            </w:r>
            <w:proofErr w:type="spellEnd"/>
            <w:r w:rsidR="00CF6B9F" w:rsidRPr="00CF6B9F">
              <w:rPr>
                <w:rFonts w:ascii="Roboto" w:hAnsi="Roboto"/>
                <w:sz w:val="20"/>
                <w:szCs w:val="20"/>
              </w:rPr>
              <w:t xml:space="preserve"> отметил расширение спектра проводимых испытаний «НЦСО». Так, эксперт подчеркнул, что была внедрена система менеджмента качества в соответствии с ГОСТ Р ИСО </w:t>
            </w:r>
            <w:proofErr w:type="gramStart"/>
            <w:r w:rsidR="00CF6B9F" w:rsidRPr="00CF6B9F">
              <w:rPr>
                <w:rFonts w:ascii="Roboto" w:hAnsi="Roboto"/>
                <w:sz w:val="20"/>
                <w:szCs w:val="20"/>
              </w:rPr>
              <w:t>9001-2015</w:t>
            </w:r>
            <w:proofErr w:type="gramEnd"/>
            <w:r w:rsidR="00CF6B9F" w:rsidRPr="00CF6B9F">
              <w:rPr>
                <w:rFonts w:ascii="Roboto" w:hAnsi="Roboto"/>
                <w:sz w:val="20"/>
                <w:szCs w:val="20"/>
              </w:rPr>
              <w:t>, а также был получен сертификат GMP, дающий право осуществлять выпускающий контроль качества.</w:t>
            </w:r>
            <w:r w:rsidR="00CF6B9F">
              <w:rPr>
                <w:rFonts w:ascii="Roboto" w:hAnsi="Roboto"/>
                <w:sz w:val="20"/>
                <w:szCs w:val="20"/>
              </w:rPr>
              <w:t xml:space="preserve"> </w:t>
            </w:r>
            <w:r w:rsidR="00596321" w:rsidRPr="00596321">
              <w:rPr>
                <w:rFonts w:ascii="Roboto" w:hAnsi="Roboto"/>
                <w:sz w:val="20"/>
                <w:szCs w:val="20"/>
              </w:rPr>
              <w:t xml:space="preserve">Антон Першин, </w:t>
            </w:r>
            <w:proofErr w:type="spellStart"/>
            <w:r w:rsidR="00596321" w:rsidRPr="00596321">
              <w:rPr>
                <w:rFonts w:ascii="Roboto" w:hAnsi="Roboto"/>
                <w:sz w:val="20"/>
                <w:szCs w:val="20"/>
              </w:rPr>
              <w:t>к.т.н</w:t>
            </w:r>
            <w:proofErr w:type="spellEnd"/>
            <w:r w:rsidR="00596321" w:rsidRPr="00596321">
              <w:rPr>
                <w:rFonts w:ascii="Roboto" w:hAnsi="Roboto"/>
                <w:sz w:val="20"/>
                <w:szCs w:val="20"/>
              </w:rPr>
              <w:t>, генеральный директор ООО «</w:t>
            </w:r>
            <w:proofErr w:type="spellStart"/>
            <w:r w:rsidR="00596321" w:rsidRPr="00596321">
              <w:rPr>
                <w:rFonts w:ascii="Roboto" w:hAnsi="Roboto"/>
                <w:sz w:val="20"/>
                <w:szCs w:val="20"/>
              </w:rPr>
              <w:t>Аэролайф</w:t>
            </w:r>
            <w:proofErr w:type="spellEnd"/>
            <w:r w:rsidR="00596321" w:rsidRPr="00596321">
              <w:rPr>
                <w:rFonts w:ascii="Roboto" w:hAnsi="Roboto"/>
                <w:sz w:val="20"/>
                <w:szCs w:val="20"/>
              </w:rPr>
              <w:t>», представил делегатам презентацию о преимуществах технологии по обеззараживанию воздуха.</w:t>
            </w:r>
          </w:p>
          <w:p w14:paraId="3994315A" w14:textId="7FD77E35" w:rsidR="009C7D49" w:rsidRDefault="00E170BE" w:rsidP="00457F0B">
            <w:pPr>
              <w:rPr>
                <w:rFonts w:ascii="Roboto" w:hAnsi="Roboto"/>
                <w:sz w:val="20"/>
                <w:szCs w:val="20"/>
              </w:rPr>
            </w:pPr>
            <w:r w:rsidRPr="00E170BE">
              <w:rPr>
                <w:rFonts w:ascii="Roboto" w:hAnsi="Roboto"/>
                <w:sz w:val="20"/>
                <w:szCs w:val="20"/>
              </w:rPr>
              <w:t>Организатор: Национальный центр стандартных образцов</w:t>
            </w:r>
          </w:p>
          <w:p w14:paraId="5DD9BB69" w14:textId="77777777" w:rsidR="00536A33" w:rsidRDefault="00536A33" w:rsidP="00457F0B">
            <w:pPr>
              <w:rPr>
                <w:rFonts w:ascii="Roboto" w:hAnsi="Roboto"/>
                <w:sz w:val="20"/>
                <w:szCs w:val="20"/>
              </w:rPr>
            </w:pPr>
          </w:p>
          <w:p w14:paraId="1D811107" w14:textId="77777777" w:rsidR="00536A33" w:rsidRPr="00536A33" w:rsidRDefault="00536A33" w:rsidP="00536A3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 xml:space="preserve">Во второй день выставки состоялся </w:t>
            </w:r>
            <w:r w:rsidRPr="00536A33">
              <w:rPr>
                <w:rFonts w:ascii="Roboto" w:hAnsi="Roboto"/>
                <w:b/>
                <w:bCs/>
                <w:sz w:val="20"/>
                <w:szCs w:val="20"/>
              </w:rPr>
              <w:t>круглый стол «Биологически активные добавки (БАД): аналитика, регулирование и культура потребления».</w:t>
            </w:r>
          </w:p>
          <w:p w14:paraId="0E0008C3" w14:textId="465B69C9" w:rsidR="008105F3" w:rsidRPr="008105F3" w:rsidRDefault="00536A33" w:rsidP="008105F3">
            <w:pPr>
              <w:rPr>
                <w:rFonts w:ascii="Roboto" w:hAnsi="Roboto"/>
                <w:sz w:val="20"/>
                <w:szCs w:val="20"/>
              </w:rPr>
            </w:pPr>
            <w:r w:rsidRPr="00536A33">
              <w:rPr>
                <w:rFonts w:ascii="Roboto" w:hAnsi="Roboto"/>
                <w:sz w:val="20"/>
                <w:szCs w:val="20"/>
              </w:rPr>
              <w:t>Модераторами выступили Виктория Преснякова, глава Альянса фармацевтических ассоциаций, директор, СРО Ассоциация независимых аптек, и Александр Жестков, исполнительный директор СРО «Союз производителей БАД к пище».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0671C" w:rsidRPr="0050671C">
              <w:rPr>
                <w:rFonts w:ascii="Roboto" w:hAnsi="Roboto"/>
                <w:sz w:val="20"/>
                <w:szCs w:val="20"/>
              </w:rPr>
              <w:t xml:space="preserve">Николай Демидов, генеральный директор </w:t>
            </w:r>
            <w:proofErr w:type="spellStart"/>
            <w:r w:rsidR="0050671C" w:rsidRPr="0050671C">
              <w:rPr>
                <w:rFonts w:ascii="Roboto" w:hAnsi="Roboto"/>
                <w:sz w:val="20"/>
                <w:szCs w:val="20"/>
              </w:rPr>
              <w:t>АльфаРМ</w:t>
            </w:r>
            <w:proofErr w:type="spellEnd"/>
            <w:r w:rsidR="0050671C" w:rsidRPr="0050671C">
              <w:rPr>
                <w:rFonts w:ascii="Roboto" w:hAnsi="Roboto"/>
                <w:sz w:val="20"/>
                <w:szCs w:val="20"/>
              </w:rPr>
              <w:t xml:space="preserve">, назвал </w:t>
            </w:r>
            <w:r w:rsidR="00042C6C">
              <w:rPr>
                <w:rFonts w:ascii="Roboto" w:hAnsi="Roboto"/>
                <w:sz w:val="20"/>
                <w:szCs w:val="20"/>
              </w:rPr>
              <w:t xml:space="preserve">аптеки </w:t>
            </w:r>
            <w:r w:rsidR="0050671C" w:rsidRPr="0050671C">
              <w:rPr>
                <w:rFonts w:ascii="Roboto" w:hAnsi="Roboto"/>
                <w:sz w:val="20"/>
                <w:szCs w:val="20"/>
              </w:rPr>
              <w:t>наиболее крупным и «правильным» каналом для продажи БАД. Эксперт отметил</w:t>
            </w:r>
            <w:r w:rsidR="00A73302">
              <w:rPr>
                <w:rFonts w:ascii="Roboto" w:hAnsi="Roboto"/>
                <w:sz w:val="20"/>
                <w:szCs w:val="20"/>
              </w:rPr>
              <w:t xml:space="preserve">, что в </w:t>
            </w:r>
            <w:r w:rsidR="0050671C" w:rsidRPr="0050671C">
              <w:rPr>
                <w:rFonts w:ascii="Roboto" w:hAnsi="Roboto"/>
                <w:sz w:val="20"/>
                <w:szCs w:val="20"/>
              </w:rPr>
              <w:t xml:space="preserve">каждую неделю 2025 года БАД продавалось больше, чем в аналогичный период в 2024 году – из-за инфляции и смещения спроса в пользу более дорогостоящих лекарств. Такое смещение происходит из-за снижения доли наиболее дешевого «коридора» (товаров стоимостью менее 100 рублей), это также связано с подорожанием ингредиентов, упаковки и логистики. </w:t>
            </w:r>
            <w:r w:rsidR="00492180" w:rsidRPr="00492180">
              <w:rPr>
                <w:rFonts w:ascii="Roboto" w:hAnsi="Roboto"/>
                <w:sz w:val="20"/>
                <w:szCs w:val="20"/>
              </w:rPr>
              <w:t>Также эксперт указал на тенденцию роста онлайн-продаж: продажи через сайты и мобильные приложения аптечных сетей растут в 2 раза быстрее чем, офлайн продажи.</w:t>
            </w:r>
            <w:r w:rsidR="00492180">
              <w:rPr>
                <w:rFonts w:ascii="Roboto" w:hAnsi="Roboto"/>
                <w:sz w:val="20"/>
                <w:szCs w:val="20"/>
              </w:rPr>
              <w:t xml:space="preserve"> </w:t>
            </w:r>
            <w:r w:rsidR="00FF1A74" w:rsidRPr="00FF1A74">
              <w:rPr>
                <w:rFonts w:ascii="Roboto" w:hAnsi="Roboto"/>
                <w:sz w:val="20"/>
                <w:szCs w:val="20"/>
              </w:rPr>
              <w:t>Генеральный директор ООО «</w:t>
            </w:r>
            <w:proofErr w:type="spellStart"/>
            <w:r w:rsidR="00FF1A74" w:rsidRPr="00FF1A74">
              <w:rPr>
                <w:rFonts w:ascii="Roboto" w:hAnsi="Roboto"/>
                <w:sz w:val="20"/>
                <w:szCs w:val="20"/>
              </w:rPr>
              <w:t>Мьюз</w:t>
            </w:r>
            <w:proofErr w:type="spellEnd"/>
            <w:r w:rsidR="00FF1A74" w:rsidRPr="00FF1A74">
              <w:rPr>
                <w:rFonts w:ascii="Roboto" w:hAnsi="Roboto"/>
                <w:sz w:val="20"/>
                <w:szCs w:val="20"/>
              </w:rPr>
              <w:t xml:space="preserve"> Медиа» Александр Черниченко назвал такие драйверы роста рынка, как изменение дозировок и возможность назначения БАД врачами.</w:t>
            </w:r>
            <w:r w:rsidR="00846033">
              <w:t xml:space="preserve"> </w:t>
            </w:r>
            <w:r w:rsidR="00846033" w:rsidRPr="00846033">
              <w:rPr>
                <w:rFonts w:ascii="Roboto" w:hAnsi="Roboto"/>
                <w:sz w:val="20"/>
                <w:szCs w:val="20"/>
              </w:rPr>
              <w:t>Карина Буланова, генеральный директор ООО «</w:t>
            </w:r>
            <w:proofErr w:type="spellStart"/>
            <w:r w:rsidR="00846033" w:rsidRPr="00846033">
              <w:rPr>
                <w:rFonts w:ascii="Roboto" w:hAnsi="Roboto"/>
                <w:sz w:val="20"/>
                <w:szCs w:val="20"/>
              </w:rPr>
              <w:t>Жизнивек</w:t>
            </w:r>
            <w:proofErr w:type="spellEnd"/>
            <w:r w:rsidR="00846033" w:rsidRPr="00846033">
              <w:rPr>
                <w:rFonts w:ascii="Roboto" w:hAnsi="Roboto"/>
                <w:sz w:val="20"/>
                <w:szCs w:val="20"/>
              </w:rPr>
              <w:t>»</w:t>
            </w:r>
            <w:r w:rsidR="00CF0940">
              <w:rPr>
                <w:rFonts w:ascii="Roboto" w:hAnsi="Roboto"/>
                <w:sz w:val="20"/>
                <w:szCs w:val="20"/>
              </w:rPr>
              <w:t>,</w:t>
            </w:r>
            <w:r w:rsidR="00846033" w:rsidRPr="00846033">
              <w:rPr>
                <w:rFonts w:ascii="Roboto" w:hAnsi="Roboto"/>
                <w:sz w:val="20"/>
                <w:szCs w:val="20"/>
              </w:rPr>
              <w:t xml:space="preserve"> рассказала о проблеме подделок БАД на маркетплейсах и подняла вопрос юридической защиты.</w:t>
            </w:r>
            <w:r w:rsidR="0031773A" w:rsidRPr="0031773A">
              <w:rPr>
                <w:rFonts w:ascii="Segoe UI" w:hAnsi="Segoe UI" w:cs="Segoe UI"/>
                <w:color w:val="4F616C"/>
                <w:sz w:val="27"/>
                <w:szCs w:val="27"/>
              </w:rPr>
              <w:t xml:space="preserve"> </w:t>
            </w:r>
            <w:r w:rsidR="0031773A" w:rsidRPr="0031773A">
              <w:rPr>
                <w:rFonts w:ascii="Roboto" w:hAnsi="Roboto"/>
                <w:sz w:val="20"/>
                <w:szCs w:val="20"/>
              </w:rPr>
              <w:t>Руководитель направления «БАД» ЦРПТ </w:t>
            </w:r>
            <w:r w:rsidR="0031773A" w:rsidRPr="00CF0940">
              <w:rPr>
                <w:rFonts w:ascii="Roboto" w:hAnsi="Roboto"/>
                <w:sz w:val="20"/>
                <w:szCs w:val="20"/>
              </w:rPr>
              <w:t>Любовь Андреева</w:t>
            </w:r>
            <w:r w:rsidR="0031773A" w:rsidRPr="0031773A">
              <w:rPr>
                <w:rFonts w:ascii="Roboto" w:hAnsi="Roboto"/>
                <w:sz w:val="20"/>
                <w:szCs w:val="20"/>
              </w:rPr>
              <w:t> </w:t>
            </w:r>
            <w:r w:rsidR="0031773A">
              <w:rPr>
                <w:rFonts w:ascii="Roboto" w:hAnsi="Roboto"/>
                <w:sz w:val="20"/>
                <w:szCs w:val="20"/>
              </w:rPr>
              <w:t xml:space="preserve">отметила, что </w:t>
            </w:r>
            <w:r w:rsidR="0031773A" w:rsidRPr="0031773A">
              <w:rPr>
                <w:rFonts w:ascii="Roboto" w:hAnsi="Roboto"/>
                <w:sz w:val="20"/>
                <w:szCs w:val="20"/>
              </w:rPr>
              <w:t xml:space="preserve">в системе зарегистрировалось в 3 раза больше производителей, чем ожидалось. Как итог, нелегальный оборот БАД сократился с 21% до 5% в </w:t>
            </w:r>
            <w:proofErr w:type="gramStart"/>
            <w:r w:rsidR="0031773A" w:rsidRPr="0031773A">
              <w:rPr>
                <w:rFonts w:ascii="Roboto" w:hAnsi="Roboto"/>
                <w:sz w:val="20"/>
                <w:szCs w:val="20"/>
              </w:rPr>
              <w:t>2024-2025</w:t>
            </w:r>
            <w:proofErr w:type="gramEnd"/>
            <w:r w:rsidR="0031773A" w:rsidRPr="0031773A">
              <w:rPr>
                <w:rFonts w:ascii="Roboto" w:hAnsi="Roboto"/>
                <w:sz w:val="20"/>
                <w:szCs w:val="20"/>
              </w:rPr>
              <w:t xml:space="preserve"> году. Такой разрешительный режим сократил продажи фальсификации в 30 раз, а контрафакта – в 5 раз.</w:t>
            </w:r>
            <w:r w:rsidR="0031773A">
              <w:rPr>
                <w:rFonts w:ascii="Roboto" w:hAnsi="Roboto"/>
                <w:sz w:val="20"/>
                <w:szCs w:val="20"/>
              </w:rPr>
              <w:t xml:space="preserve"> </w:t>
            </w:r>
            <w:r w:rsidR="008105F3" w:rsidRPr="008105F3">
              <w:rPr>
                <w:rFonts w:ascii="Roboto" w:hAnsi="Roboto"/>
                <w:sz w:val="20"/>
                <w:szCs w:val="20"/>
              </w:rPr>
              <w:t xml:space="preserve">Татьяна Ларина, адвокат, партнер юридической фирмы </w:t>
            </w:r>
            <w:proofErr w:type="spellStart"/>
            <w:r w:rsidR="008105F3" w:rsidRPr="008105F3">
              <w:rPr>
                <w:rFonts w:ascii="Roboto" w:hAnsi="Roboto"/>
                <w:sz w:val="20"/>
                <w:szCs w:val="20"/>
              </w:rPr>
              <w:t>FirmOne</w:t>
            </w:r>
            <w:proofErr w:type="spellEnd"/>
            <w:r w:rsidR="008105F3" w:rsidRPr="008105F3">
              <w:rPr>
                <w:rFonts w:ascii="Roboto" w:hAnsi="Roboto"/>
                <w:sz w:val="20"/>
                <w:szCs w:val="20"/>
              </w:rPr>
              <w:t xml:space="preserve"> рассказала о главных законодательных изменениях в области БАД в </w:t>
            </w:r>
            <w:proofErr w:type="gramStart"/>
            <w:r w:rsidR="008105F3" w:rsidRPr="008105F3">
              <w:rPr>
                <w:rFonts w:ascii="Roboto" w:hAnsi="Roboto"/>
                <w:sz w:val="20"/>
                <w:szCs w:val="20"/>
              </w:rPr>
              <w:t>2024-2025</w:t>
            </w:r>
            <w:proofErr w:type="gramEnd"/>
            <w:r w:rsidR="008105F3" w:rsidRPr="008105F3">
              <w:rPr>
                <w:rFonts w:ascii="Roboto" w:hAnsi="Roboto"/>
                <w:sz w:val="20"/>
                <w:szCs w:val="20"/>
              </w:rPr>
              <w:t xml:space="preserve"> гг.:</w:t>
            </w:r>
          </w:p>
          <w:p w14:paraId="601F010D" w14:textId="77777777" w:rsidR="008105F3" w:rsidRDefault="008105F3" w:rsidP="008105F3">
            <w:pPr>
              <w:rPr>
                <w:rFonts w:ascii="Roboto" w:hAnsi="Roboto"/>
                <w:sz w:val="20"/>
                <w:szCs w:val="20"/>
              </w:rPr>
            </w:pPr>
          </w:p>
          <w:p w14:paraId="2D955BF8" w14:textId="4ABD3C11" w:rsidR="008105F3" w:rsidRDefault="008105F3" w:rsidP="008105F3">
            <w:pPr>
              <w:pStyle w:val="a9"/>
              <w:numPr>
                <w:ilvl w:val="0"/>
                <w:numId w:val="15"/>
              </w:numPr>
              <w:rPr>
                <w:rFonts w:ascii="Roboto" w:hAnsi="Roboto"/>
                <w:sz w:val="20"/>
                <w:szCs w:val="20"/>
              </w:rPr>
            </w:pPr>
            <w:r w:rsidRPr="008105F3">
              <w:rPr>
                <w:rFonts w:ascii="Roboto" w:hAnsi="Roboto"/>
                <w:sz w:val="20"/>
                <w:szCs w:val="20"/>
              </w:rPr>
              <w:t xml:space="preserve">В прошлом году были приняты изменения в обращении БАД </w:t>
            </w:r>
            <w:r w:rsidRPr="00717A2D">
              <w:rPr>
                <w:rFonts w:ascii="Roboto" w:hAnsi="Roboto"/>
                <w:sz w:val="20"/>
                <w:szCs w:val="20"/>
              </w:rPr>
              <w:t>–</w:t>
            </w:r>
            <w:r w:rsidR="00717A2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105F3">
              <w:rPr>
                <w:rFonts w:ascii="Roboto" w:hAnsi="Roboto"/>
                <w:sz w:val="20"/>
                <w:szCs w:val="20"/>
              </w:rPr>
              <w:t>теперь врачи вправе назначать БАД при наличии показаний;</w:t>
            </w:r>
          </w:p>
          <w:p w14:paraId="36C347A3" w14:textId="77777777" w:rsidR="008105F3" w:rsidRDefault="008105F3" w:rsidP="008105F3">
            <w:pPr>
              <w:pStyle w:val="a9"/>
              <w:numPr>
                <w:ilvl w:val="0"/>
                <w:numId w:val="15"/>
              </w:numPr>
              <w:rPr>
                <w:rFonts w:ascii="Roboto" w:hAnsi="Roboto"/>
                <w:sz w:val="20"/>
                <w:szCs w:val="20"/>
              </w:rPr>
            </w:pPr>
            <w:r w:rsidRPr="008105F3">
              <w:rPr>
                <w:rFonts w:ascii="Roboto" w:hAnsi="Roboto"/>
                <w:sz w:val="20"/>
                <w:szCs w:val="20"/>
              </w:rPr>
              <w:t>Правительство вправе устанавливать критерии качества и эффективности БАД;</w:t>
            </w:r>
          </w:p>
          <w:p w14:paraId="2A6569EC" w14:textId="77777777" w:rsidR="008105F3" w:rsidRDefault="008105F3" w:rsidP="008105F3">
            <w:pPr>
              <w:pStyle w:val="a9"/>
              <w:numPr>
                <w:ilvl w:val="0"/>
                <w:numId w:val="15"/>
              </w:numPr>
              <w:rPr>
                <w:rFonts w:ascii="Roboto" w:hAnsi="Roboto"/>
                <w:sz w:val="20"/>
                <w:szCs w:val="20"/>
              </w:rPr>
            </w:pPr>
            <w:r w:rsidRPr="008105F3">
              <w:rPr>
                <w:rFonts w:ascii="Roboto" w:hAnsi="Roboto"/>
                <w:sz w:val="20"/>
                <w:szCs w:val="20"/>
              </w:rPr>
              <w:t>Минздрав устанавливает порядок назначения, перечь показаний и схемы;</w:t>
            </w:r>
          </w:p>
          <w:p w14:paraId="435F36DB" w14:textId="168C544F" w:rsidR="008105F3" w:rsidRDefault="008105F3" w:rsidP="008105F3">
            <w:pPr>
              <w:pStyle w:val="a9"/>
              <w:numPr>
                <w:ilvl w:val="0"/>
                <w:numId w:val="15"/>
              </w:numPr>
              <w:rPr>
                <w:rFonts w:ascii="Roboto" w:hAnsi="Roboto"/>
                <w:sz w:val="20"/>
                <w:szCs w:val="20"/>
              </w:rPr>
            </w:pPr>
            <w:r w:rsidRPr="008105F3">
              <w:rPr>
                <w:rFonts w:ascii="Roboto" w:hAnsi="Roboto"/>
                <w:sz w:val="20"/>
                <w:szCs w:val="20"/>
              </w:rPr>
              <w:t>Возможна досудебная блокировка интернет-ресурсов, которые реализую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т</w:t>
            </w:r>
            <w:r w:rsidRPr="008105F3">
              <w:rPr>
                <w:rFonts w:ascii="Roboto" w:hAnsi="Roboto"/>
                <w:sz w:val="20"/>
                <w:szCs w:val="20"/>
              </w:rPr>
              <w:t xml:space="preserve"> БАД, не отвечающие требованиям закона;</w:t>
            </w:r>
          </w:p>
          <w:p w14:paraId="27118515" w14:textId="78AA9691" w:rsidR="00536A33" w:rsidRDefault="008105F3" w:rsidP="008105F3">
            <w:pPr>
              <w:pStyle w:val="a9"/>
              <w:numPr>
                <w:ilvl w:val="0"/>
                <w:numId w:val="15"/>
              </w:numPr>
              <w:rPr>
                <w:rFonts w:ascii="Roboto" w:hAnsi="Roboto"/>
                <w:sz w:val="20"/>
                <w:szCs w:val="20"/>
              </w:rPr>
            </w:pPr>
            <w:r w:rsidRPr="008105F3">
              <w:rPr>
                <w:rFonts w:ascii="Roboto" w:hAnsi="Roboto"/>
                <w:sz w:val="20"/>
                <w:szCs w:val="20"/>
              </w:rPr>
              <w:t>Помимо Роспотребнадзора в число регуляторов вошли Минздрав и Росздравнадзор.</w:t>
            </w:r>
          </w:p>
          <w:p w14:paraId="390BA0CD" w14:textId="664A99C7" w:rsidR="005975F8" w:rsidRDefault="00E170BE" w:rsidP="008105F3">
            <w:pPr>
              <w:rPr>
                <w:rFonts w:ascii="Roboto" w:hAnsi="Roboto"/>
                <w:sz w:val="20"/>
                <w:szCs w:val="20"/>
              </w:rPr>
            </w:pPr>
            <w:r w:rsidRPr="00E170BE">
              <w:rPr>
                <w:rFonts w:ascii="Roboto" w:hAnsi="Roboto"/>
                <w:sz w:val="20"/>
                <w:szCs w:val="20"/>
              </w:rPr>
              <w:t>Соорганизаторы: СРО «Ассоциация независимых аптек», СРО СП БАД, ХАБ ИНФОКОНСАЛТ</w:t>
            </w:r>
          </w:p>
          <w:p w14:paraId="5ACC7992" w14:textId="77777777" w:rsidR="00E170BE" w:rsidRDefault="00E170BE" w:rsidP="008105F3">
            <w:pPr>
              <w:rPr>
                <w:rFonts w:ascii="Roboto" w:hAnsi="Roboto"/>
                <w:sz w:val="20"/>
                <w:szCs w:val="20"/>
              </w:rPr>
            </w:pPr>
          </w:p>
          <w:p w14:paraId="3C08277D" w14:textId="000369E1" w:rsidR="008105F3" w:rsidRDefault="00463213" w:rsidP="008105F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63213">
              <w:rPr>
                <w:rFonts w:ascii="Roboto" w:hAnsi="Roboto"/>
                <w:b/>
                <w:bCs/>
                <w:sz w:val="20"/>
                <w:szCs w:val="20"/>
              </w:rPr>
              <w:t>Впервые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0E2F18">
              <w:rPr>
                <w:rFonts w:ascii="Roboto" w:hAnsi="Roboto"/>
                <w:sz w:val="20"/>
                <w:szCs w:val="20"/>
              </w:rPr>
              <w:t xml:space="preserve">прошел </w:t>
            </w:r>
            <w:r w:rsidR="000E2F18" w:rsidRPr="000E2F18">
              <w:rPr>
                <w:rFonts w:ascii="Roboto" w:hAnsi="Roboto"/>
                <w:b/>
                <w:bCs/>
                <w:sz w:val="20"/>
                <w:szCs w:val="20"/>
              </w:rPr>
              <w:t>к</w:t>
            </w:r>
            <w:r w:rsidR="005975F8" w:rsidRPr="000E2F18">
              <w:rPr>
                <w:rFonts w:ascii="Roboto" w:hAnsi="Roboto"/>
                <w:b/>
                <w:bCs/>
                <w:sz w:val="20"/>
                <w:szCs w:val="20"/>
              </w:rPr>
              <w:t>руглый стол</w:t>
            </w:r>
            <w:r w:rsidR="00836BFD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836BFD" w:rsidRPr="00717A2D">
              <w:rPr>
                <w:rFonts w:ascii="Roboto" w:hAnsi="Roboto"/>
                <w:b/>
                <w:bCs/>
                <w:sz w:val="20"/>
                <w:szCs w:val="20"/>
              </w:rPr>
              <w:t>«</w:t>
            </w:r>
            <w:r w:rsidR="000E2F18" w:rsidRPr="000E2F18">
              <w:rPr>
                <w:rFonts w:ascii="Roboto" w:hAnsi="Roboto"/>
                <w:b/>
                <w:bCs/>
                <w:sz w:val="20"/>
                <w:szCs w:val="20"/>
              </w:rPr>
              <w:t xml:space="preserve">Рынок </w:t>
            </w:r>
            <w:r w:rsidR="005975F8" w:rsidRPr="000E2F18">
              <w:rPr>
                <w:rFonts w:ascii="Roboto" w:hAnsi="Roboto"/>
                <w:b/>
                <w:bCs/>
                <w:sz w:val="20"/>
                <w:szCs w:val="20"/>
              </w:rPr>
              <w:t>уходовой косметики: аналитика, регулирование, тренды и драйверы роста</w:t>
            </w:r>
            <w:r w:rsidR="000E2F18" w:rsidRPr="000E2F18">
              <w:rPr>
                <w:rFonts w:ascii="Roboto" w:hAnsi="Roboto"/>
                <w:b/>
                <w:bCs/>
                <w:sz w:val="20"/>
                <w:szCs w:val="20"/>
              </w:rPr>
              <w:t>».</w:t>
            </w:r>
          </w:p>
          <w:p w14:paraId="35BEC0DF" w14:textId="584FA413" w:rsidR="000E2F18" w:rsidRDefault="00126527" w:rsidP="00F54CD2">
            <w:pPr>
              <w:rPr>
                <w:rFonts w:ascii="Roboto" w:hAnsi="Roboto"/>
                <w:sz w:val="20"/>
                <w:szCs w:val="20"/>
              </w:rPr>
            </w:pPr>
            <w:r w:rsidRPr="00126527">
              <w:rPr>
                <w:rFonts w:ascii="Roboto" w:hAnsi="Roboto"/>
                <w:sz w:val="20"/>
                <w:szCs w:val="20"/>
              </w:rPr>
              <w:t>Модераторами выступили Виктория Преснякова, глава Альянса фармацевтических ассоциаций, директор СРО Ассоциация независимых аптек, и Алексей Донских, директор направления Фарма и БАД фонда «Сколково».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441738" w:rsidRPr="00441738">
              <w:rPr>
                <w:rFonts w:ascii="Roboto" w:hAnsi="Roboto"/>
                <w:sz w:val="20"/>
                <w:szCs w:val="20"/>
              </w:rPr>
              <w:t>По данным</w:t>
            </w:r>
            <w:r w:rsidR="00670E2D">
              <w:rPr>
                <w:rFonts w:ascii="Roboto" w:hAnsi="Roboto"/>
                <w:sz w:val="20"/>
                <w:szCs w:val="20"/>
              </w:rPr>
              <w:t xml:space="preserve"> </w:t>
            </w:r>
            <w:r w:rsidR="00670E2D" w:rsidRPr="00670E2D">
              <w:rPr>
                <w:rFonts w:ascii="Roboto" w:hAnsi="Roboto"/>
                <w:sz w:val="20"/>
                <w:szCs w:val="20"/>
              </w:rPr>
              <w:t>Валери</w:t>
            </w:r>
            <w:r w:rsidR="00670E2D">
              <w:rPr>
                <w:rFonts w:ascii="Roboto" w:hAnsi="Roboto"/>
                <w:sz w:val="20"/>
                <w:szCs w:val="20"/>
              </w:rPr>
              <w:t>и</w:t>
            </w:r>
            <w:r w:rsidR="00670E2D" w:rsidRPr="00670E2D">
              <w:rPr>
                <w:rFonts w:ascii="Roboto" w:hAnsi="Roboto"/>
                <w:sz w:val="20"/>
                <w:szCs w:val="20"/>
              </w:rPr>
              <w:t xml:space="preserve"> Подгурск</w:t>
            </w:r>
            <w:r w:rsidR="00670E2D">
              <w:rPr>
                <w:rFonts w:ascii="Roboto" w:hAnsi="Roboto"/>
                <w:sz w:val="20"/>
                <w:szCs w:val="20"/>
              </w:rPr>
              <w:t>ой</w:t>
            </w:r>
            <w:r w:rsidR="00670E2D" w:rsidRPr="00670E2D">
              <w:rPr>
                <w:rFonts w:ascii="Roboto" w:hAnsi="Roboto"/>
                <w:sz w:val="20"/>
                <w:szCs w:val="20"/>
              </w:rPr>
              <w:t>, специалист</w:t>
            </w:r>
            <w:r w:rsidR="00F36329">
              <w:rPr>
                <w:rFonts w:ascii="Roboto" w:hAnsi="Roboto"/>
                <w:sz w:val="20"/>
                <w:szCs w:val="20"/>
              </w:rPr>
              <w:t>а</w:t>
            </w:r>
            <w:r w:rsidR="00670E2D" w:rsidRPr="00670E2D">
              <w:rPr>
                <w:rFonts w:ascii="Roboto" w:hAnsi="Roboto"/>
                <w:sz w:val="20"/>
                <w:szCs w:val="20"/>
              </w:rPr>
              <w:t xml:space="preserve"> Департамента развития органической и «зеленой» продукции </w:t>
            </w:r>
            <w:proofErr w:type="spellStart"/>
            <w:r w:rsidR="00670E2D" w:rsidRPr="00670E2D">
              <w:rPr>
                <w:rFonts w:ascii="Roboto" w:hAnsi="Roboto"/>
                <w:sz w:val="20"/>
                <w:szCs w:val="20"/>
              </w:rPr>
              <w:t>Роскачества</w:t>
            </w:r>
            <w:proofErr w:type="spellEnd"/>
            <w:r w:rsidR="00441738" w:rsidRPr="00441738">
              <w:rPr>
                <w:rFonts w:ascii="Roboto" w:hAnsi="Roboto"/>
                <w:sz w:val="20"/>
                <w:szCs w:val="20"/>
              </w:rPr>
              <w:t xml:space="preserve">, проверка маркетплейсов показала, что более 32% производителей выносят эко-заявления на упаковку, из которых 42% имеют признаки </w:t>
            </w:r>
            <w:proofErr w:type="spellStart"/>
            <w:r w:rsidR="00441738" w:rsidRPr="00441738">
              <w:rPr>
                <w:rFonts w:ascii="Roboto" w:hAnsi="Roboto"/>
                <w:sz w:val="20"/>
                <w:szCs w:val="20"/>
              </w:rPr>
              <w:t>гринвошинга</w:t>
            </w:r>
            <w:proofErr w:type="spellEnd"/>
            <w:r w:rsidR="00441738" w:rsidRPr="00441738">
              <w:rPr>
                <w:rFonts w:ascii="Roboto" w:hAnsi="Roboto"/>
                <w:sz w:val="20"/>
                <w:szCs w:val="20"/>
              </w:rPr>
              <w:t>.</w:t>
            </w:r>
            <w:r w:rsidR="00670E2D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 xml:space="preserve">Руководитель проектов товарной группы «Парфюмерно-косметическая продукция и бытовая химия» ЦРПТ Иван </w:t>
            </w:r>
            <w:proofErr w:type="spellStart"/>
            <w:r w:rsidR="00EE2633" w:rsidRPr="00EE2633">
              <w:rPr>
                <w:rFonts w:ascii="Roboto" w:hAnsi="Roboto"/>
                <w:sz w:val="20"/>
                <w:szCs w:val="20"/>
              </w:rPr>
              <w:t>Газин</w:t>
            </w:r>
            <w:proofErr w:type="spellEnd"/>
            <w:r w:rsidR="00EE2633" w:rsidRPr="00EE2633">
              <w:rPr>
                <w:rFonts w:ascii="Roboto" w:hAnsi="Roboto"/>
                <w:sz w:val="20"/>
                <w:szCs w:val="20"/>
              </w:rPr>
              <w:t xml:space="preserve"> дал развернутый обзор проведенных и планируемых работ по усовершенствованию системы: добавлен новый атрибут срок годности / срок службы, добавлены </w:t>
            </w:r>
            <w:proofErr w:type="spellStart"/>
            <w:r w:rsidR="00EE2633" w:rsidRPr="00EE2633">
              <w:rPr>
                <w:rFonts w:ascii="Roboto" w:hAnsi="Roboto"/>
                <w:sz w:val="20"/>
                <w:szCs w:val="20"/>
              </w:rPr>
              <w:t>мультитоварные</w:t>
            </w:r>
            <w:proofErr w:type="spellEnd"/>
            <w:r w:rsidR="00EE2633" w:rsidRPr="00EE2633">
              <w:rPr>
                <w:rFonts w:ascii="Roboto" w:hAnsi="Roboto"/>
                <w:sz w:val="20"/>
                <w:szCs w:val="20"/>
              </w:rPr>
              <w:t xml:space="preserve"> наборы, маркировка «</w:t>
            </w:r>
            <w:proofErr w:type="spellStart"/>
            <w:r w:rsidR="00EE2633" w:rsidRPr="00EE2633">
              <w:rPr>
                <w:rFonts w:ascii="Roboto" w:hAnsi="Roboto"/>
                <w:sz w:val="20"/>
                <w:szCs w:val="20"/>
              </w:rPr>
              <w:t>зоокосметики</w:t>
            </w:r>
            <w:proofErr w:type="spellEnd"/>
            <w:r w:rsidR="00EE2633" w:rsidRPr="00EE2633">
              <w:rPr>
                <w:rFonts w:ascii="Roboto" w:hAnsi="Roboto"/>
                <w:sz w:val="20"/>
                <w:szCs w:val="20"/>
              </w:rPr>
              <w:t>».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>Основные нарушения, на которые следует обратить внимание производителям: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>некорректный статус кода,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>код маркировки не считывается,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>код маркировки отсутствует на товаре,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633" w:rsidRPr="00EE2633">
              <w:rPr>
                <w:rFonts w:ascii="Roboto" w:hAnsi="Roboto"/>
                <w:sz w:val="20"/>
                <w:szCs w:val="20"/>
              </w:rPr>
              <w:t>информация по срокам годности / службы расходится.</w:t>
            </w:r>
            <w:r w:rsidR="003B4205">
              <w:rPr>
                <w:rFonts w:ascii="Roboto" w:hAnsi="Roboto"/>
                <w:sz w:val="20"/>
                <w:szCs w:val="20"/>
              </w:rPr>
              <w:t xml:space="preserve"> </w:t>
            </w:r>
            <w:r w:rsidR="00F54CD2" w:rsidRPr="00F54CD2">
              <w:rPr>
                <w:rFonts w:ascii="Roboto" w:hAnsi="Roboto"/>
                <w:sz w:val="20"/>
                <w:szCs w:val="20"/>
              </w:rPr>
              <w:t>Директор отдела стратегических исследований DSM Group Юлия Нечаева озвучила следующие данные:</w:t>
            </w:r>
            <w:r w:rsidR="00F54CD2">
              <w:rPr>
                <w:rFonts w:ascii="Roboto" w:hAnsi="Roboto"/>
                <w:sz w:val="20"/>
                <w:szCs w:val="20"/>
              </w:rPr>
              <w:t xml:space="preserve"> </w:t>
            </w:r>
            <w:r w:rsidR="00F54CD2" w:rsidRPr="00F54CD2">
              <w:rPr>
                <w:rFonts w:ascii="Roboto" w:hAnsi="Roboto"/>
                <w:sz w:val="20"/>
                <w:szCs w:val="20"/>
              </w:rPr>
              <w:t>к 2024 году было 1,6 тысяч производителей и 40 тысяч SKU;</w:t>
            </w:r>
            <w:r w:rsidR="00F54CD2">
              <w:rPr>
                <w:rFonts w:ascii="Roboto" w:hAnsi="Roboto"/>
                <w:sz w:val="20"/>
                <w:szCs w:val="20"/>
              </w:rPr>
              <w:t xml:space="preserve"> </w:t>
            </w:r>
            <w:r w:rsidR="00F54CD2" w:rsidRPr="00F54CD2">
              <w:rPr>
                <w:rFonts w:ascii="Roboto" w:hAnsi="Roboto"/>
                <w:sz w:val="20"/>
                <w:szCs w:val="20"/>
              </w:rPr>
              <w:t xml:space="preserve">косметика занимает 2,8% от аптечных продаж и 13,9% от </w:t>
            </w:r>
            <w:proofErr w:type="spellStart"/>
            <w:r w:rsidR="00F54CD2" w:rsidRPr="00F54CD2">
              <w:rPr>
                <w:rFonts w:ascii="Roboto" w:hAnsi="Roboto"/>
                <w:sz w:val="20"/>
                <w:szCs w:val="20"/>
              </w:rPr>
              <w:t>парафармацевтики</w:t>
            </w:r>
            <w:proofErr w:type="spellEnd"/>
            <w:r w:rsidR="00F54CD2" w:rsidRPr="00F54CD2">
              <w:rPr>
                <w:rFonts w:ascii="Roboto" w:hAnsi="Roboto"/>
                <w:sz w:val="20"/>
                <w:szCs w:val="20"/>
              </w:rPr>
              <w:t>;</w:t>
            </w:r>
            <w:r w:rsidR="00F54CD2">
              <w:rPr>
                <w:rFonts w:ascii="Roboto" w:hAnsi="Roboto"/>
                <w:sz w:val="20"/>
                <w:szCs w:val="20"/>
              </w:rPr>
              <w:t xml:space="preserve"> </w:t>
            </w:r>
            <w:r w:rsidR="00F54CD2" w:rsidRPr="00F54CD2">
              <w:rPr>
                <w:rFonts w:ascii="Roboto" w:hAnsi="Roboto"/>
                <w:sz w:val="20"/>
                <w:szCs w:val="20"/>
              </w:rPr>
              <w:t>емкость аптечного рынка косметики за 10 месяцев выросла на 11,4%.</w:t>
            </w:r>
          </w:p>
          <w:p w14:paraId="6B8EC954" w14:textId="65E1F639" w:rsidR="008605EB" w:rsidRDefault="008605EB" w:rsidP="00F54CD2">
            <w:pPr>
              <w:rPr>
                <w:rFonts w:ascii="Roboto" w:hAnsi="Roboto"/>
                <w:sz w:val="20"/>
                <w:szCs w:val="20"/>
              </w:rPr>
            </w:pPr>
            <w:r w:rsidRPr="008605EB">
              <w:rPr>
                <w:rFonts w:ascii="Roboto" w:hAnsi="Roboto"/>
                <w:sz w:val="20"/>
                <w:szCs w:val="20"/>
              </w:rPr>
              <w:t>Партнер: СРО «Ассоциация независимых аптек»</w:t>
            </w:r>
          </w:p>
          <w:p w14:paraId="012300F9" w14:textId="77777777" w:rsidR="00F54CD2" w:rsidRDefault="00F54CD2" w:rsidP="00F54CD2">
            <w:pPr>
              <w:rPr>
                <w:rFonts w:ascii="Roboto" w:hAnsi="Roboto"/>
                <w:sz w:val="20"/>
                <w:szCs w:val="20"/>
              </w:rPr>
            </w:pPr>
          </w:p>
          <w:p w14:paraId="23F9B56C" w14:textId="63E22347" w:rsidR="002676C7" w:rsidRDefault="00ED601B" w:rsidP="00F54CD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В продолжен</w:t>
            </w:r>
            <w:r w:rsidR="002676C7">
              <w:rPr>
                <w:rFonts w:ascii="Roboto" w:hAnsi="Roboto"/>
                <w:sz w:val="20"/>
                <w:szCs w:val="20"/>
              </w:rPr>
              <w:t xml:space="preserve">ии темы БАДов прошел </w:t>
            </w:r>
            <w:r w:rsidR="002676C7">
              <w:rPr>
                <w:rFonts w:ascii="Roboto" w:hAnsi="Roboto"/>
                <w:b/>
                <w:bCs/>
                <w:sz w:val="20"/>
                <w:szCs w:val="20"/>
              </w:rPr>
              <w:t>м</w:t>
            </w:r>
            <w:r w:rsidR="002676C7" w:rsidRPr="002676C7">
              <w:rPr>
                <w:rFonts w:ascii="Roboto" w:hAnsi="Roboto"/>
                <w:b/>
                <w:bCs/>
                <w:sz w:val="20"/>
                <w:szCs w:val="20"/>
              </w:rPr>
              <w:t>астер-класс: «Новая эпоха БАД 2.0 — от клинических рекомендаций до инспекций площадок».</w:t>
            </w:r>
          </w:p>
          <w:p w14:paraId="095902D6" w14:textId="208B26AE" w:rsidR="00960B70" w:rsidRPr="00960B70" w:rsidRDefault="00ED601B" w:rsidP="00960B70">
            <w:pPr>
              <w:rPr>
                <w:rFonts w:ascii="Roboto" w:hAnsi="Roboto"/>
                <w:sz w:val="20"/>
                <w:szCs w:val="20"/>
              </w:rPr>
            </w:pPr>
            <w:r w:rsidRPr="00ED601B">
              <w:rPr>
                <w:rFonts w:ascii="Roboto" w:hAnsi="Roboto"/>
                <w:sz w:val="20"/>
                <w:szCs w:val="20"/>
              </w:rPr>
              <w:t>Александр Солодовников, директор по управлению качеством ООО «</w:t>
            </w:r>
            <w:proofErr w:type="spellStart"/>
            <w:r w:rsidRPr="00ED601B">
              <w:rPr>
                <w:rFonts w:ascii="Roboto" w:hAnsi="Roboto"/>
                <w:sz w:val="20"/>
                <w:szCs w:val="20"/>
              </w:rPr>
              <w:t>Статэндокc</w:t>
            </w:r>
            <w:proofErr w:type="spellEnd"/>
            <w:r w:rsidRPr="00ED601B">
              <w:rPr>
                <w:rFonts w:ascii="Roboto" w:hAnsi="Roboto"/>
                <w:sz w:val="20"/>
                <w:szCs w:val="20"/>
              </w:rPr>
              <w:t>»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,</w:t>
            </w:r>
            <w:r w:rsidR="002676C7">
              <w:rPr>
                <w:rFonts w:ascii="Roboto" w:hAnsi="Roboto"/>
                <w:sz w:val="20"/>
                <w:szCs w:val="20"/>
              </w:rPr>
              <w:t xml:space="preserve"> </w:t>
            </w:r>
            <w:r w:rsidR="00960B70">
              <w:rPr>
                <w:rFonts w:ascii="Roboto" w:hAnsi="Roboto"/>
                <w:sz w:val="20"/>
                <w:szCs w:val="20"/>
              </w:rPr>
              <w:t>р</w:t>
            </w:r>
            <w:r w:rsidR="00960B70" w:rsidRPr="00960B70">
              <w:rPr>
                <w:rFonts w:ascii="Roboto" w:hAnsi="Roboto"/>
                <w:sz w:val="20"/>
                <w:szCs w:val="20"/>
              </w:rPr>
              <w:t>ассказал, что готовится проект Роспотребнадзора, который определит критерии для запрета БАД:</w:t>
            </w:r>
          </w:p>
          <w:p w14:paraId="2B40F586" w14:textId="77777777" w:rsidR="00960B70" w:rsidRPr="00960B70" w:rsidRDefault="00960B70" w:rsidP="00960B70">
            <w:pPr>
              <w:pStyle w:val="a9"/>
              <w:numPr>
                <w:ilvl w:val="0"/>
                <w:numId w:val="16"/>
              </w:numPr>
              <w:rPr>
                <w:rFonts w:ascii="Roboto" w:hAnsi="Roboto"/>
                <w:sz w:val="20"/>
                <w:szCs w:val="20"/>
              </w:rPr>
            </w:pPr>
            <w:r w:rsidRPr="00960B70">
              <w:rPr>
                <w:rFonts w:ascii="Roboto" w:hAnsi="Roboto"/>
                <w:sz w:val="20"/>
                <w:szCs w:val="20"/>
              </w:rPr>
              <w:t>Отсутствие государственной регистрации;</w:t>
            </w:r>
          </w:p>
          <w:p w14:paraId="7617F2E3" w14:textId="77777777" w:rsidR="00960B70" w:rsidRPr="00960B70" w:rsidRDefault="00960B70" w:rsidP="00960B70">
            <w:pPr>
              <w:pStyle w:val="a9"/>
              <w:numPr>
                <w:ilvl w:val="0"/>
                <w:numId w:val="16"/>
              </w:numPr>
              <w:rPr>
                <w:rFonts w:ascii="Roboto" w:hAnsi="Roboto"/>
                <w:sz w:val="20"/>
                <w:szCs w:val="20"/>
              </w:rPr>
            </w:pPr>
            <w:r w:rsidRPr="00960B70">
              <w:rPr>
                <w:rFonts w:ascii="Roboto" w:hAnsi="Roboto"/>
                <w:sz w:val="20"/>
                <w:szCs w:val="20"/>
              </w:rPr>
              <w:lastRenderedPageBreak/>
              <w:t>Наличие запрещенных веществ в составе;</w:t>
            </w:r>
          </w:p>
          <w:p w14:paraId="0FCDED2C" w14:textId="77777777" w:rsidR="00960B70" w:rsidRPr="00960B70" w:rsidRDefault="00960B70" w:rsidP="00960B70">
            <w:pPr>
              <w:pStyle w:val="a9"/>
              <w:numPr>
                <w:ilvl w:val="0"/>
                <w:numId w:val="16"/>
              </w:numPr>
              <w:rPr>
                <w:rFonts w:ascii="Roboto" w:hAnsi="Roboto"/>
                <w:sz w:val="20"/>
                <w:szCs w:val="20"/>
              </w:rPr>
            </w:pPr>
            <w:r w:rsidRPr="00960B70">
              <w:rPr>
                <w:rFonts w:ascii="Roboto" w:hAnsi="Roboto"/>
                <w:sz w:val="20"/>
                <w:szCs w:val="20"/>
              </w:rPr>
              <w:t>Превышение нормируемых количеств веществ;</w:t>
            </w:r>
          </w:p>
          <w:p w14:paraId="6A106A74" w14:textId="77777777" w:rsidR="00960B70" w:rsidRPr="00960B70" w:rsidRDefault="00960B70" w:rsidP="00960B70">
            <w:pPr>
              <w:pStyle w:val="a9"/>
              <w:numPr>
                <w:ilvl w:val="0"/>
                <w:numId w:val="16"/>
              </w:numPr>
              <w:rPr>
                <w:rFonts w:ascii="Roboto" w:hAnsi="Roboto"/>
                <w:sz w:val="20"/>
                <w:szCs w:val="20"/>
              </w:rPr>
            </w:pPr>
            <w:r w:rsidRPr="00960B70">
              <w:rPr>
                <w:rFonts w:ascii="Roboto" w:hAnsi="Roboto"/>
                <w:sz w:val="20"/>
                <w:szCs w:val="20"/>
              </w:rPr>
              <w:t>Отсутствие достоверной информации об изготовителе;</w:t>
            </w:r>
          </w:p>
          <w:p w14:paraId="2293E427" w14:textId="12D0CA32" w:rsidR="00F54CD2" w:rsidRPr="00960B70" w:rsidRDefault="00960B70" w:rsidP="00960B70">
            <w:pPr>
              <w:pStyle w:val="a9"/>
              <w:numPr>
                <w:ilvl w:val="0"/>
                <w:numId w:val="16"/>
              </w:numPr>
              <w:rPr>
                <w:rFonts w:ascii="Roboto" w:hAnsi="Roboto"/>
                <w:sz w:val="20"/>
                <w:szCs w:val="20"/>
              </w:rPr>
            </w:pPr>
            <w:r w:rsidRPr="00960B70">
              <w:rPr>
                <w:rFonts w:ascii="Roboto" w:hAnsi="Roboto"/>
                <w:sz w:val="20"/>
                <w:szCs w:val="20"/>
              </w:rPr>
              <w:t>Продажа под видом пищевых добавок.</w:t>
            </w:r>
          </w:p>
          <w:p w14:paraId="5E6F4424" w14:textId="77777777" w:rsidR="004F24C9" w:rsidRPr="00FE74D8" w:rsidRDefault="004F24C9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11B7D0F8" w14:textId="297A9280" w:rsidR="00960B70" w:rsidRDefault="00FE74D8" w:rsidP="00B27A02">
            <w:pPr>
              <w:rPr>
                <w:rFonts w:ascii="Roboto" w:hAnsi="Roboto"/>
                <w:sz w:val="20"/>
                <w:szCs w:val="20"/>
              </w:rPr>
            </w:pPr>
            <w:r w:rsidRPr="00FE74D8">
              <w:rPr>
                <w:rFonts w:ascii="Roboto" w:hAnsi="Roboto"/>
                <w:sz w:val="20"/>
                <w:szCs w:val="20"/>
              </w:rPr>
              <w:t xml:space="preserve">По данным эксперта, сейчас во избежание нарушений маркетплейсы стали интегрироваться с ГИС и МТ «Честный Знак». В </w:t>
            </w:r>
            <w:proofErr w:type="gramStart"/>
            <w:r w:rsidRPr="00FE74D8">
              <w:rPr>
                <w:rFonts w:ascii="Roboto" w:hAnsi="Roboto"/>
                <w:sz w:val="20"/>
                <w:szCs w:val="20"/>
              </w:rPr>
              <w:t>2024-2025</w:t>
            </w:r>
            <w:proofErr w:type="gramEnd"/>
            <w:r w:rsidRPr="00FE74D8">
              <w:rPr>
                <w:rFonts w:ascii="Roboto" w:hAnsi="Roboto"/>
                <w:sz w:val="20"/>
                <w:szCs w:val="20"/>
              </w:rPr>
              <w:t xml:space="preserve"> гг. начались крупные изъятия и блокировки: «Честный знак» заблокировал 5,5 млн упаковок БАД, предотвращено 12,3 млн попыток продажи контрафакта. Кроме того, мониторинг </w:t>
            </w:r>
            <w:proofErr w:type="spellStart"/>
            <w:r w:rsidRPr="00FE74D8">
              <w:rPr>
                <w:rFonts w:ascii="Roboto" w:hAnsi="Roboto"/>
                <w:sz w:val="20"/>
                <w:szCs w:val="20"/>
              </w:rPr>
              <w:t>Роскачества</w:t>
            </w:r>
            <w:proofErr w:type="spellEnd"/>
            <w:r w:rsidRPr="00FE74D8">
              <w:rPr>
                <w:rFonts w:ascii="Roboto" w:hAnsi="Roboto"/>
                <w:sz w:val="20"/>
                <w:szCs w:val="20"/>
              </w:rPr>
              <w:t xml:space="preserve"> в 2024 году выявил масштабные нарушения на маркетплейсах: 400+ баз с запрещенными веществами, более 80 тыс. карточек с нарушениями, более 60 тыс. товаров без свидетельства о государственной регистрации.</w:t>
            </w:r>
          </w:p>
          <w:p w14:paraId="70244D48" w14:textId="2E43722B" w:rsidR="008605EB" w:rsidRPr="00463213" w:rsidRDefault="008605EB" w:rsidP="00B27A02">
            <w:pPr>
              <w:rPr>
                <w:rFonts w:ascii="Roboto" w:hAnsi="Roboto"/>
                <w:sz w:val="20"/>
                <w:szCs w:val="20"/>
              </w:rPr>
            </w:pPr>
            <w:r w:rsidRPr="008605EB">
              <w:rPr>
                <w:rFonts w:ascii="Roboto" w:hAnsi="Roboto"/>
                <w:sz w:val="20"/>
                <w:szCs w:val="20"/>
              </w:rPr>
              <w:t xml:space="preserve">Организатор: </w:t>
            </w:r>
            <w:r w:rsidR="00463213" w:rsidRPr="00F36329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="00463213" w:rsidRPr="00F36329">
              <w:rPr>
                <w:rFonts w:ascii="Roboto" w:hAnsi="Roboto"/>
                <w:sz w:val="20"/>
                <w:szCs w:val="20"/>
              </w:rPr>
              <w:t>Статэндок</w:t>
            </w:r>
            <w:proofErr w:type="spellEnd"/>
            <w:r w:rsidR="00463213" w:rsidRPr="00463213">
              <w:rPr>
                <w:rFonts w:ascii="Roboto" w:hAnsi="Roboto"/>
                <w:sz w:val="20"/>
                <w:szCs w:val="20"/>
                <w:lang w:val="en-US"/>
              </w:rPr>
              <w:t>c</w:t>
            </w:r>
            <w:r w:rsidR="00463213" w:rsidRPr="00F36329">
              <w:rPr>
                <w:rFonts w:ascii="Roboto" w:hAnsi="Roboto"/>
                <w:sz w:val="20"/>
                <w:szCs w:val="20"/>
              </w:rPr>
              <w:t>»</w:t>
            </w:r>
          </w:p>
          <w:p w14:paraId="322D39B6" w14:textId="77777777" w:rsidR="00FE74D8" w:rsidRDefault="00FE74D8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523F3589" w14:textId="03386E93" w:rsidR="00D45D35" w:rsidRDefault="0000375D" w:rsidP="00B27A0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Традиционно </w:t>
            </w:r>
            <w:r w:rsidR="00CD1E62">
              <w:rPr>
                <w:rFonts w:ascii="Roboto" w:hAnsi="Roboto"/>
                <w:sz w:val="20"/>
                <w:szCs w:val="20"/>
              </w:rPr>
              <w:t xml:space="preserve">на выставке </w:t>
            </w:r>
            <w:r w:rsidR="00D31531" w:rsidRPr="00717A2D">
              <w:rPr>
                <w:rFonts w:ascii="Roboto" w:hAnsi="Roboto"/>
                <w:sz w:val="20"/>
                <w:szCs w:val="20"/>
              </w:rPr>
              <w:t>состоялся</w:t>
            </w:r>
            <w:r w:rsidR="00D3153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00375D">
              <w:rPr>
                <w:rFonts w:ascii="Roboto" w:hAnsi="Roboto"/>
                <w:sz w:val="20"/>
                <w:szCs w:val="20"/>
              </w:rPr>
              <w:t xml:space="preserve">Форум </w:t>
            </w:r>
            <w:r w:rsidR="00CF3E1A">
              <w:rPr>
                <w:rFonts w:ascii="Roboto" w:hAnsi="Roboto"/>
                <w:sz w:val="20"/>
                <w:szCs w:val="20"/>
              </w:rPr>
              <w:t>«</w:t>
            </w:r>
            <w:proofErr w:type="spellStart"/>
            <w:r w:rsidRPr="0000375D">
              <w:rPr>
                <w:rFonts w:ascii="Roboto" w:hAnsi="Roboto"/>
                <w:sz w:val="20"/>
                <w:szCs w:val="20"/>
              </w:rPr>
              <w:t>Фармтехпром</w:t>
            </w:r>
            <w:proofErr w:type="spellEnd"/>
            <w:r w:rsidR="00CF3E1A">
              <w:rPr>
                <w:rFonts w:ascii="Roboto" w:hAnsi="Roboto"/>
                <w:sz w:val="20"/>
                <w:szCs w:val="20"/>
              </w:rPr>
              <w:t>»</w:t>
            </w:r>
            <w:r w:rsidR="00F50B30">
              <w:rPr>
                <w:rFonts w:ascii="Roboto" w:hAnsi="Roboto"/>
                <w:sz w:val="20"/>
                <w:szCs w:val="20"/>
              </w:rPr>
              <w:t>, в</w:t>
            </w:r>
            <w:r w:rsidR="00F04E70" w:rsidRPr="00F04E70">
              <w:rPr>
                <w:rFonts w:ascii="Roboto" w:hAnsi="Roboto"/>
                <w:sz w:val="20"/>
                <w:szCs w:val="20"/>
              </w:rPr>
              <w:t xml:space="preserve"> рамках </w:t>
            </w:r>
            <w:r w:rsidR="00F50B30">
              <w:rPr>
                <w:rFonts w:ascii="Roboto" w:hAnsi="Roboto"/>
                <w:sz w:val="20"/>
                <w:szCs w:val="20"/>
              </w:rPr>
              <w:t xml:space="preserve">которого </w:t>
            </w:r>
            <w:r w:rsidR="00717A2D">
              <w:rPr>
                <w:rFonts w:ascii="Roboto" w:hAnsi="Roboto"/>
                <w:sz w:val="20"/>
                <w:szCs w:val="20"/>
              </w:rPr>
              <w:t>прошла</w:t>
            </w:r>
            <w:r w:rsidR="00F04E70" w:rsidRPr="00F04E70">
              <w:rPr>
                <w:rFonts w:ascii="Roboto" w:hAnsi="Roboto"/>
                <w:sz w:val="20"/>
                <w:szCs w:val="20"/>
              </w:rPr>
              <w:t xml:space="preserve"> </w:t>
            </w:r>
            <w:r w:rsidR="00F04E70" w:rsidRPr="00F50B30">
              <w:rPr>
                <w:rFonts w:ascii="Roboto" w:hAnsi="Roboto"/>
                <w:b/>
                <w:bCs/>
                <w:sz w:val="20"/>
                <w:szCs w:val="20"/>
              </w:rPr>
              <w:t>сессия «Сырье и материалы для фармацевтического производства»,</w:t>
            </w:r>
            <w:r w:rsidR="00F04E70" w:rsidRPr="00F04E70">
              <w:rPr>
                <w:rFonts w:ascii="Roboto" w:hAnsi="Roboto"/>
                <w:sz w:val="20"/>
                <w:szCs w:val="20"/>
              </w:rPr>
              <w:t xml:space="preserve"> модератором которой выступила менеджер по продажам и технической поддержке ООО «ХАРКЕ РУС» Надежда Романова.</w:t>
            </w:r>
            <w:r w:rsidR="00F04E70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CBC0F43" w14:textId="1B3E1BF4" w:rsidR="00FE74D8" w:rsidRPr="001F3F70" w:rsidRDefault="00102461" w:rsidP="001F3F70">
            <w:pPr>
              <w:rPr>
                <w:rFonts w:ascii="Roboto" w:hAnsi="Roboto"/>
                <w:sz w:val="20"/>
                <w:szCs w:val="20"/>
              </w:rPr>
            </w:pPr>
            <w:r w:rsidRPr="00102461">
              <w:rPr>
                <w:rFonts w:ascii="Roboto" w:hAnsi="Roboto"/>
                <w:sz w:val="20"/>
                <w:szCs w:val="20"/>
              </w:rPr>
              <w:t xml:space="preserve">Директор отдела стратегических исследований DSM Group Юлия Нечаева </w:t>
            </w:r>
            <w:r>
              <w:rPr>
                <w:rFonts w:ascii="Roboto" w:hAnsi="Roboto"/>
                <w:sz w:val="20"/>
                <w:szCs w:val="20"/>
              </w:rPr>
              <w:t>отметила</w:t>
            </w:r>
            <w:r w:rsidRPr="00102461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 xml:space="preserve"> что</w:t>
            </w:r>
            <w:r w:rsidRPr="00102461">
              <w:rPr>
                <w:rFonts w:ascii="Roboto" w:hAnsi="Roboto"/>
                <w:sz w:val="20"/>
                <w:szCs w:val="20"/>
              </w:rPr>
              <w:t xml:space="preserve"> в системе МДПЛ зарегистрировано более 2,3 тыс. оптовых организаций, при этом рейтинги участников аптечного сегмента и сектора госзакупок существенно различаются. Итоги 2025 года показывают, что объем государственных закупок растет быстрее коммерческого рынка. Существенный вклад в динамику обеспечивают госпитальные закупки в рамках федеральных программ, а также увеличение объемов по федеральной льготе: по программе ВЗН, например, за десять месяцев 2025 года закуплено на 10% больше, чем за аналогичный период 2024 года. Рост наблюдается и в региональной льготе. В государственном сегменте</w:t>
            </w:r>
            <w:r w:rsidR="004279C5">
              <w:rPr>
                <w:rFonts w:ascii="Roboto" w:hAnsi="Roboto"/>
                <w:sz w:val="20"/>
                <w:szCs w:val="20"/>
              </w:rPr>
              <w:t xml:space="preserve">, </w:t>
            </w:r>
            <w:r w:rsidRPr="00102461">
              <w:rPr>
                <w:rFonts w:ascii="Roboto" w:hAnsi="Roboto"/>
                <w:sz w:val="20"/>
                <w:szCs w:val="20"/>
              </w:rPr>
              <w:t>по-прежнему</w:t>
            </w:r>
            <w:r w:rsidR="004279C5">
              <w:rPr>
                <w:rFonts w:ascii="Roboto" w:hAnsi="Roboto"/>
                <w:sz w:val="20"/>
                <w:szCs w:val="20"/>
              </w:rPr>
              <w:t>,</w:t>
            </w:r>
            <w:r w:rsidRPr="00102461">
              <w:rPr>
                <w:rFonts w:ascii="Roboto" w:hAnsi="Roboto"/>
                <w:sz w:val="20"/>
                <w:szCs w:val="20"/>
              </w:rPr>
              <w:t xml:space="preserve"> преобладают зарубежные производители, хотя российские компании также занимают заметную долю, отметила спикер.</w:t>
            </w:r>
            <w:r w:rsidR="004279C5">
              <w:rPr>
                <w:rFonts w:ascii="Roboto" w:hAnsi="Roboto"/>
                <w:sz w:val="20"/>
                <w:szCs w:val="20"/>
              </w:rPr>
              <w:t xml:space="preserve"> </w:t>
            </w:r>
            <w:r w:rsidR="000226CE" w:rsidRPr="000226CE">
              <w:rPr>
                <w:rFonts w:ascii="Roboto" w:hAnsi="Roboto"/>
                <w:sz w:val="20"/>
                <w:szCs w:val="20"/>
              </w:rPr>
              <w:t xml:space="preserve">Как отметила </w:t>
            </w:r>
            <w:r w:rsidR="00CD1E62">
              <w:rPr>
                <w:rFonts w:ascii="Roboto" w:hAnsi="Roboto"/>
                <w:sz w:val="20"/>
                <w:szCs w:val="20"/>
              </w:rPr>
              <w:t>Юлия Нечаева</w:t>
            </w:r>
            <w:r w:rsidR="000226CE" w:rsidRPr="000226CE">
              <w:rPr>
                <w:rFonts w:ascii="Roboto" w:hAnsi="Roboto"/>
                <w:sz w:val="20"/>
                <w:szCs w:val="20"/>
              </w:rPr>
              <w:t xml:space="preserve">, растет концентрация аптечных сетей: крупнейшие 20 игроков управляют значительной частью рынка. За десять месяцев 2025 года аптечный рынок вырос на 13%, и в октябре рост был обеспечен исключительно рецептурными препаратами. Основным драйвером остаются ценовые факторы, связанные с инфляцией, подчеркнула </w:t>
            </w:r>
            <w:r w:rsidR="00CD1E62">
              <w:rPr>
                <w:rFonts w:ascii="Roboto" w:hAnsi="Roboto"/>
                <w:sz w:val="20"/>
                <w:szCs w:val="20"/>
              </w:rPr>
              <w:t>эксперт</w:t>
            </w:r>
            <w:r w:rsidR="000226CE" w:rsidRPr="000226CE">
              <w:rPr>
                <w:rFonts w:ascii="Roboto" w:hAnsi="Roboto"/>
                <w:sz w:val="20"/>
                <w:szCs w:val="20"/>
              </w:rPr>
              <w:t>.</w:t>
            </w:r>
            <w:r w:rsidR="00F50B3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Максим Павленко, специалист по применению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в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Genetimes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ExCell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Technology, Inc (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ExCellBio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 xml:space="preserve">), 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рассказал о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передовы</w:t>
            </w:r>
            <w:r w:rsidR="001F3F70">
              <w:rPr>
                <w:rFonts w:ascii="Roboto" w:hAnsi="Roboto"/>
                <w:sz w:val="20"/>
                <w:szCs w:val="20"/>
              </w:rPr>
              <w:t>х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решения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х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в области клеточной, генной терапии и биофармацевтики для современной медицины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.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Фэнбинь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Цзя</w:t>
            </w:r>
            <w:proofErr w:type="spellEnd"/>
            <w:r w:rsidR="001F3F70">
              <w:rPr>
                <w:rFonts w:ascii="Roboto" w:hAnsi="Roboto"/>
                <w:sz w:val="20"/>
                <w:szCs w:val="20"/>
              </w:rPr>
              <w:t xml:space="preserve">,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старший директор по исследованиям, разработке и по прикладным направлениям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Шанхайск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ой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биотехнологическ</w:t>
            </w:r>
            <w:r w:rsidR="001F3F70">
              <w:rPr>
                <w:rFonts w:ascii="Roboto" w:hAnsi="Roboto"/>
                <w:sz w:val="20"/>
                <w:szCs w:val="20"/>
              </w:rPr>
              <w:t>ой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компани</w:t>
            </w:r>
            <w:r w:rsidR="001F3F70">
              <w:rPr>
                <w:rFonts w:ascii="Roboto" w:hAnsi="Roboto"/>
                <w:sz w:val="20"/>
                <w:szCs w:val="20"/>
              </w:rPr>
              <w:t>и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OPM Co.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поделился информацией о н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ово</w:t>
            </w:r>
            <w:r w:rsidR="001F3F70">
              <w:rPr>
                <w:rFonts w:ascii="Roboto" w:hAnsi="Roboto"/>
                <w:sz w:val="20"/>
                <w:szCs w:val="20"/>
              </w:rPr>
              <w:t>м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поколени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и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высокоэффективных питательных сред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,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стимулировани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и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биофармацевтического производства и повышени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и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качества продукции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.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Анастасия Пантюхина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,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коммерческий директор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Витэк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>»</w:t>
            </w:r>
            <w:r w:rsidR="001F3F70">
              <w:rPr>
                <w:rFonts w:ascii="Roboto" w:hAnsi="Roboto"/>
                <w:sz w:val="20"/>
                <w:szCs w:val="20"/>
              </w:rPr>
              <w:t>, затронула такую важную тему, как в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ысокоэффективные полимеры для покрытия таблеток, маскировки вкуса и ускорения дезинтеграции в твердых лекарственных формах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. Завершил сессию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Юрий Кузнецов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,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ООО «Арсенал Атлета»</w:t>
            </w:r>
            <w:r w:rsidR="001F3F70">
              <w:rPr>
                <w:rFonts w:ascii="Roboto" w:hAnsi="Roboto"/>
                <w:sz w:val="20"/>
                <w:szCs w:val="20"/>
              </w:rPr>
              <w:t>, своим докладом о к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апсул</w:t>
            </w:r>
            <w:r w:rsidR="001F3F70">
              <w:rPr>
                <w:rFonts w:ascii="Roboto" w:hAnsi="Roboto"/>
                <w:sz w:val="20"/>
                <w:szCs w:val="20"/>
              </w:rPr>
              <w:t>е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с ИИ-контролем для фармы и БАД как един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ом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контур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е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качества: стабильность цепочек, предсказуемость производства и возможности для СТМ</w:t>
            </w:r>
            <w:r w:rsidR="001F3F70">
              <w:rPr>
                <w:rFonts w:ascii="Roboto" w:hAnsi="Roboto"/>
                <w:sz w:val="20"/>
                <w:szCs w:val="20"/>
              </w:rPr>
              <w:t>.</w:t>
            </w:r>
          </w:p>
          <w:p w14:paraId="1A143D47" w14:textId="1837EE18" w:rsidR="008605EB" w:rsidRDefault="00DC707E" w:rsidP="00B27A02">
            <w:pPr>
              <w:rPr>
                <w:rFonts w:ascii="Roboto" w:hAnsi="Roboto"/>
                <w:sz w:val="20"/>
                <w:szCs w:val="20"/>
              </w:rPr>
            </w:pPr>
            <w:r w:rsidRPr="00DC707E">
              <w:rPr>
                <w:rFonts w:ascii="Roboto" w:hAnsi="Roboto"/>
                <w:sz w:val="20"/>
                <w:szCs w:val="20"/>
              </w:rPr>
              <w:t xml:space="preserve">Партнер: </w:t>
            </w:r>
            <w:proofErr w:type="spellStart"/>
            <w:r w:rsidRPr="00DC707E">
              <w:rPr>
                <w:rFonts w:ascii="Roboto" w:hAnsi="Roboto"/>
                <w:sz w:val="20"/>
                <w:szCs w:val="20"/>
              </w:rPr>
              <w:t>Genetimes</w:t>
            </w:r>
            <w:proofErr w:type="spellEnd"/>
            <w:r w:rsidRPr="00DC707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DC707E">
              <w:rPr>
                <w:rFonts w:ascii="Roboto" w:hAnsi="Roboto"/>
                <w:sz w:val="20"/>
                <w:szCs w:val="20"/>
              </w:rPr>
              <w:t>ExCell</w:t>
            </w:r>
            <w:proofErr w:type="spellEnd"/>
            <w:r w:rsidRPr="00DC707E">
              <w:rPr>
                <w:rFonts w:ascii="Roboto" w:hAnsi="Roboto"/>
                <w:sz w:val="20"/>
                <w:szCs w:val="20"/>
              </w:rPr>
              <w:t xml:space="preserve"> Technology</w:t>
            </w:r>
          </w:p>
          <w:p w14:paraId="6FDFC5D4" w14:textId="77777777" w:rsidR="00F50B30" w:rsidRDefault="00F50B30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34A55E40" w14:textId="1AB6E75A" w:rsidR="00D45D35" w:rsidRPr="00D45D35" w:rsidRDefault="00DA1D1E" w:rsidP="00D45D3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A1D1E">
              <w:rPr>
                <w:rFonts w:ascii="Roboto" w:hAnsi="Roboto"/>
                <w:sz w:val="20"/>
                <w:szCs w:val="20"/>
              </w:rPr>
              <w:t xml:space="preserve">На форуме </w:t>
            </w:r>
            <w:r w:rsidR="00CF3E1A">
              <w:rPr>
                <w:rFonts w:ascii="Roboto" w:hAnsi="Roboto"/>
                <w:sz w:val="20"/>
                <w:szCs w:val="20"/>
              </w:rPr>
              <w:t>«</w:t>
            </w:r>
            <w:proofErr w:type="spellStart"/>
            <w:r w:rsidRPr="00DA1D1E">
              <w:rPr>
                <w:rFonts w:ascii="Roboto" w:hAnsi="Roboto"/>
                <w:sz w:val="20"/>
                <w:szCs w:val="20"/>
              </w:rPr>
              <w:t>Фармтехпром</w:t>
            </w:r>
            <w:proofErr w:type="spellEnd"/>
            <w:r w:rsidR="00CF3E1A">
              <w:rPr>
                <w:rFonts w:ascii="Roboto" w:hAnsi="Roboto"/>
                <w:sz w:val="20"/>
                <w:szCs w:val="20"/>
              </w:rPr>
              <w:t>»</w:t>
            </w:r>
            <w:r w:rsidRPr="00DA1D1E">
              <w:rPr>
                <w:rFonts w:ascii="Roboto" w:hAnsi="Roboto"/>
                <w:sz w:val="20"/>
                <w:szCs w:val="20"/>
              </w:rPr>
              <w:t xml:space="preserve"> также состоялась </w:t>
            </w:r>
            <w:r w:rsidRPr="00D45D35">
              <w:rPr>
                <w:rFonts w:ascii="Roboto" w:hAnsi="Roboto"/>
                <w:b/>
                <w:bCs/>
                <w:sz w:val="20"/>
                <w:szCs w:val="20"/>
              </w:rPr>
              <w:t xml:space="preserve">сессия «Упаковочные материалы и оборудование для фармацевтического производства». </w:t>
            </w:r>
          </w:p>
          <w:p w14:paraId="7A50C8F0" w14:textId="786C6267" w:rsidR="00376A22" w:rsidRPr="00376A22" w:rsidRDefault="00DA1D1E" w:rsidP="00376A22">
            <w:pPr>
              <w:rPr>
                <w:rFonts w:ascii="Roboto" w:hAnsi="Roboto"/>
                <w:sz w:val="20"/>
                <w:szCs w:val="20"/>
              </w:rPr>
            </w:pPr>
            <w:r w:rsidRPr="00DA1D1E">
              <w:rPr>
                <w:rFonts w:ascii="Roboto" w:hAnsi="Roboto"/>
                <w:sz w:val="20"/>
                <w:szCs w:val="20"/>
              </w:rPr>
              <w:t xml:space="preserve">В ходе мероприятия его модератор, генеральный директор АО «ПРОМИС» Евгений </w:t>
            </w:r>
            <w:proofErr w:type="spellStart"/>
            <w:r w:rsidRPr="00DA1D1E">
              <w:rPr>
                <w:rFonts w:ascii="Roboto" w:hAnsi="Roboto"/>
                <w:sz w:val="20"/>
                <w:szCs w:val="20"/>
              </w:rPr>
              <w:t>Слиняков</w:t>
            </w:r>
            <w:proofErr w:type="spellEnd"/>
            <w:r w:rsidRPr="00DA1D1E">
              <w:rPr>
                <w:rFonts w:ascii="Roboto" w:hAnsi="Roboto"/>
                <w:sz w:val="20"/>
                <w:szCs w:val="20"/>
              </w:rPr>
              <w:t xml:space="preserve"> представил обзор текущей ситуации на рынке фармацевтической упаковки и поделился прогнозами на ближайшие годы.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D45D35" w:rsidRPr="00D45D35">
              <w:rPr>
                <w:rFonts w:ascii="Roboto" w:hAnsi="Roboto"/>
                <w:sz w:val="20"/>
                <w:szCs w:val="20"/>
              </w:rPr>
              <w:t>По словам докладчика, динамика продаж на фармрынке демонстрирует разнонаправленные тенденции: ежегодно количество проданных упаковок сокращается, тогда как объем продаж в рублях растет — во многом из-за инфляции и колебаний валютных курсов. При этом производственные мощности позволяют выпускать больше продукции, чем рынок способен потреблять. В течение 2025 года объем продаж по месяцам остается стабильным — около 450 млн упаковок. По данным спикера, в структуре продаж 2025 года 66% занимают отечественные лекарственные препараты.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Михаил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Тореев</w:t>
            </w:r>
            <w:proofErr w:type="spellEnd"/>
            <w:r w:rsidR="001F3F70">
              <w:rPr>
                <w:rFonts w:ascii="Roboto" w:hAnsi="Roboto"/>
                <w:sz w:val="20"/>
                <w:szCs w:val="20"/>
              </w:rPr>
              <w:t xml:space="preserve">,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руководитель направления по продажам упаковочного оборудования</w:t>
            </w:r>
            <w:r w:rsidR="001F3F70">
              <w:rPr>
                <w:rFonts w:ascii="Roboto" w:hAnsi="Roboto"/>
                <w:sz w:val="20"/>
                <w:szCs w:val="20"/>
              </w:rPr>
              <w:t xml:space="preserve"> 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ООО «Ульма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Пакаджинг</w:t>
            </w:r>
            <w:proofErr w:type="spellEnd"/>
            <w:r w:rsidR="001F3F70" w:rsidRPr="001F3F70">
              <w:rPr>
                <w:rFonts w:ascii="Roboto" w:hAnsi="Roboto"/>
                <w:sz w:val="20"/>
                <w:szCs w:val="20"/>
              </w:rPr>
              <w:t>»</w:t>
            </w:r>
            <w:r w:rsidR="001F3F70">
              <w:rPr>
                <w:rFonts w:ascii="Roboto" w:hAnsi="Roboto"/>
                <w:sz w:val="20"/>
                <w:szCs w:val="20"/>
              </w:rPr>
              <w:t>, поделился своим мнением о с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>овременны</w:t>
            </w:r>
            <w:r w:rsidR="001F3F70">
              <w:rPr>
                <w:rFonts w:ascii="Roboto" w:hAnsi="Roboto"/>
                <w:sz w:val="20"/>
                <w:szCs w:val="20"/>
              </w:rPr>
              <w:t>х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упаковочны</w:t>
            </w:r>
            <w:r w:rsidR="001F3F70">
              <w:rPr>
                <w:rFonts w:ascii="Roboto" w:hAnsi="Roboto"/>
                <w:sz w:val="20"/>
                <w:szCs w:val="20"/>
              </w:rPr>
              <w:t>х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решения</w:t>
            </w:r>
            <w:r w:rsidR="001F3F70">
              <w:rPr>
                <w:rFonts w:ascii="Roboto" w:hAnsi="Roboto"/>
                <w:sz w:val="20"/>
                <w:szCs w:val="20"/>
              </w:rPr>
              <w:t>х</w:t>
            </w:r>
            <w:r w:rsidR="001F3F70" w:rsidRPr="001F3F70">
              <w:rPr>
                <w:rFonts w:ascii="Roboto" w:hAnsi="Roboto"/>
                <w:sz w:val="20"/>
                <w:szCs w:val="20"/>
              </w:rPr>
              <w:t xml:space="preserve"> для </w:t>
            </w:r>
            <w:proofErr w:type="spellStart"/>
            <w:r w:rsidR="001F3F70" w:rsidRPr="001F3F70">
              <w:rPr>
                <w:rFonts w:ascii="Roboto" w:hAnsi="Roboto"/>
                <w:sz w:val="20"/>
                <w:szCs w:val="20"/>
              </w:rPr>
              <w:t>фармпроизводства</w:t>
            </w:r>
            <w:proofErr w:type="spellEnd"/>
            <w:r w:rsidR="001F3F70">
              <w:rPr>
                <w:rFonts w:ascii="Roboto" w:hAnsi="Roboto"/>
                <w:sz w:val="20"/>
                <w:szCs w:val="20"/>
              </w:rPr>
              <w:t xml:space="preserve">. </w:t>
            </w:r>
            <w:r w:rsidR="00376A22" w:rsidRPr="00376A22">
              <w:rPr>
                <w:rFonts w:ascii="Roboto" w:hAnsi="Roboto"/>
                <w:sz w:val="20"/>
                <w:szCs w:val="20"/>
              </w:rPr>
              <w:t>Константин Ткаченко</w:t>
            </w:r>
            <w:r w:rsidR="00376A22">
              <w:rPr>
                <w:rFonts w:ascii="Roboto" w:hAnsi="Roboto"/>
                <w:sz w:val="20"/>
                <w:szCs w:val="20"/>
              </w:rPr>
              <w:t xml:space="preserve">, </w:t>
            </w:r>
            <w:r w:rsidR="00376A22" w:rsidRPr="00376A22">
              <w:rPr>
                <w:rFonts w:ascii="Roboto" w:hAnsi="Roboto"/>
                <w:sz w:val="20"/>
                <w:szCs w:val="20"/>
              </w:rPr>
              <w:t>руководитель направления упаковочного оборудования</w:t>
            </w:r>
          </w:p>
          <w:p w14:paraId="13891221" w14:textId="32E0281C" w:rsidR="00D45D35" w:rsidRDefault="00376A22" w:rsidP="00376A2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376A22">
              <w:rPr>
                <w:rFonts w:ascii="Roboto" w:hAnsi="Roboto"/>
                <w:sz w:val="20"/>
                <w:szCs w:val="20"/>
              </w:rPr>
              <w:lastRenderedPageBreak/>
              <w:t>InterPharmTehcnology</w:t>
            </w:r>
            <w:proofErr w:type="spellEnd"/>
            <w:r w:rsidR="005258BD" w:rsidRPr="00717A2D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 xml:space="preserve"> рассказал об э</w:t>
            </w:r>
            <w:r w:rsidRPr="00376A22">
              <w:rPr>
                <w:rFonts w:ascii="Roboto" w:hAnsi="Roboto"/>
                <w:sz w:val="20"/>
                <w:szCs w:val="20"/>
              </w:rPr>
              <w:t>ффективны</w:t>
            </w:r>
            <w:r>
              <w:rPr>
                <w:rFonts w:ascii="Roboto" w:hAnsi="Roboto"/>
                <w:sz w:val="20"/>
                <w:szCs w:val="20"/>
              </w:rPr>
              <w:t>х</w:t>
            </w:r>
            <w:r w:rsidRPr="00376A22">
              <w:rPr>
                <w:rFonts w:ascii="Roboto" w:hAnsi="Roboto"/>
                <w:sz w:val="20"/>
                <w:szCs w:val="20"/>
              </w:rPr>
              <w:t xml:space="preserve"> решения</w:t>
            </w:r>
            <w:r>
              <w:rPr>
                <w:rFonts w:ascii="Roboto" w:hAnsi="Roboto"/>
                <w:sz w:val="20"/>
                <w:szCs w:val="20"/>
              </w:rPr>
              <w:t>х</w:t>
            </w:r>
            <w:r w:rsidRPr="00376A22">
              <w:rPr>
                <w:rFonts w:ascii="Roboto" w:hAnsi="Roboto"/>
                <w:sz w:val="20"/>
                <w:szCs w:val="20"/>
              </w:rPr>
              <w:t xml:space="preserve"> для индивидуальной и групповой упаковки готовых лекарственных средств</w:t>
            </w:r>
            <w:r>
              <w:rPr>
                <w:rFonts w:ascii="Roboto" w:hAnsi="Roboto"/>
                <w:sz w:val="20"/>
                <w:szCs w:val="20"/>
              </w:rPr>
              <w:t>, ее а</w:t>
            </w:r>
            <w:r w:rsidRPr="00376A22">
              <w:rPr>
                <w:rFonts w:ascii="Roboto" w:hAnsi="Roboto"/>
                <w:sz w:val="20"/>
                <w:szCs w:val="20"/>
              </w:rPr>
              <w:t>грегаци</w:t>
            </w:r>
            <w:r>
              <w:rPr>
                <w:rFonts w:ascii="Roboto" w:hAnsi="Roboto"/>
                <w:sz w:val="20"/>
                <w:szCs w:val="20"/>
              </w:rPr>
              <w:t>и</w:t>
            </w:r>
            <w:r w:rsidRPr="00376A22">
              <w:rPr>
                <w:rFonts w:ascii="Roboto" w:hAnsi="Roboto"/>
                <w:sz w:val="20"/>
                <w:szCs w:val="20"/>
              </w:rPr>
              <w:t xml:space="preserve"> и сериализаци</w:t>
            </w:r>
            <w:r>
              <w:rPr>
                <w:rFonts w:ascii="Roboto" w:hAnsi="Roboto"/>
                <w:sz w:val="20"/>
                <w:szCs w:val="20"/>
              </w:rPr>
              <w:t xml:space="preserve">и. </w:t>
            </w:r>
            <w:r w:rsidRPr="00376A22">
              <w:rPr>
                <w:rFonts w:ascii="Roboto" w:hAnsi="Roboto"/>
                <w:sz w:val="20"/>
                <w:szCs w:val="20"/>
              </w:rPr>
              <w:t>Руслан Чуев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76A22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376A22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Pr="00376A22">
              <w:rPr>
                <w:rFonts w:ascii="Roboto" w:hAnsi="Roboto"/>
                <w:sz w:val="20"/>
                <w:szCs w:val="20"/>
              </w:rPr>
              <w:t>Фенсер</w:t>
            </w:r>
            <w:proofErr w:type="spellEnd"/>
            <w:r w:rsidRPr="00376A22">
              <w:rPr>
                <w:rFonts w:ascii="Roboto" w:hAnsi="Roboto"/>
                <w:sz w:val="20"/>
                <w:szCs w:val="20"/>
              </w:rPr>
              <w:t xml:space="preserve"> ТТ»</w:t>
            </w:r>
            <w:r>
              <w:rPr>
                <w:rFonts w:ascii="Roboto" w:hAnsi="Roboto"/>
                <w:sz w:val="20"/>
                <w:szCs w:val="20"/>
              </w:rPr>
              <w:t xml:space="preserve"> (</w:t>
            </w:r>
            <w:r w:rsidRPr="00376A22">
              <w:rPr>
                <w:rFonts w:ascii="Roboto" w:hAnsi="Roboto"/>
                <w:sz w:val="20"/>
                <w:szCs w:val="20"/>
              </w:rPr>
              <w:t>входит в ГК NEOPOLIS</w:t>
            </w:r>
            <w:r>
              <w:rPr>
                <w:rFonts w:ascii="Roboto" w:hAnsi="Roboto"/>
                <w:sz w:val="20"/>
                <w:szCs w:val="20"/>
              </w:rPr>
              <w:t>)</w:t>
            </w:r>
            <w:r w:rsidR="005258BD" w:rsidRPr="00717A2D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 xml:space="preserve"> выделил а</w:t>
            </w:r>
            <w:r w:rsidRPr="00376A22">
              <w:rPr>
                <w:rFonts w:ascii="Roboto" w:hAnsi="Roboto"/>
                <w:sz w:val="20"/>
                <w:szCs w:val="20"/>
              </w:rPr>
              <w:t>ктуальные задачи Российского рынка гибкой упаковки для фармацевтической индустрии</w:t>
            </w:r>
            <w:r>
              <w:rPr>
                <w:rFonts w:ascii="Roboto" w:hAnsi="Roboto"/>
                <w:sz w:val="20"/>
                <w:szCs w:val="20"/>
              </w:rPr>
              <w:t xml:space="preserve">. </w:t>
            </w:r>
            <w:r w:rsidRPr="00376A22">
              <w:rPr>
                <w:rFonts w:ascii="Roboto" w:hAnsi="Roboto"/>
                <w:sz w:val="20"/>
                <w:szCs w:val="20"/>
              </w:rPr>
              <w:t>Григорий Черченко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76A22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376A22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Pr="00376A22">
              <w:rPr>
                <w:rFonts w:ascii="Roboto" w:hAnsi="Roboto"/>
                <w:sz w:val="20"/>
                <w:szCs w:val="20"/>
              </w:rPr>
              <w:t>Софринские</w:t>
            </w:r>
            <w:proofErr w:type="spellEnd"/>
            <w:r w:rsidRPr="00376A22">
              <w:rPr>
                <w:rFonts w:ascii="Roboto" w:hAnsi="Roboto"/>
                <w:sz w:val="20"/>
                <w:szCs w:val="20"/>
              </w:rPr>
              <w:t xml:space="preserve"> упаковочные мануфактуры»</w:t>
            </w:r>
            <w:r>
              <w:rPr>
                <w:rFonts w:ascii="Roboto" w:hAnsi="Roboto"/>
                <w:sz w:val="20"/>
                <w:szCs w:val="20"/>
              </w:rPr>
              <w:t xml:space="preserve">, рассказал о разных видах </w:t>
            </w:r>
            <w:r w:rsidRPr="00376A22">
              <w:rPr>
                <w:rFonts w:ascii="Roboto" w:hAnsi="Roboto"/>
                <w:sz w:val="20"/>
                <w:szCs w:val="20"/>
              </w:rPr>
              <w:t>флаконов для лекарственных средств</w:t>
            </w:r>
            <w:r>
              <w:rPr>
                <w:rFonts w:ascii="Roboto" w:hAnsi="Roboto"/>
                <w:sz w:val="20"/>
                <w:szCs w:val="20"/>
              </w:rPr>
              <w:t>, которые производит компания, и об их преимуществах.</w:t>
            </w:r>
          </w:p>
          <w:p w14:paraId="51156EBF" w14:textId="4FF7680B" w:rsidR="00D45D35" w:rsidRDefault="00DC707E" w:rsidP="00D45D35">
            <w:pPr>
              <w:rPr>
                <w:rFonts w:ascii="Roboto" w:hAnsi="Roboto"/>
                <w:sz w:val="20"/>
                <w:szCs w:val="20"/>
              </w:rPr>
            </w:pPr>
            <w:r w:rsidRPr="00DC707E">
              <w:rPr>
                <w:rFonts w:ascii="Roboto" w:hAnsi="Roboto"/>
                <w:sz w:val="20"/>
                <w:szCs w:val="20"/>
              </w:rPr>
              <w:t xml:space="preserve">Партнер: </w:t>
            </w:r>
            <w:proofErr w:type="spellStart"/>
            <w:r w:rsidRPr="00DC707E">
              <w:rPr>
                <w:rFonts w:ascii="Roboto" w:hAnsi="Roboto"/>
                <w:sz w:val="20"/>
                <w:szCs w:val="20"/>
              </w:rPr>
              <w:t>InterPharmTehcnology</w:t>
            </w:r>
            <w:proofErr w:type="spellEnd"/>
          </w:p>
          <w:p w14:paraId="20AF7EC5" w14:textId="77777777" w:rsidR="00DC707E" w:rsidRDefault="00DC707E" w:rsidP="00D45D35">
            <w:pPr>
              <w:rPr>
                <w:rFonts w:ascii="Roboto" w:hAnsi="Roboto"/>
                <w:sz w:val="20"/>
                <w:szCs w:val="20"/>
              </w:rPr>
            </w:pPr>
          </w:p>
          <w:p w14:paraId="32C08C3B" w14:textId="16290835" w:rsidR="00D45D35" w:rsidRDefault="00681A34" w:rsidP="00D45D3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Во второй день выставки </w:t>
            </w:r>
            <w:r w:rsidRPr="00681A34">
              <w:rPr>
                <w:rFonts w:ascii="Roboto" w:hAnsi="Roboto"/>
                <w:sz w:val="20"/>
                <w:szCs w:val="20"/>
              </w:rPr>
              <w:t xml:space="preserve">прошла </w:t>
            </w:r>
            <w:r w:rsidRPr="00681A34">
              <w:rPr>
                <w:rFonts w:ascii="Roboto" w:hAnsi="Roboto"/>
                <w:b/>
                <w:bCs/>
                <w:sz w:val="20"/>
                <w:szCs w:val="20"/>
              </w:rPr>
              <w:t xml:space="preserve">сессия «Подготовка кадров для </w:t>
            </w:r>
            <w:proofErr w:type="spellStart"/>
            <w:r w:rsidRPr="00681A34">
              <w:rPr>
                <w:rFonts w:ascii="Roboto" w:hAnsi="Roboto"/>
                <w:b/>
                <w:bCs/>
                <w:sz w:val="20"/>
                <w:szCs w:val="20"/>
              </w:rPr>
              <w:t>фарминжиниринговой</w:t>
            </w:r>
            <w:proofErr w:type="spellEnd"/>
            <w:r w:rsidRPr="00681A34">
              <w:rPr>
                <w:rFonts w:ascii="Roboto" w:hAnsi="Roboto"/>
                <w:b/>
                <w:bCs/>
                <w:sz w:val="20"/>
                <w:szCs w:val="20"/>
              </w:rPr>
              <w:t xml:space="preserve"> отрасли: новые вызовы и решения».</w:t>
            </w:r>
            <w:r w:rsidRPr="00681A34">
              <w:rPr>
                <w:rFonts w:ascii="Roboto" w:hAnsi="Roboto"/>
                <w:sz w:val="20"/>
                <w:szCs w:val="20"/>
              </w:rPr>
              <w:t xml:space="preserve"> Дискуссию модерировал председатель Совета директоров ГК «</w:t>
            </w:r>
            <w:proofErr w:type="spellStart"/>
            <w:r w:rsidRPr="00681A34">
              <w:rPr>
                <w:rFonts w:ascii="Roboto" w:hAnsi="Roboto"/>
                <w:sz w:val="20"/>
                <w:szCs w:val="20"/>
              </w:rPr>
              <w:t>Праймкей</w:t>
            </w:r>
            <w:proofErr w:type="spellEnd"/>
            <w:r w:rsidRPr="00681A34">
              <w:rPr>
                <w:rFonts w:ascii="Roboto" w:hAnsi="Roboto"/>
                <w:sz w:val="20"/>
                <w:szCs w:val="20"/>
              </w:rPr>
              <w:t>», член Генерального совета «Деловой России» Олег Малахов, отметивший, что системы наставничества хорошо зарекомендовали себя, а создание фармацевтического производства требует широкого спектра компетенций.</w:t>
            </w:r>
          </w:p>
          <w:p w14:paraId="01F3190A" w14:textId="6F6C03DF" w:rsidR="00FD69A3" w:rsidRDefault="00877EB8" w:rsidP="00843E66">
            <w:pPr>
              <w:rPr>
                <w:rFonts w:ascii="Roboto" w:hAnsi="Roboto"/>
                <w:sz w:val="20"/>
                <w:szCs w:val="20"/>
              </w:rPr>
            </w:pPr>
            <w:r w:rsidRPr="00877EB8">
              <w:rPr>
                <w:rFonts w:ascii="Roboto" w:hAnsi="Roboto"/>
                <w:sz w:val="20"/>
                <w:szCs w:val="20"/>
              </w:rPr>
              <w:t>Генеральный директор ГК SMART ENGINEERS, вице-президент Ассоциации «НОТЕХ» Хусейн Плиев рассказал</w:t>
            </w:r>
            <w:r w:rsidR="00FD7717">
              <w:rPr>
                <w:rFonts w:ascii="Roboto" w:hAnsi="Roboto"/>
                <w:sz w:val="20"/>
                <w:szCs w:val="20"/>
              </w:rPr>
              <w:t>, что</w:t>
            </w:r>
            <w:r w:rsidRPr="00877EB8">
              <w:rPr>
                <w:rFonts w:ascii="Roboto" w:hAnsi="Roboto"/>
                <w:sz w:val="20"/>
                <w:szCs w:val="20"/>
              </w:rPr>
              <w:t xml:space="preserve"> </w:t>
            </w:r>
            <w:r w:rsidR="00FD7717">
              <w:rPr>
                <w:rFonts w:ascii="Roboto" w:hAnsi="Roboto"/>
                <w:sz w:val="20"/>
                <w:szCs w:val="20"/>
              </w:rPr>
              <w:t>а</w:t>
            </w:r>
            <w:r w:rsidRPr="00877EB8">
              <w:rPr>
                <w:rFonts w:ascii="Roboto" w:hAnsi="Roboto"/>
                <w:sz w:val="20"/>
                <w:szCs w:val="20"/>
              </w:rPr>
              <w:t>ссоциация с 2024 года прорабатывает систему повышения квалификации и развивает возможности стажировок студентов на предприятиях. Это направление объединено в Кадровый центр компетенций. Кроме того, создан специальный курс для руководителей, основанный на практическом опыте, и налажено взаимодействие с платформой инженерных знаний НАВИБРИС.</w:t>
            </w:r>
            <w:r w:rsidR="00FD7717">
              <w:rPr>
                <w:rFonts w:ascii="Roboto" w:hAnsi="Roboto"/>
                <w:sz w:val="20"/>
                <w:szCs w:val="20"/>
              </w:rPr>
              <w:t xml:space="preserve"> </w:t>
            </w:r>
            <w:r w:rsidR="0060026F" w:rsidRPr="0060026F">
              <w:rPr>
                <w:rFonts w:ascii="Roboto" w:hAnsi="Roboto"/>
                <w:sz w:val="20"/>
                <w:szCs w:val="20"/>
              </w:rPr>
              <w:t xml:space="preserve">Управляющий партнер </w:t>
            </w:r>
            <w:proofErr w:type="spellStart"/>
            <w:r w:rsidR="0060026F" w:rsidRPr="0060026F">
              <w:rPr>
                <w:rFonts w:ascii="Roboto" w:hAnsi="Roboto"/>
                <w:sz w:val="20"/>
                <w:szCs w:val="20"/>
              </w:rPr>
              <w:t>Almoldy</w:t>
            </w:r>
            <w:proofErr w:type="spellEnd"/>
            <w:r w:rsidR="0060026F" w:rsidRPr="0060026F">
              <w:rPr>
                <w:rFonts w:ascii="Roboto" w:hAnsi="Roboto"/>
                <w:sz w:val="20"/>
                <w:szCs w:val="20"/>
              </w:rPr>
              <w:t xml:space="preserve"> Partner, экс-руководитель </w:t>
            </w:r>
            <w:proofErr w:type="spellStart"/>
            <w:r w:rsidR="0060026F" w:rsidRPr="0060026F">
              <w:rPr>
                <w:rFonts w:ascii="Roboto" w:hAnsi="Roboto"/>
                <w:sz w:val="20"/>
                <w:szCs w:val="20"/>
              </w:rPr>
              <w:t>Abbott</w:t>
            </w:r>
            <w:proofErr w:type="spellEnd"/>
            <w:r w:rsidR="0060026F" w:rsidRPr="0060026F">
              <w:rPr>
                <w:rFonts w:ascii="Roboto" w:hAnsi="Roboto"/>
                <w:sz w:val="20"/>
                <w:szCs w:val="20"/>
              </w:rPr>
              <w:t xml:space="preserve"> в России Александр Молдавский отметил, что фармкомпании активно используют международный опыт подготовки кадров. Спикер отметил, что вузы направляли к ним всех студентов на стажировки, а компания оставляла работать лучших из них.</w:t>
            </w:r>
            <w:r w:rsidR="0060026F">
              <w:rPr>
                <w:rFonts w:ascii="Roboto" w:hAnsi="Roboto"/>
                <w:sz w:val="20"/>
                <w:szCs w:val="20"/>
              </w:rPr>
              <w:t xml:space="preserve"> </w:t>
            </w:r>
            <w:r w:rsidR="00843E66" w:rsidRPr="00843E66">
              <w:rPr>
                <w:rFonts w:ascii="Roboto" w:hAnsi="Roboto"/>
                <w:sz w:val="20"/>
                <w:szCs w:val="20"/>
              </w:rPr>
              <w:t>Директор по развитию «Инжиниринговой корпорации «ИРБИС» Ольга Аршанская отметила, что в последние годы в фармотрасли наблюдается «бум», усиливается дефицит квалифицированных кадров — как в строительстве, так и в фарме. На рынке мало специалистов, но при этом и качественных вакансий также недостаточно, что усугубляется периодом демографической ямы. Эксперт рассказала, что внутри ее корпорации формируется открытая профессиональная траектория: действует программа «Молодой специалист», «Заслуженный сотрудник» и корпоративная Академия ИРБИС.</w:t>
            </w:r>
            <w:r w:rsidR="00843E66">
              <w:rPr>
                <w:rFonts w:ascii="Roboto" w:hAnsi="Roboto"/>
                <w:sz w:val="20"/>
                <w:szCs w:val="20"/>
              </w:rPr>
              <w:t xml:space="preserve"> </w:t>
            </w:r>
            <w:r w:rsidR="00843E66" w:rsidRPr="00843E66">
              <w:rPr>
                <w:rFonts w:ascii="Roboto" w:hAnsi="Roboto"/>
                <w:sz w:val="20"/>
                <w:szCs w:val="20"/>
              </w:rPr>
              <w:t>Директор по операционной деятельности ГК «</w:t>
            </w:r>
            <w:proofErr w:type="spellStart"/>
            <w:r w:rsidR="00843E66" w:rsidRPr="00843E66">
              <w:rPr>
                <w:rFonts w:ascii="Roboto" w:hAnsi="Roboto"/>
                <w:sz w:val="20"/>
                <w:szCs w:val="20"/>
              </w:rPr>
              <w:t>Праймкей</w:t>
            </w:r>
            <w:proofErr w:type="spellEnd"/>
            <w:r w:rsidR="00843E66" w:rsidRPr="00843E66">
              <w:rPr>
                <w:rFonts w:ascii="Roboto" w:hAnsi="Roboto"/>
                <w:sz w:val="20"/>
                <w:szCs w:val="20"/>
              </w:rPr>
              <w:t xml:space="preserve">» Артем Малахов подчеркнул, что </w:t>
            </w:r>
            <w:r w:rsidR="00843E66">
              <w:rPr>
                <w:rFonts w:ascii="Roboto" w:hAnsi="Roboto"/>
                <w:sz w:val="20"/>
                <w:szCs w:val="20"/>
              </w:rPr>
              <w:t xml:space="preserve">его </w:t>
            </w:r>
            <w:r w:rsidR="00843E66" w:rsidRPr="00843E66">
              <w:rPr>
                <w:rFonts w:ascii="Roboto" w:hAnsi="Roboto"/>
                <w:sz w:val="20"/>
                <w:szCs w:val="20"/>
              </w:rPr>
              <w:t>компания проводит обучающие курсы для студентов строительных вузов, ежегодно организует конкурс и открыла строительный класс для учеников старшей школы.</w:t>
            </w:r>
          </w:p>
          <w:p w14:paraId="799CBB50" w14:textId="473B542B" w:rsidR="00DC707E" w:rsidRDefault="00463213" w:rsidP="00843E6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Организатор</w:t>
            </w:r>
            <w:r w:rsidR="009F1080" w:rsidRPr="009F1080">
              <w:rPr>
                <w:rFonts w:ascii="Roboto" w:hAnsi="Roboto"/>
                <w:sz w:val="20"/>
                <w:szCs w:val="20"/>
              </w:rPr>
              <w:t>: ГК «</w:t>
            </w:r>
            <w:proofErr w:type="spellStart"/>
            <w:r w:rsidR="009F1080" w:rsidRPr="009F1080">
              <w:rPr>
                <w:rFonts w:ascii="Roboto" w:hAnsi="Roboto"/>
                <w:sz w:val="20"/>
                <w:szCs w:val="20"/>
              </w:rPr>
              <w:t>Праймкей</w:t>
            </w:r>
            <w:proofErr w:type="spellEnd"/>
            <w:r w:rsidR="009F1080" w:rsidRPr="009F1080">
              <w:rPr>
                <w:rFonts w:ascii="Roboto" w:hAnsi="Roboto"/>
                <w:sz w:val="20"/>
                <w:szCs w:val="20"/>
              </w:rPr>
              <w:t>»</w:t>
            </w:r>
          </w:p>
          <w:p w14:paraId="66DDAA81" w14:textId="77777777" w:rsidR="00920EA2" w:rsidRDefault="00920EA2" w:rsidP="00843E66">
            <w:pPr>
              <w:rPr>
                <w:rFonts w:ascii="Roboto" w:hAnsi="Roboto"/>
                <w:sz w:val="20"/>
                <w:szCs w:val="20"/>
              </w:rPr>
            </w:pPr>
          </w:p>
          <w:p w14:paraId="7FA8BEFF" w14:textId="3F10A1E0" w:rsidR="00920EA2" w:rsidRDefault="007F2E16" w:rsidP="00843E66">
            <w:pPr>
              <w:rPr>
                <w:rFonts w:ascii="Roboto" w:hAnsi="Roboto"/>
                <w:sz w:val="20"/>
                <w:szCs w:val="20"/>
              </w:rPr>
            </w:pPr>
            <w:r w:rsidRPr="007F2E16">
              <w:rPr>
                <w:rFonts w:ascii="Roboto" w:hAnsi="Roboto"/>
                <w:sz w:val="20"/>
                <w:szCs w:val="20"/>
              </w:rPr>
              <w:t xml:space="preserve">В </w:t>
            </w:r>
            <w:r w:rsidR="00F36329">
              <w:rPr>
                <w:rFonts w:ascii="Roboto" w:hAnsi="Roboto"/>
                <w:sz w:val="20"/>
                <w:szCs w:val="20"/>
              </w:rPr>
              <w:t xml:space="preserve">третий день в </w:t>
            </w:r>
            <w:r w:rsidRPr="007F2E16">
              <w:rPr>
                <w:rFonts w:ascii="Roboto" w:hAnsi="Roboto"/>
                <w:sz w:val="20"/>
                <w:szCs w:val="20"/>
              </w:rPr>
              <w:t xml:space="preserve">рамках деловой программы </w:t>
            </w:r>
            <w:proofErr w:type="spellStart"/>
            <w:r w:rsidRPr="007F2E16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Pr="007F2E16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Pr="007F2E16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Pr="007F2E16">
              <w:rPr>
                <w:rFonts w:ascii="Roboto" w:hAnsi="Roboto"/>
                <w:sz w:val="20"/>
                <w:szCs w:val="20"/>
              </w:rPr>
              <w:t xml:space="preserve"> прошла пленарная сессия</w:t>
            </w:r>
            <w:r>
              <w:rPr>
                <w:rFonts w:ascii="Roboto" w:hAnsi="Roboto"/>
                <w:sz w:val="20"/>
                <w:szCs w:val="20"/>
              </w:rPr>
              <w:t xml:space="preserve">, которая была разделена на две части. </w:t>
            </w:r>
          </w:p>
          <w:p w14:paraId="6673B201" w14:textId="0AD2A637" w:rsidR="003869A7" w:rsidRPr="003869A7" w:rsidRDefault="003869A7" w:rsidP="003869A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869A7">
              <w:rPr>
                <w:rFonts w:ascii="Roboto" w:hAnsi="Roboto"/>
                <w:b/>
                <w:bCs/>
                <w:sz w:val="20"/>
                <w:szCs w:val="20"/>
              </w:rPr>
              <w:t>Часть 1. Прослеживаемость происхождения АФС. От эксперимента к повседневной практике на пространстве ЕАЭС</w:t>
            </w:r>
            <w:r w:rsidR="004C277C" w:rsidRPr="00717A2D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741485B0" w14:textId="044FC7E8" w:rsidR="009F1080" w:rsidRPr="00095576" w:rsidRDefault="003869A7" w:rsidP="002F2D01">
            <w:pPr>
              <w:rPr>
                <w:rFonts w:ascii="Roboto" w:hAnsi="Roboto"/>
                <w:sz w:val="20"/>
                <w:szCs w:val="20"/>
              </w:rPr>
            </w:pPr>
            <w:r w:rsidRPr="003869A7">
              <w:rPr>
                <w:rFonts w:ascii="Roboto" w:hAnsi="Roboto"/>
                <w:sz w:val="20"/>
                <w:szCs w:val="20"/>
              </w:rPr>
              <w:t xml:space="preserve">Модератором сессии выступил Владислав Шестаков, директор ФБУ «ГИЛС и НП Минпромторга РФ». </w:t>
            </w:r>
            <w:r w:rsidR="001A559F" w:rsidRPr="001A559F">
              <w:rPr>
                <w:rFonts w:ascii="Roboto" w:hAnsi="Roboto"/>
                <w:sz w:val="20"/>
                <w:szCs w:val="20"/>
              </w:rPr>
              <w:t>Филипп Романов, генеральный директор Ассоциации участников обращения лекарственных средств и изделий медицинского назначения «ЛЕКМЕДОБРАЩЕНИЕ»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="001A559F" w:rsidRPr="001A559F">
              <w:rPr>
                <w:rFonts w:ascii="Roboto" w:hAnsi="Roboto"/>
                <w:sz w:val="20"/>
                <w:szCs w:val="20"/>
              </w:rPr>
              <w:t xml:space="preserve"> поставил вопрос о новом перечне стратегически значимых лекарственных препаратов (СЗЛП).</w:t>
            </w:r>
            <w:r w:rsidR="001A559F">
              <w:rPr>
                <w:rFonts w:ascii="Roboto" w:hAnsi="Roboto"/>
                <w:sz w:val="20"/>
                <w:szCs w:val="20"/>
              </w:rPr>
              <w:t xml:space="preserve"> </w:t>
            </w:r>
            <w:r w:rsidR="00ED6362" w:rsidRPr="00ED6362">
              <w:rPr>
                <w:rFonts w:ascii="Roboto" w:hAnsi="Roboto"/>
                <w:sz w:val="20"/>
                <w:szCs w:val="20"/>
              </w:rPr>
              <w:t xml:space="preserve">Руководитель управления по работе с социально значимыми товарами ЦРПТ Егор Жаворонков рассказал о технической стороне работы системы прослеживаемости. Он отметил, что к 2025 году система готова, но ожидается добавление аудита текущих остатков и корректного декларирования, а в 2026 году будет производиться техническая адаптация системы под нелинейные процессы производителей. </w:t>
            </w:r>
            <w:r w:rsidR="002F2D01" w:rsidRPr="002F2D01">
              <w:rPr>
                <w:rFonts w:ascii="Roboto" w:hAnsi="Roboto"/>
                <w:sz w:val="20"/>
                <w:szCs w:val="20"/>
              </w:rPr>
              <w:t xml:space="preserve">Людмила Щербакова, президент </w:t>
            </w:r>
            <w:proofErr w:type="spellStart"/>
            <w:r w:rsidR="002F2D01" w:rsidRPr="002F2D01">
              <w:rPr>
                <w:rFonts w:ascii="Roboto" w:hAnsi="Roboto"/>
                <w:sz w:val="20"/>
                <w:szCs w:val="20"/>
              </w:rPr>
              <w:t>Bright</w:t>
            </w:r>
            <w:proofErr w:type="spellEnd"/>
            <w:r w:rsidR="002F2D01" w:rsidRPr="002F2D01">
              <w:rPr>
                <w:rFonts w:ascii="Roboto" w:hAnsi="Roboto"/>
                <w:sz w:val="20"/>
                <w:szCs w:val="20"/>
              </w:rPr>
              <w:t xml:space="preserve"> Way Group, напомнила участникам о важности баланса между контролем, чтобы он не стал избыточным, и доверием. А также поставила вопрос о создании рынка интермедиата.</w:t>
            </w:r>
            <w:r w:rsidR="002F2D01">
              <w:rPr>
                <w:rFonts w:ascii="Roboto" w:hAnsi="Roboto"/>
                <w:sz w:val="20"/>
                <w:szCs w:val="20"/>
              </w:rPr>
              <w:t xml:space="preserve"> </w:t>
            </w:r>
            <w:r w:rsidR="002F2D01" w:rsidRPr="002F2D01">
              <w:rPr>
                <w:rFonts w:ascii="Roboto" w:hAnsi="Roboto"/>
                <w:sz w:val="20"/>
                <w:szCs w:val="20"/>
              </w:rPr>
              <w:t>Руководитель отдела по работе с органами государственными власти</w:t>
            </w:r>
            <w:r w:rsidR="00717A2D">
              <w:rPr>
                <w:rFonts w:ascii="Roboto" w:hAnsi="Roboto"/>
                <w:sz w:val="20"/>
                <w:szCs w:val="20"/>
              </w:rPr>
              <w:t xml:space="preserve"> </w:t>
            </w:r>
            <w:r w:rsidR="002F2D01" w:rsidRPr="002F2D01">
              <w:rPr>
                <w:rFonts w:ascii="Roboto" w:hAnsi="Roboto"/>
                <w:sz w:val="20"/>
                <w:szCs w:val="20"/>
              </w:rPr>
              <w:t>ГК «</w:t>
            </w:r>
            <w:proofErr w:type="spellStart"/>
            <w:r w:rsidR="002F2D01" w:rsidRPr="002F2D01">
              <w:rPr>
                <w:rFonts w:ascii="Roboto" w:hAnsi="Roboto"/>
                <w:sz w:val="20"/>
                <w:szCs w:val="20"/>
              </w:rPr>
              <w:t>Промомед</w:t>
            </w:r>
            <w:proofErr w:type="spellEnd"/>
            <w:r w:rsidR="002F2D01" w:rsidRPr="002F2D01">
              <w:rPr>
                <w:rFonts w:ascii="Roboto" w:hAnsi="Roboto"/>
                <w:sz w:val="20"/>
                <w:szCs w:val="20"/>
              </w:rPr>
              <w:t>» Сергей Авдеенко рассказал об эксперименте прослеживаемости и участия в нем компании.</w:t>
            </w:r>
            <w:r w:rsidR="002F2D01">
              <w:rPr>
                <w:rFonts w:ascii="Roboto" w:hAnsi="Roboto"/>
                <w:sz w:val="20"/>
                <w:szCs w:val="20"/>
              </w:rPr>
              <w:t xml:space="preserve"> </w:t>
            </w:r>
            <w:r w:rsidR="009D3058" w:rsidRPr="009D3058">
              <w:rPr>
                <w:rFonts w:ascii="Roboto" w:hAnsi="Roboto"/>
                <w:sz w:val="20"/>
                <w:szCs w:val="20"/>
              </w:rPr>
              <w:t xml:space="preserve">Мария Борзова, юридический советник Ассоциации фармпроизводителей ЕАЭС, </w:t>
            </w:r>
            <w:r w:rsidR="009D3058">
              <w:rPr>
                <w:rFonts w:ascii="Roboto" w:hAnsi="Roboto"/>
                <w:sz w:val="20"/>
                <w:szCs w:val="20"/>
              </w:rPr>
              <w:t xml:space="preserve">ответила </w:t>
            </w:r>
            <w:r w:rsidR="009D3058" w:rsidRPr="009D3058">
              <w:rPr>
                <w:rFonts w:ascii="Roboto" w:hAnsi="Roboto"/>
                <w:sz w:val="20"/>
                <w:szCs w:val="20"/>
              </w:rPr>
              <w:t>на вопросы о готовности предприятий к внедрению системы прослеживаемости, о рисках и сложностях при переходе к модели 2026</w:t>
            </w:r>
            <w:r w:rsidR="004B3E3F">
              <w:rPr>
                <w:rFonts w:ascii="Roboto" w:hAnsi="Roboto"/>
                <w:sz w:val="20"/>
                <w:szCs w:val="20"/>
              </w:rPr>
              <w:t xml:space="preserve"> и отметила</w:t>
            </w:r>
            <w:r w:rsidR="009D3058" w:rsidRPr="009D3058">
              <w:rPr>
                <w:rFonts w:ascii="Roboto" w:hAnsi="Roboto"/>
                <w:sz w:val="20"/>
                <w:szCs w:val="20"/>
              </w:rPr>
              <w:t>, что все идет своим чередом, но впереди еще большой путь по реализации.</w:t>
            </w:r>
            <w:r w:rsidR="004B3E3F">
              <w:rPr>
                <w:rFonts w:ascii="Roboto" w:hAnsi="Roboto"/>
                <w:sz w:val="20"/>
                <w:szCs w:val="20"/>
              </w:rPr>
              <w:t xml:space="preserve"> </w:t>
            </w:r>
            <w:r w:rsidR="00D97988">
              <w:rPr>
                <w:rFonts w:ascii="Roboto" w:hAnsi="Roboto"/>
                <w:sz w:val="20"/>
                <w:szCs w:val="20"/>
              </w:rPr>
              <w:t>По мнению г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t>енеральн</w:t>
            </w:r>
            <w:r w:rsidR="00D97988">
              <w:rPr>
                <w:rFonts w:ascii="Roboto" w:hAnsi="Roboto"/>
                <w:sz w:val="20"/>
                <w:szCs w:val="20"/>
              </w:rPr>
              <w:t>ого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t xml:space="preserve"> директор</w:t>
            </w:r>
            <w:r w:rsidR="00D97988">
              <w:rPr>
                <w:rFonts w:ascii="Roboto" w:hAnsi="Roboto"/>
                <w:sz w:val="20"/>
                <w:szCs w:val="20"/>
              </w:rPr>
              <w:t>а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t xml:space="preserve"> «ПСК Фарма» Евгени</w:t>
            </w:r>
            <w:r w:rsidR="00D97988">
              <w:rPr>
                <w:rFonts w:ascii="Roboto" w:hAnsi="Roboto"/>
                <w:sz w:val="20"/>
                <w:szCs w:val="20"/>
              </w:rPr>
              <w:t xml:space="preserve">и 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t xml:space="preserve">Шапиро </w:t>
            </w:r>
            <w:r w:rsidR="00B361F7">
              <w:rPr>
                <w:rFonts w:ascii="Roboto" w:hAnsi="Roboto"/>
                <w:sz w:val="20"/>
                <w:szCs w:val="20"/>
              </w:rPr>
              <w:t>относительно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t xml:space="preserve"> готовности перехода к системе прослеживаемости, «нам по плечу самые амбициозные цели», но важно оценить этап, на котором мы </w:t>
            </w:r>
            <w:r w:rsidR="00D97988" w:rsidRPr="00D97988">
              <w:rPr>
                <w:rFonts w:ascii="Roboto" w:hAnsi="Roboto"/>
                <w:sz w:val="20"/>
                <w:szCs w:val="20"/>
              </w:rPr>
              <w:lastRenderedPageBreak/>
              <w:t>находимся – уже проведена большая работа, но остались некоторые концептуальные вопросы, которые нужно проработать</w:t>
            </w:r>
            <w:r w:rsidR="00B74716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4D35E5A4" w14:textId="77777777" w:rsidR="00B74716" w:rsidRDefault="00B74716" w:rsidP="002F2D01">
            <w:pPr>
              <w:rPr>
                <w:rFonts w:ascii="Roboto" w:hAnsi="Roboto"/>
                <w:sz w:val="20"/>
                <w:szCs w:val="20"/>
              </w:rPr>
            </w:pPr>
          </w:p>
          <w:p w14:paraId="4B75F2D6" w14:textId="6BD118E8" w:rsidR="00B74716" w:rsidRPr="00B74716" w:rsidRDefault="00B74716" w:rsidP="002F2D0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74716">
              <w:rPr>
                <w:rFonts w:ascii="Roboto" w:hAnsi="Roboto"/>
                <w:b/>
                <w:bCs/>
                <w:sz w:val="20"/>
                <w:szCs w:val="20"/>
              </w:rPr>
              <w:t>Часть 2. «Второй лишний»: критерии, правила, преференции</w:t>
            </w:r>
            <w:r w:rsidR="004C277C" w:rsidRPr="00717A2D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3AED5698" w14:textId="03B4BD4B" w:rsidR="00805A2D" w:rsidRDefault="005B5CC8" w:rsidP="005B5CC8">
            <w:pPr>
              <w:rPr>
                <w:rFonts w:ascii="Roboto" w:hAnsi="Roboto"/>
                <w:sz w:val="20"/>
                <w:szCs w:val="20"/>
              </w:rPr>
            </w:pPr>
            <w:r w:rsidRPr="005B5CC8">
              <w:rPr>
                <w:rFonts w:ascii="Roboto" w:hAnsi="Roboto"/>
                <w:sz w:val="20"/>
                <w:szCs w:val="20"/>
              </w:rPr>
              <w:t xml:space="preserve">Модератор Алексей </w:t>
            </w:r>
            <w:proofErr w:type="spellStart"/>
            <w:r w:rsidRPr="005B5CC8">
              <w:rPr>
                <w:rFonts w:ascii="Roboto" w:hAnsi="Roboto"/>
                <w:sz w:val="20"/>
                <w:szCs w:val="20"/>
              </w:rPr>
              <w:t>Швынденков</w:t>
            </w:r>
            <w:proofErr w:type="spellEnd"/>
            <w:r w:rsidRPr="005B5CC8">
              <w:rPr>
                <w:rFonts w:ascii="Roboto" w:hAnsi="Roboto"/>
                <w:sz w:val="20"/>
                <w:szCs w:val="20"/>
              </w:rPr>
              <w:t>, старший партнер Группы компаний «</w:t>
            </w:r>
            <w:proofErr w:type="spellStart"/>
            <w:r w:rsidRPr="005B5CC8">
              <w:rPr>
                <w:rFonts w:ascii="Roboto" w:hAnsi="Roboto"/>
                <w:sz w:val="20"/>
                <w:szCs w:val="20"/>
              </w:rPr>
              <w:t>Мариллион</w:t>
            </w:r>
            <w:proofErr w:type="spellEnd"/>
            <w:r w:rsidRPr="005B5CC8">
              <w:rPr>
                <w:rFonts w:ascii="Roboto" w:hAnsi="Roboto"/>
                <w:sz w:val="20"/>
                <w:szCs w:val="20"/>
              </w:rPr>
              <w:t>» ввел слушателей в курс дела: с 1 января 2025 года правило «второй лишний», по которому заявка на импортный товар автоматически отклоняется, если на аукцион подана заявка на аналогичный отечественный товар, действует для перечня ЖНВЛП, а с 2026 года начнет с уточнениями действовать для СЗЛС</w:t>
            </w:r>
            <w:r w:rsidR="00F36329">
              <w:rPr>
                <w:rFonts w:ascii="Roboto" w:hAnsi="Roboto"/>
                <w:sz w:val="20"/>
                <w:szCs w:val="20"/>
              </w:rPr>
              <w:t>, ч</w:t>
            </w:r>
            <w:r w:rsidRPr="005B5CC8">
              <w:rPr>
                <w:rFonts w:ascii="Roboto" w:hAnsi="Roboto"/>
                <w:sz w:val="20"/>
                <w:szCs w:val="20"/>
              </w:rPr>
              <w:t>то затрагивает интересы как бизнеса, так и пациентов.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5B5CC8">
              <w:rPr>
                <w:rFonts w:ascii="Roboto" w:hAnsi="Roboto"/>
                <w:sz w:val="20"/>
                <w:szCs w:val="20"/>
              </w:rPr>
              <w:t>Ольга Кравцова, заместитель директора Департамента развития фармацевтической и медицинской промышленности Министерства промышленности и торговли РФ рассказала об общей концепции «второй лишний» и поделилась ожиданиями о запланированной работе механизма. Цель – реализация прослеживаемости производства лекарственных препаратов по полному циклу для того, чтобы на государственный торгах компании были действительно российскими.</w:t>
            </w:r>
            <w:r w:rsidR="007B1A14">
              <w:rPr>
                <w:rFonts w:ascii="Roboto" w:hAnsi="Roboto"/>
                <w:sz w:val="20"/>
                <w:szCs w:val="20"/>
              </w:rPr>
              <w:t xml:space="preserve"> </w:t>
            </w:r>
            <w:r w:rsidR="007B1A14" w:rsidRPr="007B1A14">
              <w:rPr>
                <w:rFonts w:ascii="Roboto" w:hAnsi="Roboto"/>
                <w:sz w:val="20"/>
                <w:szCs w:val="20"/>
              </w:rPr>
              <w:t>Директор по экономике здравоохранения Р-Фарм Александр Быков высказал мнение, что имеет смысл предусмотреть возможность тестового режима правил до 1 марта 2026 года, чтобы в том числе отработать постановление Правительства РФ №719, где предусмотрена балльная оценка степени локализации промышленной продукции.</w:t>
            </w:r>
            <w:r w:rsidR="007B1A14">
              <w:rPr>
                <w:rFonts w:ascii="Roboto" w:hAnsi="Roboto"/>
                <w:sz w:val="20"/>
                <w:szCs w:val="20"/>
              </w:rPr>
              <w:t xml:space="preserve"> </w:t>
            </w:r>
            <w:r w:rsidR="002672BB" w:rsidRPr="002672BB">
              <w:rPr>
                <w:rFonts w:ascii="Roboto" w:hAnsi="Roboto"/>
                <w:sz w:val="20"/>
                <w:szCs w:val="20"/>
              </w:rPr>
              <w:t xml:space="preserve">Дмитрий </w:t>
            </w:r>
            <w:proofErr w:type="spellStart"/>
            <w:r w:rsidR="002672BB" w:rsidRPr="002672BB">
              <w:rPr>
                <w:rFonts w:ascii="Roboto" w:hAnsi="Roboto"/>
                <w:sz w:val="20"/>
                <w:szCs w:val="20"/>
              </w:rPr>
              <w:t>Нахамчен</w:t>
            </w:r>
            <w:proofErr w:type="spellEnd"/>
            <w:r w:rsidR="002672BB" w:rsidRPr="002672BB">
              <w:rPr>
                <w:rFonts w:ascii="Roboto" w:hAnsi="Roboto"/>
                <w:sz w:val="20"/>
                <w:szCs w:val="20"/>
              </w:rPr>
              <w:t>, директор по взаимодействию с органами государственной власти и доступу на рынок ООО «</w:t>
            </w:r>
            <w:proofErr w:type="spellStart"/>
            <w:r w:rsidR="002672BB" w:rsidRPr="002672BB">
              <w:rPr>
                <w:rFonts w:ascii="Roboto" w:hAnsi="Roboto"/>
                <w:sz w:val="20"/>
                <w:szCs w:val="20"/>
              </w:rPr>
              <w:t>Герофарм</w:t>
            </w:r>
            <w:proofErr w:type="spellEnd"/>
            <w:r w:rsidR="002672BB" w:rsidRPr="002672BB">
              <w:rPr>
                <w:rFonts w:ascii="Roboto" w:hAnsi="Roboto"/>
                <w:sz w:val="20"/>
                <w:szCs w:val="20"/>
              </w:rPr>
              <w:t>»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="002672BB" w:rsidRPr="002672BB">
              <w:rPr>
                <w:rFonts w:ascii="Roboto" w:hAnsi="Roboto"/>
                <w:sz w:val="20"/>
                <w:szCs w:val="20"/>
              </w:rPr>
              <w:t xml:space="preserve"> высказал мнение, что не стоит откладывать реализацию инициатив, потому что такой сдвиг может быть воспринят двояко как инвесторами, так и производителями, для которых этот этап станет квинтэссенцией 15 лет мер поддержки российских производителей. Также эксперт отметил, что разделение перечня СЗЛС – это хорошее решение, которое уберет различия между сторонами.</w:t>
            </w:r>
            <w:r w:rsidR="002672BB">
              <w:rPr>
                <w:rFonts w:ascii="Roboto" w:hAnsi="Roboto"/>
                <w:sz w:val="20"/>
                <w:szCs w:val="20"/>
              </w:rPr>
              <w:t xml:space="preserve"> </w:t>
            </w:r>
            <w:r w:rsidR="002672BB" w:rsidRPr="002672BB">
              <w:rPr>
                <w:rFonts w:ascii="Roboto" w:hAnsi="Roboto"/>
                <w:sz w:val="20"/>
                <w:szCs w:val="20"/>
              </w:rPr>
              <w:t xml:space="preserve">Сопредседатель Всероссийского союза пациентов Юрий </w:t>
            </w:r>
            <w:proofErr w:type="spellStart"/>
            <w:r w:rsidR="002672BB" w:rsidRPr="002672BB">
              <w:rPr>
                <w:rFonts w:ascii="Roboto" w:hAnsi="Roboto"/>
                <w:sz w:val="20"/>
                <w:szCs w:val="20"/>
              </w:rPr>
              <w:t>Жулёв</w:t>
            </w:r>
            <w:proofErr w:type="spellEnd"/>
            <w:r w:rsidR="002672BB" w:rsidRPr="002672BB">
              <w:rPr>
                <w:rFonts w:ascii="Roboto" w:hAnsi="Roboto"/>
                <w:sz w:val="20"/>
                <w:szCs w:val="20"/>
              </w:rPr>
              <w:t xml:space="preserve"> рассказал об ожиданиях и рисках для пациентского сообщества от будущего внедрения более жесткого механизма.</w:t>
            </w:r>
            <w:r w:rsidR="002672BB">
              <w:rPr>
                <w:rFonts w:ascii="Roboto" w:hAnsi="Roboto"/>
                <w:sz w:val="20"/>
                <w:szCs w:val="20"/>
              </w:rPr>
              <w:t xml:space="preserve"> </w:t>
            </w:r>
            <w:r w:rsidR="00805A2D" w:rsidRPr="00805A2D">
              <w:rPr>
                <w:rFonts w:ascii="Roboto" w:hAnsi="Roboto"/>
                <w:sz w:val="20"/>
                <w:szCs w:val="20"/>
              </w:rPr>
              <w:t>Дмитрий Зайцев, генеральный директор АО «Фармстандарт» более детально рассказал о реализации правила «второй лишний» и отметил, что производители российских препаратов перешли к этой системе плавно, за 15 лет через программу «Фарма-2020».</w:t>
            </w:r>
          </w:p>
          <w:p w14:paraId="2975C741" w14:textId="74B78F05" w:rsidR="009F1080" w:rsidRDefault="009F1080" w:rsidP="005B5CC8">
            <w:pPr>
              <w:rPr>
                <w:rFonts w:ascii="Roboto" w:hAnsi="Roboto"/>
                <w:sz w:val="20"/>
                <w:szCs w:val="20"/>
              </w:rPr>
            </w:pPr>
            <w:r w:rsidRPr="009F1080">
              <w:rPr>
                <w:rFonts w:ascii="Roboto" w:hAnsi="Roboto"/>
                <w:sz w:val="20"/>
                <w:szCs w:val="20"/>
              </w:rPr>
              <w:t>Партнер</w:t>
            </w:r>
            <w:r w:rsidR="00463213">
              <w:rPr>
                <w:rFonts w:ascii="Roboto" w:hAnsi="Roboto"/>
                <w:sz w:val="20"/>
                <w:szCs w:val="20"/>
              </w:rPr>
              <w:t xml:space="preserve"> пленарной сессии</w:t>
            </w:r>
            <w:r w:rsidRPr="009F1080"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spellStart"/>
            <w:r w:rsidRPr="009F1080">
              <w:rPr>
                <w:rFonts w:ascii="Roboto" w:hAnsi="Roboto"/>
                <w:sz w:val="20"/>
                <w:szCs w:val="20"/>
              </w:rPr>
              <w:t>GxPnews</w:t>
            </w:r>
            <w:proofErr w:type="spellEnd"/>
          </w:p>
          <w:p w14:paraId="540439A1" w14:textId="77777777" w:rsidR="00F739AA" w:rsidRDefault="00F739AA" w:rsidP="005B5CC8">
            <w:pPr>
              <w:rPr>
                <w:rFonts w:ascii="Roboto" w:hAnsi="Roboto"/>
                <w:sz w:val="20"/>
                <w:szCs w:val="20"/>
              </w:rPr>
            </w:pPr>
          </w:p>
          <w:p w14:paraId="13AA9CEE" w14:textId="1675AB09" w:rsidR="00F739AA" w:rsidRDefault="003D0FBF" w:rsidP="005B5C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В третий день выставки на</w:t>
            </w:r>
            <w:r w:rsidRPr="00DA1D1E">
              <w:rPr>
                <w:rFonts w:ascii="Roboto" w:hAnsi="Roboto"/>
                <w:sz w:val="20"/>
                <w:szCs w:val="20"/>
              </w:rPr>
              <w:t xml:space="preserve"> форуме </w:t>
            </w:r>
            <w:r w:rsidR="00324C4C">
              <w:rPr>
                <w:rFonts w:ascii="Roboto" w:hAnsi="Roboto"/>
                <w:sz w:val="20"/>
                <w:szCs w:val="20"/>
              </w:rPr>
              <w:t>«</w:t>
            </w:r>
            <w:proofErr w:type="spellStart"/>
            <w:r w:rsidRPr="00DA1D1E">
              <w:rPr>
                <w:rFonts w:ascii="Roboto" w:hAnsi="Roboto"/>
                <w:sz w:val="20"/>
                <w:szCs w:val="20"/>
              </w:rPr>
              <w:t>Фармтехпром</w:t>
            </w:r>
            <w:proofErr w:type="spellEnd"/>
            <w:r w:rsidR="00324C4C">
              <w:rPr>
                <w:rFonts w:ascii="Roboto" w:hAnsi="Roboto"/>
                <w:sz w:val="20"/>
                <w:szCs w:val="20"/>
              </w:rPr>
              <w:t>»</w:t>
            </w:r>
            <w:r w:rsidRPr="00DA1D1E">
              <w:rPr>
                <w:rFonts w:ascii="Roboto" w:hAnsi="Roboto"/>
                <w:sz w:val="20"/>
                <w:szCs w:val="20"/>
              </w:rPr>
              <w:t xml:space="preserve"> также состоялась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1018C" w:rsidRPr="0061018C">
              <w:rPr>
                <w:rFonts w:ascii="Roboto" w:hAnsi="Roboto"/>
                <w:b/>
                <w:bCs/>
                <w:sz w:val="20"/>
                <w:szCs w:val="20"/>
              </w:rPr>
              <w:t>сессия «Технологии, оборудование, сопутствующие процессы и продукты для фармацевтического производства».</w:t>
            </w:r>
            <w:r w:rsidR="0061018C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  <w:p w14:paraId="0E400481" w14:textId="0696A04C" w:rsidR="00F36329" w:rsidRPr="004C277C" w:rsidRDefault="00F36329" w:rsidP="00F3632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Модератором выступила </w:t>
            </w:r>
            <w:r w:rsidRPr="00F36329">
              <w:rPr>
                <w:rFonts w:ascii="Roboto" w:hAnsi="Roboto"/>
                <w:sz w:val="20"/>
                <w:szCs w:val="20"/>
              </w:rPr>
              <w:t>Наталья Пятигорская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д</w:t>
            </w:r>
            <w:r w:rsidRPr="00F36329">
              <w:rPr>
                <w:rFonts w:ascii="Roboto" w:hAnsi="Roboto"/>
                <w:sz w:val="20"/>
                <w:szCs w:val="20"/>
              </w:rPr>
              <w:t>.ф.н.</w:t>
            </w:r>
            <w:proofErr w:type="gramEnd"/>
            <w:r w:rsidRPr="00F36329">
              <w:rPr>
                <w:rFonts w:ascii="Roboto" w:hAnsi="Roboto"/>
                <w:sz w:val="20"/>
                <w:szCs w:val="20"/>
              </w:rPr>
              <w:t xml:space="preserve">, профессор, заведующая кафедрой Промышленной фармации, заместитель директора по научной работе Института трансляционной медицины и биотехнологии ФГАОУ ВО Первый МГМУ им. </w:t>
            </w:r>
            <w:proofErr w:type="gramStart"/>
            <w:r w:rsidRPr="00F36329">
              <w:rPr>
                <w:rFonts w:ascii="Roboto" w:hAnsi="Roboto"/>
                <w:sz w:val="20"/>
                <w:szCs w:val="20"/>
              </w:rPr>
              <w:t>И.М.</w:t>
            </w:r>
            <w:proofErr w:type="gramEnd"/>
            <w:r w:rsidRPr="00F36329">
              <w:rPr>
                <w:rFonts w:ascii="Roboto" w:hAnsi="Roboto"/>
                <w:sz w:val="20"/>
                <w:szCs w:val="20"/>
              </w:rPr>
              <w:t xml:space="preserve"> Сеченова Минздрава России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  <w:p w14:paraId="18C6A367" w14:textId="1CB90B6A" w:rsidR="009F1080" w:rsidRDefault="005A1DF3" w:rsidP="005B5CC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В перво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й</w:t>
            </w:r>
            <w:r>
              <w:rPr>
                <w:rFonts w:ascii="Roboto" w:hAnsi="Roboto"/>
                <w:sz w:val="20"/>
                <w:szCs w:val="20"/>
              </w:rPr>
              <w:t xml:space="preserve"> части сессии 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Анна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Яхутина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, руководитель группы продаж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Биооборудования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 ООО «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Тоффлон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 Рус», и Артём Демиденко, к.б.н., ведущий научный эксперт ООО «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Тоффлон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 РУС»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 рассказали о будущих путях коммерциализации биофармацевтических препаратов и вакцинах нового поколения. Олег Демин, глава представительства SMA в СНГ SHANDONG SMA PHARMATECH CO., LTD</w:t>
            </w:r>
            <w:r w:rsidR="000E5A29" w:rsidRPr="00717A2D">
              <w:rPr>
                <w:rFonts w:ascii="Roboto" w:hAnsi="Roboto"/>
                <w:sz w:val="20"/>
                <w:szCs w:val="20"/>
              </w:rPr>
              <w:t>,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 представил доклад о технологиях и решениях непрерывного производства ТЛФ. Елена Можайская, руководитель отдела по работе с ключевыми клиентами ООО ТК ЭЛЕМЕНТ, и Наталья Новожилова, партнер компании Элемент, к.х.н., коммерческий директор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Sevko&amp;C</w:t>
            </w:r>
            <w:r w:rsidRPr="00717A2D">
              <w:rPr>
                <w:rFonts w:ascii="Roboto" w:hAnsi="Roboto"/>
                <w:sz w:val="20"/>
                <w:szCs w:val="20"/>
              </w:rPr>
              <w:t>o</w:t>
            </w:r>
            <w:proofErr w:type="spellEnd"/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 представили ВЭЖХ «Скороход», а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Вишаль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Вагх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>, директор по продажам и маркетингу ADAM FABRIWERK PVT LTD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 – супер-модули (Super-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skids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>) для производства стерильных инъекционных форм лекарственных препаратов. Мария Троян, заместитель директора по научной и технической работе ГК «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Лабконцепт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>»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Pr="005A1DF3">
              <w:rPr>
                <w:rFonts w:ascii="Roboto" w:hAnsi="Roboto"/>
                <w:sz w:val="20"/>
                <w:szCs w:val="20"/>
              </w:rPr>
              <w:t xml:space="preserve"> посвятила свое выступление применению хроматографов серии </w:t>
            </w:r>
            <w:proofErr w:type="spellStart"/>
            <w:r w:rsidRPr="005A1DF3">
              <w:rPr>
                <w:rFonts w:ascii="Roboto" w:hAnsi="Roboto"/>
                <w:sz w:val="20"/>
                <w:szCs w:val="20"/>
              </w:rPr>
              <w:t>LicArt</w:t>
            </w:r>
            <w:proofErr w:type="spellEnd"/>
            <w:r w:rsidRPr="005A1DF3">
              <w:rPr>
                <w:rFonts w:ascii="Roboto" w:hAnsi="Roboto"/>
                <w:sz w:val="20"/>
                <w:szCs w:val="20"/>
              </w:rPr>
              <w:t xml:space="preserve"> на различных этапах фармацевтического производства.</w:t>
            </w:r>
          </w:p>
          <w:p w14:paraId="0D59BA45" w14:textId="59F8D7A0" w:rsidR="00095576" w:rsidRPr="00463213" w:rsidRDefault="00463213" w:rsidP="005B5CC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Партнер: </w:t>
            </w:r>
            <w:proofErr w:type="spellStart"/>
            <w:r>
              <w:rPr>
                <w:rFonts w:ascii="Roboto" w:hAnsi="Roboto"/>
                <w:sz w:val="20"/>
                <w:szCs w:val="20"/>
                <w:lang w:val="en-US"/>
              </w:rPr>
              <w:t>Tofflon</w:t>
            </w:r>
            <w:proofErr w:type="spellEnd"/>
          </w:p>
          <w:p w14:paraId="65FF882A" w14:textId="77777777" w:rsidR="00805A2D" w:rsidRDefault="00805A2D" w:rsidP="005B5CC8">
            <w:pPr>
              <w:rPr>
                <w:rFonts w:ascii="Roboto" w:hAnsi="Roboto"/>
                <w:sz w:val="20"/>
                <w:szCs w:val="20"/>
              </w:rPr>
            </w:pPr>
          </w:p>
          <w:p w14:paraId="05671435" w14:textId="50CE47AF" w:rsidR="009F1080" w:rsidRPr="00E82406" w:rsidRDefault="00D2356E" w:rsidP="00D2356E">
            <w:pPr>
              <w:rPr>
                <w:rFonts w:ascii="Roboto" w:hAnsi="Roboto"/>
                <w:sz w:val="20"/>
                <w:szCs w:val="20"/>
              </w:rPr>
            </w:pPr>
            <w:r w:rsidRPr="00717A2D">
              <w:rPr>
                <w:rFonts w:ascii="Roboto" w:hAnsi="Roboto"/>
                <w:sz w:val="20"/>
                <w:szCs w:val="20"/>
              </w:rPr>
              <w:t>Во второй части сессии Борис Зайчик, к.т.н., руководитель научно-исследовательского центра ООО «</w:t>
            </w:r>
            <w:proofErr w:type="spellStart"/>
            <w:r w:rsidRPr="00717A2D">
              <w:rPr>
                <w:rFonts w:ascii="Roboto" w:hAnsi="Roboto"/>
                <w:sz w:val="20"/>
                <w:szCs w:val="20"/>
              </w:rPr>
              <w:t>АкваХром</w:t>
            </w:r>
            <w:proofErr w:type="spellEnd"/>
            <w:r w:rsidRPr="00717A2D">
              <w:rPr>
                <w:rFonts w:ascii="Roboto" w:hAnsi="Roboto"/>
                <w:sz w:val="20"/>
                <w:szCs w:val="20"/>
              </w:rPr>
              <w:t>»</w:t>
            </w:r>
            <w:r w:rsidR="004C277C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представил линейку масс-спектрометров компании </w:t>
            </w:r>
            <w:proofErr w:type="spellStart"/>
            <w:r w:rsidRPr="00717A2D">
              <w:rPr>
                <w:rFonts w:ascii="Roboto" w:hAnsi="Roboto"/>
                <w:sz w:val="20"/>
                <w:szCs w:val="20"/>
              </w:rPr>
              <w:t>Waters</w:t>
            </w:r>
            <w:proofErr w:type="spellEnd"/>
            <w:r w:rsidRPr="00717A2D">
              <w:rPr>
                <w:rFonts w:ascii="Roboto" w:hAnsi="Roboto"/>
                <w:sz w:val="20"/>
                <w:szCs w:val="20"/>
              </w:rPr>
              <w:t xml:space="preserve"> и рассказал о технических характеристиках масс-спектрометра высокого разрешения </w:t>
            </w:r>
            <w:proofErr w:type="spellStart"/>
            <w:r w:rsidRPr="00717A2D">
              <w:rPr>
                <w:rFonts w:ascii="Roboto" w:hAnsi="Roboto"/>
                <w:sz w:val="20"/>
                <w:szCs w:val="20"/>
              </w:rPr>
              <w:t>Synart</w:t>
            </w:r>
            <w:proofErr w:type="spellEnd"/>
            <w:r w:rsidRPr="00717A2D">
              <w:rPr>
                <w:rFonts w:ascii="Roboto" w:hAnsi="Roboto"/>
                <w:sz w:val="20"/>
                <w:szCs w:val="20"/>
              </w:rPr>
              <w:t xml:space="preserve"> XS.</w:t>
            </w:r>
            <w:r w:rsidR="00783BF2" w:rsidRPr="00717A2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717A2D">
              <w:rPr>
                <w:rFonts w:ascii="Roboto" w:hAnsi="Roboto"/>
                <w:sz w:val="20"/>
                <w:szCs w:val="20"/>
              </w:rPr>
              <w:t>Александра Попова, к.х.н., заведующ</w:t>
            </w:r>
            <w:r w:rsidR="00D61620" w:rsidRPr="00717A2D">
              <w:rPr>
                <w:rFonts w:ascii="Roboto" w:hAnsi="Roboto"/>
                <w:sz w:val="20"/>
                <w:szCs w:val="20"/>
              </w:rPr>
              <w:t>ая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лабораторией жидкостной хроматографии, доцент МГУ им. </w:t>
            </w:r>
            <w:proofErr w:type="gramStart"/>
            <w:r w:rsidRPr="00717A2D">
              <w:rPr>
                <w:rFonts w:ascii="Roboto" w:hAnsi="Roboto"/>
                <w:sz w:val="20"/>
                <w:szCs w:val="20"/>
              </w:rPr>
              <w:t>М.В.</w:t>
            </w:r>
            <w:proofErr w:type="gramEnd"/>
            <w:r w:rsidRPr="00717A2D">
              <w:rPr>
                <w:rFonts w:ascii="Roboto" w:hAnsi="Roboto"/>
                <w:sz w:val="20"/>
                <w:szCs w:val="20"/>
              </w:rPr>
              <w:t xml:space="preserve"> Ломоносова</w:t>
            </w:r>
            <w:r w:rsidR="00D61620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</w:t>
            </w:r>
            <w:r w:rsidR="00D61620" w:rsidRPr="00717A2D">
              <w:rPr>
                <w:rFonts w:ascii="Roboto" w:hAnsi="Roboto"/>
                <w:sz w:val="20"/>
                <w:szCs w:val="20"/>
              </w:rPr>
              <w:t xml:space="preserve">представитель </w:t>
            </w:r>
            <w:r w:rsidRPr="00717A2D">
              <w:rPr>
                <w:rFonts w:ascii="Roboto" w:hAnsi="Roboto"/>
                <w:sz w:val="20"/>
                <w:szCs w:val="20"/>
              </w:rPr>
              <w:t>ООО «ТД «ХИММЕД»</w:t>
            </w:r>
            <w:r w:rsidR="00D61620" w:rsidRPr="00717A2D">
              <w:rPr>
                <w:rFonts w:ascii="Roboto" w:hAnsi="Roboto"/>
                <w:sz w:val="20"/>
                <w:szCs w:val="20"/>
              </w:rPr>
              <w:t>,</w:t>
            </w:r>
            <w:r w:rsidR="003F0894" w:rsidRPr="00717A2D">
              <w:rPr>
                <w:rFonts w:ascii="Roboto" w:hAnsi="Roboto"/>
                <w:sz w:val="20"/>
                <w:szCs w:val="20"/>
              </w:rPr>
              <w:t xml:space="preserve"> рассказала о колонках для ВЭЖХ собственного производства компании </w:t>
            </w:r>
            <w:proofErr w:type="spellStart"/>
            <w:r w:rsidR="003F0894" w:rsidRPr="00717A2D">
              <w:rPr>
                <w:rFonts w:ascii="Roboto" w:hAnsi="Roboto"/>
                <w:sz w:val="20"/>
                <w:szCs w:val="20"/>
              </w:rPr>
              <w:t>ХимМед</w:t>
            </w:r>
            <w:proofErr w:type="spellEnd"/>
            <w:r w:rsidR="003F0894" w:rsidRPr="00717A2D">
              <w:rPr>
                <w:rFonts w:ascii="Roboto" w:hAnsi="Roboto"/>
                <w:sz w:val="20"/>
                <w:szCs w:val="20"/>
              </w:rPr>
              <w:t xml:space="preserve"> для лабораторий</w:t>
            </w:r>
            <w:r w:rsidR="003F0894" w:rsidRPr="00D2356E">
              <w:rPr>
                <w:rFonts w:ascii="Roboto" w:hAnsi="Roboto"/>
                <w:sz w:val="20"/>
                <w:szCs w:val="20"/>
              </w:rPr>
              <w:t xml:space="preserve"> </w:t>
            </w:r>
            <w:r w:rsidR="003F0894" w:rsidRPr="00D2356E">
              <w:rPr>
                <w:rFonts w:ascii="Roboto" w:hAnsi="Roboto"/>
                <w:sz w:val="20"/>
                <w:szCs w:val="20"/>
              </w:rPr>
              <w:lastRenderedPageBreak/>
              <w:t>фармацевтических предприятий</w:t>
            </w:r>
            <w:r w:rsidR="003F0894">
              <w:rPr>
                <w:rFonts w:ascii="Roboto" w:hAnsi="Roboto"/>
                <w:sz w:val="20"/>
                <w:szCs w:val="20"/>
              </w:rPr>
              <w:t>.</w:t>
            </w:r>
            <w:r w:rsidR="00E82406" w:rsidRPr="00E82406">
              <w:rPr>
                <w:rFonts w:ascii="Roboto" w:hAnsi="Roboto"/>
                <w:sz w:val="20"/>
                <w:szCs w:val="20"/>
              </w:rPr>
              <w:t xml:space="preserve"> </w:t>
            </w:r>
            <w:r w:rsidR="000A6CCF" w:rsidRPr="000A6CCF">
              <w:rPr>
                <w:rFonts w:ascii="Roboto" w:hAnsi="Roboto"/>
                <w:sz w:val="20"/>
                <w:szCs w:val="20"/>
              </w:rPr>
              <w:t xml:space="preserve">Модератором второй части сессии выступил Олег </w:t>
            </w:r>
            <w:proofErr w:type="spellStart"/>
            <w:r w:rsidR="000A6CCF" w:rsidRPr="000A6CCF">
              <w:rPr>
                <w:rFonts w:ascii="Roboto" w:hAnsi="Roboto"/>
                <w:sz w:val="20"/>
                <w:szCs w:val="20"/>
              </w:rPr>
              <w:t>Спицкий</w:t>
            </w:r>
            <w:proofErr w:type="spellEnd"/>
            <w:r w:rsidR="000A6CCF" w:rsidRPr="000A6CCF">
              <w:rPr>
                <w:rFonts w:ascii="Roboto" w:hAnsi="Roboto"/>
                <w:sz w:val="20"/>
                <w:szCs w:val="20"/>
              </w:rPr>
              <w:t>, руководитель системы качества, эксперт GMP, ООО «</w:t>
            </w:r>
            <w:proofErr w:type="spellStart"/>
            <w:r w:rsidR="000A6CCF" w:rsidRPr="000A6CCF">
              <w:rPr>
                <w:rFonts w:ascii="Roboto" w:hAnsi="Roboto"/>
                <w:sz w:val="20"/>
                <w:szCs w:val="20"/>
              </w:rPr>
              <w:t>Биофармпроект</w:t>
            </w:r>
            <w:proofErr w:type="spellEnd"/>
            <w:r w:rsidR="000A6CCF" w:rsidRPr="000A6CCF">
              <w:rPr>
                <w:rFonts w:ascii="Roboto" w:hAnsi="Roboto"/>
                <w:sz w:val="20"/>
                <w:szCs w:val="20"/>
              </w:rPr>
              <w:t>»; член совета директоров Евразийского отделения ISPE.</w:t>
            </w:r>
          </w:p>
          <w:p w14:paraId="27BC8398" w14:textId="77777777" w:rsidR="00783BF2" w:rsidRPr="00D45D35" w:rsidRDefault="00783BF2" w:rsidP="00D2356E">
            <w:pPr>
              <w:rPr>
                <w:rFonts w:ascii="Roboto" w:hAnsi="Roboto"/>
                <w:sz w:val="20"/>
                <w:szCs w:val="20"/>
              </w:rPr>
            </w:pPr>
          </w:p>
          <w:p w14:paraId="23C54A98" w14:textId="6E2D3F71" w:rsidR="00F50B30" w:rsidRDefault="002533AB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В третий день выставки</w:t>
            </w:r>
            <w:r w:rsidR="003F4016">
              <w:rPr>
                <w:rFonts w:ascii="Roboto" w:hAnsi="Roboto"/>
                <w:sz w:val="20"/>
                <w:szCs w:val="20"/>
              </w:rPr>
              <w:t xml:space="preserve"> </w:t>
            </w:r>
            <w:r w:rsidR="00783BF2">
              <w:rPr>
                <w:rFonts w:ascii="Roboto" w:hAnsi="Roboto"/>
                <w:sz w:val="20"/>
                <w:szCs w:val="20"/>
              </w:rPr>
              <w:t xml:space="preserve">также </w:t>
            </w:r>
            <w:r w:rsidR="003F4016">
              <w:rPr>
                <w:rFonts w:ascii="Roboto" w:hAnsi="Roboto"/>
                <w:sz w:val="20"/>
                <w:szCs w:val="20"/>
              </w:rPr>
              <w:t>состоялся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F4016">
              <w:rPr>
                <w:rFonts w:ascii="Roboto" w:hAnsi="Roboto"/>
                <w:b/>
                <w:bCs/>
                <w:sz w:val="20"/>
                <w:szCs w:val="20"/>
              </w:rPr>
              <w:t>п</w:t>
            </w:r>
            <w:r w:rsidRPr="002533AB">
              <w:rPr>
                <w:rFonts w:ascii="Roboto" w:hAnsi="Roboto"/>
                <w:b/>
                <w:bCs/>
                <w:sz w:val="20"/>
                <w:szCs w:val="20"/>
              </w:rPr>
              <w:t>рактический семинар: Фармацевтический бизнес с Китаем: как создать совместное предприятие, защитить интеллектуальную собственность и управлять платежами</w:t>
            </w:r>
            <w:r w:rsidR="003F4016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4F066F68" w14:textId="34D3F64E" w:rsidR="00CD1E62" w:rsidRPr="00FE74D8" w:rsidRDefault="0042703A" w:rsidP="00B27A02">
            <w:pPr>
              <w:rPr>
                <w:rFonts w:ascii="Roboto" w:hAnsi="Roboto"/>
                <w:sz w:val="20"/>
                <w:szCs w:val="20"/>
              </w:rPr>
            </w:pPr>
            <w:r w:rsidRPr="0042703A">
              <w:rPr>
                <w:rFonts w:ascii="Roboto" w:hAnsi="Roboto"/>
                <w:sz w:val="20"/>
                <w:szCs w:val="20"/>
              </w:rPr>
              <w:t xml:space="preserve">На семинаре выступила Анастасия Валова, управляющий партнер </w:t>
            </w:r>
            <w:proofErr w:type="spellStart"/>
            <w:r w:rsidRPr="0042703A">
              <w:rPr>
                <w:rFonts w:ascii="Roboto" w:hAnsi="Roboto"/>
                <w:sz w:val="20"/>
                <w:szCs w:val="20"/>
              </w:rPr>
              <w:t>Sinoruss</w:t>
            </w:r>
            <w:proofErr w:type="spellEnd"/>
            <w:r w:rsidRPr="0042703A">
              <w:rPr>
                <w:rFonts w:ascii="Roboto" w:hAnsi="Roboto"/>
                <w:sz w:val="20"/>
                <w:szCs w:val="20"/>
              </w:rPr>
              <w:t xml:space="preserve"> Consulting. Спикер отмечает, что Китай является крупнейшим производителем субстанций, биоинженерии, биотехнологических решений и готовых лекарственных форм. Однако рынок регулируется жестче, чем российский, и существенно отличается по логике работы. Отличительными особенностями китайского рынка являются построение долгосрочных отношений, роль провинций, строгое регулирование и контроль технологического трансфера.</w:t>
            </w:r>
            <w:r w:rsidR="002C6C09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4B06084" w14:textId="77777777" w:rsidR="00960B70" w:rsidRDefault="00960B70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3AC7F6C4" w14:textId="14A0D92C" w:rsidR="00B27A02" w:rsidRPr="00B27A02" w:rsidRDefault="00B27A02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27A02">
              <w:rPr>
                <w:rFonts w:ascii="Roboto" w:hAnsi="Roboto"/>
                <w:b/>
                <w:bCs/>
                <w:sz w:val="20"/>
                <w:szCs w:val="20"/>
              </w:rPr>
              <w:t xml:space="preserve">Интервью </w:t>
            </w:r>
            <w:r w:rsidRPr="00717A2D">
              <w:rPr>
                <w:rFonts w:ascii="Roboto" w:hAnsi="Roboto"/>
                <w:b/>
                <w:bCs/>
                <w:sz w:val="20"/>
                <w:szCs w:val="20"/>
              </w:rPr>
              <w:t>поинт</w:t>
            </w:r>
            <w:r w:rsidR="00D61620" w:rsidRPr="00717A2D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245288CF" w14:textId="0C7DB303" w:rsidR="00B27A02" w:rsidRPr="00B27A02" w:rsidRDefault="00BD24BD" w:rsidP="00B27A02">
            <w:pPr>
              <w:rPr>
                <w:rFonts w:ascii="Roboto" w:hAnsi="Roboto"/>
                <w:sz w:val="20"/>
                <w:szCs w:val="20"/>
              </w:rPr>
            </w:pPr>
            <w:r w:rsidRPr="00447021">
              <w:rPr>
                <w:rFonts w:ascii="Roboto" w:hAnsi="Roboto"/>
                <w:b/>
                <w:bCs/>
                <w:sz w:val="20"/>
                <w:szCs w:val="20"/>
              </w:rPr>
              <w:t>Впервые</w:t>
            </w:r>
            <w:r w:rsidRPr="00BD24BD">
              <w:rPr>
                <w:rFonts w:ascii="Roboto" w:hAnsi="Roboto"/>
                <w:sz w:val="20"/>
                <w:szCs w:val="20"/>
              </w:rPr>
              <w:t xml:space="preserve"> в этом году был запущен «Интервью поинт» - серия интервью с участниками и экспертами отрасли</w:t>
            </w:r>
            <w:r w:rsidR="00E053E8">
              <w:rPr>
                <w:rFonts w:ascii="Roboto" w:hAnsi="Roboto"/>
                <w:sz w:val="20"/>
                <w:szCs w:val="20"/>
              </w:rPr>
              <w:t xml:space="preserve"> - </w:t>
            </w:r>
            <w:r w:rsidR="00E053E8" w:rsidRPr="00B27A02">
              <w:rPr>
                <w:rFonts w:ascii="Roboto" w:hAnsi="Roboto"/>
                <w:sz w:val="20"/>
                <w:szCs w:val="20"/>
              </w:rPr>
              <w:t>представителями отраслевых министерств и ведомств, ассоциаций, производителями лекарственных средств и участниками выставки. Узнали мнения и прогнозы участников рынка, проанализировали ключевые проблемы и вызовы, обсудили возможности и перспективы для развития отрасли</w:t>
            </w:r>
            <w:r w:rsidRPr="00BD24BD">
              <w:rPr>
                <w:rFonts w:ascii="Roboto" w:hAnsi="Roboto"/>
                <w:sz w:val="20"/>
                <w:szCs w:val="20"/>
              </w:rPr>
              <w:t xml:space="preserve">. Совместно с порталом </w:t>
            </w:r>
            <w:proofErr w:type="spellStart"/>
            <w:r w:rsidRPr="00BD24BD">
              <w:rPr>
                <w:rFonts w:ascii="Roboto" w:hAnsi="Roboto"/>
                <w:sz w:val="20"/>
                <w:szCs w:val="20"/>
              </w:rPr>
              <w:t>GxPnews</w:t>
            </w:r>
            <w:proofErr w:type="spellEnd"/>
            <w:r w:rsidRPr="00BD24BD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и </w:t>
            </w:r>
            <w:r w:rsidR="00463213">
              <w:rPr>
                <w:rFonts w:ascii="Roboto" w:hAnsi="Roboto"/>
                <w:sz w:val="20"/>
                <w:szCs w:val="20"/>
              </w:rPr>
              <w:t xml:space="preserve">его </w:t>
            </w:r>
            <w:r>
              <w:rPr>
                <w:rFonts w:ascii="Roboto" w:hAnsi="Roboto"/>
                <w:sz w:val="20"/>
                <w:szCs w:val="20"/>
              </w:rPr>
              <w:t xml:space="preserve">шеф-редактором 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Вероник</w:t>
            </w:r>
            <w:r>
              <w:rPr>
                <w:rFonts w:ascii="Roboto" w:hAnsi="Roboto"/>
                <w:sz w:val="20"/>
                <w:szCs w:val="20"/>
              </w:rPr>
              <w:t>ой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 xml:space="preserve"> Кулаков</w:t>
            </w:r>
            <w:r>
              <w:rPr>
                <w:rFonts w:ascii="Roboto" w:hAnsi="Roboto"/>
                <w:sz w:val="20"/>
                <w:szCs w:val="20"/>
              </w:rPr>
              <w:t>ой была проведена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 xml:space="preserve"> сери</w:t>
            </w:r>
            <w:r>
              <w:rPr>
                <w:rFonts w:ascii="Roboto" w:hAnsi="Roboto"/>
                <w:sz w:val="20"/>
                <w:szCs w:val="20"/>
              </w:rPr>
              <w:t xml:space="preserve">я 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интервью</w:t>
            </w:r>
            <w:r w:rsidR="00E053E8">
              <w:rPr>
                <w:rFonts w:ascii="Roboto" w:hAnsi="Roboto"/>
                <w:sz w:val="20"/>
                <w:szCs w:val="20"/>
              </w:rPr>
              <w:t>, где п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оговорили на тему «Фарма-2030: взгляд изнутри».</w:t>
            </w:r>
          </w:p>
          <w:p w14:paraId="0D572B3E" w14:textId="77777777" w:rsidR="00B27A02" w:rsidRPr="00B27A02" w:rsidRDefault="00B27A02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2138404B" w14:textId="47258E4A" w:rsidR="00B27A02" w:rsidRPr="00F148DB" w:rsidRDefault="00B27A02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148DB">
              <w:rPr>
                <w:rFonts w:ascii="Roboto" w:hAnsi="Roboto"/>
                <w:b/>
                <w:bCs/>
                <w:sz w:val="20"/>
                <w:szCs w:val="20"/>
              </w:rPr>
              <w:t>С</w:t>
            </w:r>
            <w:r w:rsidR="00447021">
              <w:rPr>
                <w:rFonts w:ascii="Roboto" w:hAnsi="Roboto"/>
                <w:b/>
                <w:bCs/>
                <w:sz w:val="20"/>
                <w:szCs w:val="20"/>
              </w:rPr>
              <w:t>реди</w:t>
            </w:r>
            <w:r w:rsidR="00463213">
              <w:rPr>
                <w:rFonts w:ascii="Roboto" w:hAnsi="Roboto"/>
                <w:b/>
                <w:bCs/>
                <w:sz w:val="20"/>
                <w:szCs w:val="20"/>
              </w:rPr>
              <w:t xml:space="preserve"> спикеров:</w:t>
            </w:r>
          </w:p>
          <w:p w14:paraId="5604AA13" w14:textId="01F7A94B" w:rsidR="00463213" w:rsidRPr="00717A2D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463213">
              <w:rPr>
                <w:rFonts w:ascii="Roboto" w:hAnsi="Roboto"/>
                <w:sz w:val="20"/>
                <w:szCs w:val="20"/>
              </w:rPr>
              <w:t xml:space="preserve">Владислав Шестаков, </w:t>
            </w:r>
            <w:r w:rsidRPr="00717A2D">
              <w:rPr>
                <w:rFonts w:ascii="Roboto" w:hAnsi="Roboto"/>
                <w:sz w:val="20"/>
                <w:szCs w:val="20"/>
              </w:rPr>
              <w:t>директор</w:t>
            </w:r>
            <w:r w:rsidR="000E5A29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ФБУ «ГИЛС и НП Минпромторга РФ»</w:t>
            </w:r>
          </w:p>
          <w:p w14:paraId="16D822CA" w14:textId="1526562D" w:rsidR="00463213" w:rsidRPr="00717A2D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717A2D">
              <w:rPr>
                <w:rFonts w:ascii="Roboto" w:hAnsi="Roboto"/>
                <w:sz w:val="20"/>
                <w:szCs w:val="20"/>
              </w:rPr>
              <w:t>Александр Быков, директор по экономике здравоохранения</w:t>
            </w:r>
            <w:r w:rsidR="000E5A29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Р-Фарм</w:t>
            </w:r>
          </w:p>
          <w:p w14:paraId="4546763B" w14:textId="7AC4AB1A" w:rsidR="00463213" w:rsidRPr="00717A2D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717A2D">
              <w:rPr>
                <w:rFonts w:ascii="Roboto" w:hAnsi="Roboto"/>
                <w:sz w:val="20"/>
                <w:szCs w:val="20"/>
              </w:rPr>
              <w:t>Евгения Шапиро, генеральный директор</w:t>
            </w:r>
            <w:r w:rsidR="000E5A29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«ПСК Фарма»</w:t>
            </w:r>
          </w:p>
          <w:p w14:paraId="3237B0C8" w14:textId="65E50279" w:rsidR="00463213" w:rsidRPr="00717A2D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717A2D">
              <w:rPr>
                <w:rFonts w:ascii="Roboto" w:hAnsi="Roboto"/>
                <w:sz w:val="20"/>
                <w:szCs w:val="20"/>
              </w:rPr>
              <w:t xml:space="preserve">Дмитрий </w:t>
            </w:r>
            <w:proofErr w:type="spellStart"/>
            <w:r w:rsidRPr="00717A2D">
              <w:rPr>
                <w:rFonts w:ascii="Roboto" w:hAnsi="Roboto"/>
                <w:sz w:val="20"/>
                <w:szCs w:val="20"/>
              </w:rPr>
              <w:t>Нахамчен</w:t>
            </w:r>
            <w:proofErr w:type="spellEnd"/>
            <w:r w:rsidRPr="00717A2D">
              <w:rPr>
                <w:rFonts w:ascii="Roboto" w:hAnsi="Roboto"/>
                <w:sz w:val="20"/>
                <w:szCs w:val="20"/>
              </w:rPr>
              <w:t>, директор по взаимодействию с органами государственной власти и доступу на рынок</w:t>
            </w:r>
            <w:r w:rsidR="000E5A29" w:rsidRPr="00717A2D">
              <w:rPr>
                <w:rFonts w:ascii="Roboto" w:hAnsi="Roboto"/>
                <w:sz w:val="20"/>
                <w:szCs w:val="20"/>
              </w:rPr>
              <w:t>,</w:t>
            </w:r>
            <w:r w:rsidRPr="00717A2D">
              <w:rPr>
                <w:rFonts w:ascii="Roboto" w:hAnsi="Roboto"/>
                <w:sz w:val="20"/>
                <w:szCs w:val="20"/>
              </w:rPr>
              <w:t xml:space="preserve"> ООО «</w:t>
            </w:r>
            <w:proofErr w:type="spellStart"/>
            <w:r w:rsidRPr="00717A2D">
              <w:rPr>
                <w:rFonts w:ascii="Roboto" w:hAnsi="Roboto"/>
                <w:sz w:val="20"/>
                <w:szCs w:val="20"/>
              </w:rPr>
              <w:t>Герофарм</w:t>
            </w:r>
            <w:proofErr w:type="spellEnd"/>
            <w:r w:rsidRPr="00717A2D">
              <w:rPr>
                <w:rFonts w:ascii="Roboto" w:hAnsi="Roboto"/>
                <w:sz w:val="20"/>
                <w:szCs w:val="20"/>
              </w:rPr>
              <w:t>»</w:t>
            </w:r>
          </w:p>
          <w:p w14:paraId="35ED1AF9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 xml:space="preserve">Ирина 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Вендило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, генеральный директор, Ассоциация «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Росхимреактив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»</w:t>
            </w:r>
          </w:p>
          <w:p w14:paraId="64309EEB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Владимир Гегечкори, директор по производству и аттестации СО, НЦСО</w:t>
            </w:r>
          </w:p>
          <w:p w14:paraId="384D7CC1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 xml:space="preserve">Ирина 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Спичак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, доктор фармацевтических наук, профессор, исполнительный директор, Евразийская Академия надлежащих практик</w:t>
            </w:r>
          </w:p>
          <w:p w14:paraId="0FB7DAB9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Григорий Черченко, генеральный директор, ООО «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Софринские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 xml:space="preserve"> упаковочные мануфактуры»</w:t>
            </w:r>
          </w:p>
          <w:p w14:paraId="27FCA107" w14:textId="4E7248B2" w:rsidR="00FE4B06" w:rsidRDefault="00B27A02" w:rsidP="00F057B5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Владимир Смирнов, генеральный директор АО «НПК М</w:t>
            </w:r>
            <w:r w:rsidR="00013D98">
              <w:rPr>
                <w:rFonts w:ascii="Roboto" w:hAnsi="Roboto"/>
                <w:sz w:val="20"/>
                <w:szCs w:val="20"/>
              </w:rPr>
              <w:t>едиана-Фильтр</w:t>
            </w:r>
            <w:r w:rsidRPr="00F148DB">
              <w:rPr>
                <w:rFonts w:ascii="Roboto" w:hAnsi="Roboto"/>
                <w:sz w:val="20"/>
                <w:szCs w:val="20"/>
              </w:rPr>
              <w:t>»</w:t>
            </w:r>
          </w:p>
          <w:p w14:paraId="050E9EDE" w14:textId="77777777" w:rsidR="000E5A29" w:rsidRPr="000E5A29" w:rsidRDefault="000E5A29" w:rsidP="000E5A29">
            <w:pPr>
              <w:rPr>
                <w:rFonts w:ascii="Roboto" w:hAnsi="Roboto"/>
                <w:sz w:val="20"/>
                <w:szCs w:val="20"/>
              </w:rPr>
            </w:pPr>
          </w:p>
          <w:p w14:paraId="62E871A4" w14:textId="19D4D271" w:rsidR="0016587B" w:rsidRDefault="0016587B" w:rsidP="0016587B">
            <w:pPr>
              <w:rPr>
                <w:rFonts w:ascii="Roboto" w:hAnsi="Roboto"/>
                <w:sz w:val="20"/>
                <w:szCs w:val="20"/>
              </w:rPr>
            </w:pPr>
            <w:r w:rsidRPr="00665781">
              <w:rPr>
                <w:rFonts w:ascii="Roboto" w:hAnsi="Roboto"/>
                <w:b/>
                <w:bCs/>
                <w:sz w:val="20"/>
                <w:szCs w:val="20"/>
              </w:rPr>
              <w:t>Партнером деловой программы выставки</w:t>
            </w:r>
            <w:r>
              <w:rPr>
                <w:rFonts w:ascii="Roboto" w:hAnsi="Roboto"/>
                <w:sz w:val="20"/>
                <w:szCs w:val="20"/>
              </w:rPr>
              <w:t xml:space="preserve"> выступила компания</w:t>
            </w:r>
            <w:r w:rsidR="00463213">
              <w:rPr>
                <w:rFonts w:ascii="Roboto" w:hAnsi="Roboto"/>
                <w:sz w:val="20"/>
                <w:szCs w:val="20"/>
              </w:rPr>
              <w:t xml:space="preserve"> </w:t>
            </w:r>
            <w:r w:rsidR="00463213" w:rsidRPr="00463213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="00463213" w:rsidRPr="00463213">
              <w:rPr>
                <w:rFonts w:ascii="Roboto" w:hAnsi="Roboto"/>
                <w:sz w:val="20"/>
                <w:szCs w:val="20"/>
              </w:rPr>
              <w:t>Статэндокc</w:t>
            </w:r>
            <w:proofErr w:type="spellEnd"/>
            <w:r w:rsidR="00463213" w:rsidRPr="00463213">
              <w:rPr>
                <w:rFonts w:ascii="Roboto" w:hAnsi="Roboto"/>
                <w:sz w:val="20"/>
                <w:szCs w:val="20"/>
              </w:rPr>
              <w:t>»</w:t>
            </w:r>
            <w:r w:rsidRPr="00FC5DC0">
              <w:rPr>
                <w:rFonts w:ascii="Roboto" w:hAnsi="Roboto"/>
                <w:sz w:val="20"/>
                <w:szCs w:val="20"/>
              </w:rPr>
              <w:t>.</w:t>
            </w:r>
          </w:p>
          <w:p w14:paraId="0A5C8FB3" w14:textId="4FB0A38E" w:rsidR="0016587B" w:rsidRPr="00DC6AC9" w:rsidRDefault="0016587B" w:rsidP="0016587B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Партнерами сессий Форума «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Фармтехпром</w:t>
            </w:r>
            <w:proofErr w:type="spellEnd"/>
            <w:r w:rsidRPr="00DC6AC9">
              <w:rPr>
                <w:rStyle w:val="ad"/>
                <w:b/>
                <w:bCs/>
              </w:rPr>
              <w:t>»</w:t>
            </w:r>
            <w:r>
              <w:rPr>
                <w:rStyle w:val="ad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стали компании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Tofflon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InterPharmTechnology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ExCell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5467D224" w14:textId="467F702D" w:rsidR="003E042F" w:rsidRPr="003F0D43" w:rsidRDefault="003E042F" w:rsidP="00572ACC">
            <w:pPr>
              <w:rPr>
                <w:rFonts w:ascii="Roboto" w:hAnsi="Roboto"/>
                <w:sz w:val="20"/>
                <w:szCs w:val="20"/>
              </w:rPr>
            </w:pPr>
            <w:r w:rsidRPr="00F057B5">
              <w:rPr>
                <w:rFonts w:ascii="Roboto" w:hAnsi="Roboto"/>
                <w:sz w:val="20"/>
                <w:szCs w:val="20"/>
              </w:rPr>
              <w:br/>
            </w:r>
          </w:p>
          <w:p w14:paraId="1B7CC200" w14:textId="2814C084" w:rsidR="003E042F" w:rsidRPr="00583DEB" w:rsidRDefault="003E042F" w:rsidP="003E042F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83DEB">
              <w:rPr>
                <w:rFonts w:ascii="Arial" w:hAnsi="Arial" w:cs="Arial"/>
                <w:b/>
                <w:bCs/>
              </w:rPr>
              <w:t>ОФИЦИАЛЬНАЯ ПОДДЕРЖКА</w:t>
            </w:r>
          </w:p>
          <w:p w14:paraId="78555032" w14:textId="1307350B" w:rsidR="004F70BE" w:rsidRPr="008B5D1F" w:rsidRDefault="003E042F" w:rsidP="003E0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DEB">
              <w:rPr>
                <w:rFonts w:ascii="Arial" w:hAnsi="Arial" w:cs="Arial"/>
                <w:sz w:val="20"/>
                <w:szCs w:val="20"/>
              </w:rPr>
              <w:t>В 202</w:t>
            </w:r>
            <w:r w:rsidR="004F70BE" w:rsidRPr="004F70BE">
              <w:rPr>
                <w:rFonts w:ascii="Arial" w:hAnsi="Arial" w:cs="Arial"/>
                <w:sz w:val="20"/>
                <w:szCs w:val="20"/>
              </w:rPr>
              <w:t>5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году </w:t>
            </w:r>
            <w:proofErr w:type="spellStart"/>
            <w:r w:rsidRPr="00B3538F">
              <w:rPr>
                <w:rFonts w:ascii="Arial" w:hAnsi="Arial" w:cs="Arial"/>
                <w:sz w:val="20"/>
                <w:szCs w:val="20"/>
              </w:rPr>
              <w:t>Pharmtech</w:t>
            </w:r>
            <w:proofErr w:type="spellEnd"/>
            <w:r w:rsidRPr="00583DE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3538F">
              <w:rPr>
                <w:rFonts w:ascii="Arial" w:hAnsi="Arial" w:cs="Arial"/>
                <w:sz w:val="20"/>
                <w:szCs w:val="20"/>
              </w:rPr>
              <w:t>Ingredients</w:t>
            </w:r>
            <w:proofErr w:type="spellEnd"/>
            <w:r w:rsidRPr="00583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7F">
              <w:rPr>
                <w:rFonts w:ascii="Arial" w:hAnsi="Arial" w:cs="Arial"/>
                <w:sz w:val="20"/>
                <w:szCs w:val="20"/>
              </w:rPr>
              <w:t>прошла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при официальной поддержке Министерства промышленности и торговли Российской Федерации, Ассоциации Российских Фармацевтических Производителей, Союза Профессиональных Фармацевтических Организаций, Ассоциации фармацевтических производителей Евразийского экономического союза, Ассоциации независимых аптек.</w:t>
            </w:r>
          </w:p>
          <w:p w14:paraId="3B6BBA30" w14:textId="77777777" w:rsidR="003E042F" w:rsidRPr="001F7F56" w:rsidRDefault="003E042F" w:rsidP="003E042F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1F7F56">
              <w:rPr>
                <w:rFonts w:ascii="Arial" w:hAnsi="Arial" w:cs="Arial"/>
                <w:b/>
              </w:rPr>
              <w:t>ИНФОРМАЦИОННАЯ ПОДДЕРЖКА:</w:t>
            </w:r>
          </w:p>
          <w:p w14:paraId="2ED29ACE" w14:textId="77777777" w:rsidR="003E042F" w:rsidRPr="001F7F56" w:rsidRDefault="003E042F" w:rsidP="003E042F">
            <w:pPr>
              <w:pStyle w:val="a9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F56">
              <w:rPr>
                <w:rFonts w:ascii="Arial" w:hAnsi="Arial" w:cs="Arial"/>
                <w:sz w:val="20"/>
                <w:szCs w:val="20"/>
              </w:rPr>
              <w:t>G</w:t>
            </w:r>
            <w:r w:rsidRPr="001F7F5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F7F56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1F7F56">
              <w:rPr>
                <w:rFonts w:ascii="Arial" w:hAnsi="Arial" w:cs="Arial"/>
                <w:sz w:val="20"/>
                <w:szCs w:val="20"/>
                <w:lang w:val="en-US"/>
              </w:rPr>
              <w:t>News</w:t>
            </w:r>
            <w:r w:rsidRPr="00F12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F56">
              <w:rPr>
                <w:rFonts w:ascii="Arial" w:hAnsi="Arial" w:cs="Arial"/>
                <w:sz w:val="20"/>
                <w:szCs w:val="20"/>
              </w:rPr>
              <w:t>–</w:t>
            </w:r>
            <w:r w:rsidRPr="00F12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F56">
              <w:rPr>
                <w:rFonts w:ascii="Arial" w:hAnsi="Arial" w:cs="Arial"/>
                <w:sz w:val="20"/>
                <w:szCs w:val="20"/>
              </w:rPr>
              <w:t>Генеральный информационный партнер</w:t>
            </w:r>
          </w:p>
          <w:p w14:paraId="1B34CE3B" w14:textId="020EE341" w:rsidR="003E042F" w:rsidRPr="00583DEB" w:rsidRDefault="003E042F" w:rsidP="003E0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DEB">
              <w:rPr>
                <w:rFonts w:ascii="Arial" w:hAnsi="Arial" w:cs="Arial"/>
                <w:sz w:val="20"/>
                <w:szCs w:val="20"/>
              </w:rPr>
              <w:t xml:space="preserve">Выставка </w:t>
            </w:r>
            <w:r w:rsidR="001D797F">
              <w:rPr>
                <w:rFonts w:ascii="Arial" w:hAnsi="Arial" w:cs="Arial"/>
                <w:sz w:val="20"/>
                <w:szCs w:val="20"/>
              </w:rPr>
              <w:t>прошла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при информационной поддержке: </w:t>
            </w:r>
            <w:r w:rsidR="0060774C" w:rsidRPr="0060774C">
              <w:rPr>
                <w:rFonts w:ascii="Arial" w:hAnsi="Arial" w:cs="Arial"/>
                <w:sz w:val="20"/>
                <w:szCs w:val="20"/>
              </w:rPr>
              <w:t>газеты</w:t>
            </w:r>
            <w:r w:rsidR="00607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8CA" w:rsidRPr="0060774C">
              <w:rPr>
                <w:rFonts w:ascii="Arial" w:hAnsi="Arial" w:cs="Arial"/>
                <w:sz w:val="20"/>
                <w:szCs w:val="20"/>
              </w:rPr>
              <w:t>«</w:t>
            </w:r>
            <w:r w:rsidR="001618CA">
              <w:rPr>
                <w:rFonts w:ascii="Arial" w:hAnsi="Arial" w:cs="Arial"/>
                <w:sz w:val="20"/>
                <w:szCs w:val="20"/>
              </w:rPr>
              <w:t>Фармацевтический вестник»</w:t>
            </w:r>
            <w:r w:rsidR="000339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3DEB">
              <w:rPr>
                <w:rFonts w:ascii="Arial" w:hAnsi="Arial" w:cs="Arial"/>
                <w:sz w:val="20"/>
                <w:szCs w:val="20"/>
              </w:rPr>
              <w:t>Информационно-аналитического журнала «ХИМИЧЕСКИЙ ЭКСПЕРТ», Журнала «Фармацевтические технологии и упаковка»,</w:t>
            </w:r>
            <w:r w:rsidR="0060774C">
              <w:rPr>
                <w:rFonts w:ascii="Arial" w:hAnsi="Arial" w:cs="Arial"/>
                <w:sz w:val="20"/>
                <w:szCs w:val="20"/>
              </w:rPr>
              <w:t xml:space="preserve"> Национального Фармацевтического Журнала, 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информационного портала «Разработка и регистрация лекарственных средств», «Казахстанский фармацевтический вестник», </w:t>
            </w:r>
            <w:r w:rsidR="009D18C8">
              <w:rPr>
                <w:rFonts w:ascii="Arial" w:hAnsi="Arial" w:cs="Arial"/>
                <w:sz w:val="20"/>
                <w:szCs w:val="20"/>
              </w:rPr>
              <w:t xml:space="preserve">«Фармацевтическое обозрение Казахстана», </w:t>
            </w:r>
            <w:r w:rsidRPr="00583DEB">
              <w:rPr>
                <w:rFonts w:ascii="Arial" w:hAnsi="Arial" w:cs="Arial"/>
                <w:sz w:val="20"/>
                <w:szCs w:val="20"/>
              </w:rPr>
              <w:t>журнала «Лаборатория и производство», федерального журнала «Деловая Россия», информационного портала «ИНФАРМ», «Фарма РФ», «Здравоохранение России», отраслевого портала «ФАРМПРОМ»</w:t>
            </w:r>
            <w:r w:rsidR="00236006">
              <w:rPr>
                <w:rFonts w:ascii="Arial" w:hAnsi="Arial" w:cs="Arial"/>
                <w:sz w:val="20"/>
                <w:szCs w:val="20"/>
              </w:rPr>
              <w:t>, портала «</w:t>
            </w:r>
            <w:proofErr w:type="spellStart"/>
            <w:r w:rsidR="00236006">
              <w:rPr>
                <w:rFonts w:ascii="Arial" w:hAnsi="Arial" w:cs="Arial"/>
                <w:sz w:val="20"/>
                <w:szCs w:val="20"/>
                <w:lang w:val="en-US"/>
              </w:rPr>
              <w:t>Remedium</w:t>
            </w:r>
            <w:proofErr w:type="spellEnd"/>
            <w:r w:rsidR="00236006">
              <w:rPr>
                <w:rFonts w:ascii="Arial" w:hAnsi="Arial" w:cs="Arial"/>
                <w:sz w:val="20"/>
                <w:szCs w:val="20"/>
              </w:rPr>
              <w:t>»</w:t>
            </w:r>
            <w:r w:rsidR="00236006" w:rsidRPr="00236006">
              <w:rPr>
                <w:rFonts w:ascii="Arial" w:hAnsi="Arial" w:cs="Arial"/>
                <w:sz w:val="20"/>
                <w:szCs w:val="20"/>
              </w:rPr>
              <w:t>,</w:t>
            </w:r>
            <w:r w:rsidR="00A368EA">
              <w:rPr>
                <w:rFonts w:ascii="Arial" w:hAnsi="Arial" w:cs="Arial"/>
                <w:sz w:val="20"/>
                <w:szCs w:val="20"/>
              </w:rPr>
              <w:t xml:space="preserve"> издательства «Август Борг», </w:t>
            </w:r>
            <w:r w:rsidR="007756C1">
              <w:rPr>
                <w:rFonts w:ascii="Arial" w:hAnsi="Arial" w:cs="Arial"/>
                <w:sz w:val="20"/>
                <w:szCs w:val="20"/>
              </w:rPr>
              <w:t xml:space="preserve">портала </w:t>
            </w:r>
            <w:r w:rsidR="00D179B5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proofErr w:type="spellStart"/>
            <w:r w:rsidR="00D179B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7756C1">
              <w:rPr>
                <w:rFonts w:ascii="Arial" w:hAnsi="Arial" w:cs="Arial"/>
                <w:sz w:val="20"/>
                <w:szCs w:val="20"/>
                <w:lang w:val="en-US"/>
              </w:rPr>
              <w:t>uhim</w:t>
            </w:r>
            <w:proofErr w:type="spellEnd"/>
            <w:r w:rsidR="007756C1" w:rsidRPr="007756C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7756C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="00D179B5">
              <w:rPr>
                <w:rFonts w:ascii="Arial" w:hAnsi="Arial" w:cs="Arial"/>
                <w:sz w:val="20"/>
                <w:szCs w:val="20"/>
              </w:rPr>
              <w:t>»</w:t>
            </w:r>
            <w:r w:rsidR="007756C1" w:rsidRPr="007756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79B5">
              <w:rPr>
                <w:rFonts w:ascii="Arial" w:hAnsi="Arial" w:cs="Arial"/>
                <w:sz w:val="20"/>
                <w:szCs w:val="20"/>
              </w:rPr>
              <w:t>портала/журнала «</w:t>
            </w:r>
            <w:r w:rsidR="00464831">
              <w:rPr>
                <w:rFonts w:ascii="Arial" w:hAnsi="Arial" w:cs="Arial"/>
                <w:sz w:val="20"/>
                <w:szCs w:val="20"/>
              </w:rPr>
              <w:t xml:space="preserve">Пространство здоровья </w:t>
            </w:r>
            <w:proofErr w:type="spellStart"/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SpaceHealth</w:t>
            </w:r>
            <w:proofErr w:type="spellEnd"/>
            <w:r w:rsidR="00D179B5">
              <w:rPr>
                <w:rFonts w:ascii="Arial" w:hAnsi="Arial" w:cs="Arial"/>
                <w:sz w:val="20"/>
                <w:szCs w:val="20"/>
              </w:rPr>
              <w:t>»</w:t>
            </w:r>
            <w:r w:rsidR="00464831">
              <w:rPr>
                <w:rFonts w:ascii="Arial" w:hAnsi="Arial" w:cs="Arial"/>
                <w:sz w:val="20"/>
                <w:szCs w:val="20"/>
              </w:rPr>
              <w:t>, портала «</w:t>
            </w:r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Cosmetology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>-</w:t>
            </w:r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info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="00464831">
              <w:rPr>
                <w:rFonts w:ascii="Arial" w:hAnsi="Arial" w:cs="Arial"/>
                <w:sz w:val="20"/>
                <w:szCs w:val="20"/>
              </w:rPr>
              <w:t>»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4831">
              <w:rPr>
                <w:rFonts w:ascii="Arial" w:hAnsi="Arial" w:cs="Arial"/>
                <w:sz w:val="20"/>
                <w:szCs w:val="20"/>
              </w:rPr>
              <w:t>«</w:t>
            </w:r>
            <w:r w:rsidR="009D18C8">
              <w:rPr>
                <w:rFonts w:ascii="Arial" w:hAnsi="Arial" w:cs="Arial"/>
                <w:sz w:val="20"/>
                <w:szCs w:val="20"/>
              </w:rPr>
              <w:t>Московские аптеки</w:t>
            </w:r>
            <w:r w:rsidR="00464831">
              <w:rPr>
                <w:rFonts w:ascii="Arial" w:hAnsi="Arial" w:cs="Arial"/>
                <w:sz w:val="20"/>
                <w:szCs w:val="20"/>
              </w:rPr>
              <w:t>»</w:t>
            </w:r>
            <w:r w:rsidR="009D18C8">
              <w:rPr>
                <w:rFonts w:ascii="Arial" w:hAnsi="Arial" w:cs="Arial"/>
                <w:sz w:val="20"/>
                <w:szCs w:val="20"/>
              </w:rPr>
              <w:t>, «</w:t>
            </w:r>
            <w:proofErr w:type="spellStart"/>
            <w:r w:rsidR="009D18C8">
              <w:rPr>
                <w:rFonts w:ascii="Arial" w:hAnsi="Arial" w:cs="Arial"/>
                <w:sz w:val="20"/>
                <w:szCs w:val="20"/>
              </w:rPr>
              <w:t>АптекаМос</w:t>
            </w:r>
            <w:proofErr w:type="spellEnd"/>
            <w:r w:rsidR="009D18C8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583DEB">
              <w:rPr>
                <w:rFonts w:ascii="Arial" w:hAnsi="Arial" w:cs="Arial"/>
                <w:sz w:val="20"/>
                <w:szCs w:val="20"/>
              </w:rPr>
              <w:t>и др.</w:t>
            </w:r>
          </w:p>
          <w:p w14:paraId="53D86F4B" w14:textId="279CBA05" w:rsidR="003E042F" w:rsidRPr="00583DEB" w:rsidRDefault="003E042F" w:rsidP="003E042F">
            <w:pPr>
              <w:spacing w:after="120"/>
              <w:ind w:right="-4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Ждем встречи с вами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</w:t>
            </w:r>
            <w:proofErr w:type="spellStart"/>
            <w:r w:rsidR="001B27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Pharmtech</w:t>
            </w:r>
            <w:proofErr w:type="spellEnd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Ingredients</w:t>
            </w:r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>24-27</w:t>
            </w:r>
            <w:proofErr w:type="gramEnd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>ноября</w:t>
            </w:r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t>года в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>Крокус Экспо, 2 Павильон, залы 6,7 и 8!</w:t>
            </w:r>
          </w:p>
          <w:p w14:paraId="39B16B14" w14:textId="3B76B77C" w:rsidR="00664330" w:rsidRPr="00CA679E" w:rsidRDefault="00CA679E" w:rsidP="00664330">
            <w:pPr>
              <w:spacing w:after="120"/>
              <w:jc w:val="center"/>
              <w:rPr>
                <w:rFonts w:ascii="Roboto" w:hAnsi="Roboto"/>
                <w:b/>
                <w:bCs/>
              </w:rPr>
            </w:pPr>
            <w:hyperlink r:id="rId10" w:history="1">
              <w:r w:rsidRPr="00CA679E">
                <w:rPr>
                  <w:rStyle w:val="a4"/>
                  <w:b/>
                  <w:bCs/>
                </w:rPr>
                <w:t>ЗАБРОНИРОВАТЬ СТЕНД</w:t>
              </w:r>
            </w:hyperlink>
            <w:r w:rsidR="003E042F" w:rsidRPr="00CA679E">
              <w:rPr>
                <w:rFonts w:ascii="Roboto" w:hAnsi="Roboto"/>
                <w:b/>
                <w:bCs/>
              </w:rPr>
              <w:br/>
            </w:r>
          </w:p>
          <w:p w14:paraId="3BD9673A" w14:textId="77777777" w:rsidR="00A006BA" w:rsidRDefault="00A006BA" w:rsidP="00664330">
            <w:pPr>
              <w:spacing w:after="120"/>
              <w:rPr>
                <w:rFonts w:ascii="Roboto" w:hAnsi="Roboto"/>
              </w:rPr>
            </w:pPr>
          </w:p>
          <w:p w14:paraId="7D4FB0E6" w14:textId="6BC62FAB" w:rsidR="00A006BA" w:rsidRDefault="00A006BA" w:rsidP="00664330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________________________________________________________________________</w:t>
            </w:r>
          </w:p>
          <w:p w14:paraId="3CA36008" w14:textId="75425B51" w:rsidR="0081736C" w:rsidRPr="00664330" w:rsidRDefault="003E042F" w:rsidP="006643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E0D95">
              <w:rPr>
                <w:rFonts w:ascii="Roboto" w:hAnsi="Roboto"/>
              </w:rPr>
              <w:t xml:space="preserve">О выставке </w:t>
            </w:r>
            <w:proofErr w:type="spellStart"/>
            <w:r w:rsidRPr="006E0D95">
              <w:rPr>
                <w:rFonts w:ascii="Roboto" w:hAnsi="Roboto"/>
                <w:lang w:val="en-US"/>
              </w:rPr>
              <w:t>Pharmtech</w:t>
            </w:r>
            <w:proofErr w:type="spellEnd"/>
            <w:r w:rsidRPr="006E0D95">
              <w:rPr>
                <w:rFonts w:ascii="Roboto" w:hAnsi="Roboto"/>
              </w:rPr>
              <w:t xml:space="preserve"> &amp; </w:t>
            </w:r>
            <w:r w:rsidRPr="006E0D95">
              <w:rPr>
                <w:rFonts w:ascii="Roboto" w:hAnsi="Roboto"/>
                <w:lang w:val="en-US"/>
              </w:rPr>
              <w:t>Ingredients</w:t>
            </w:r>
            <w:r w:rsidRPr="006E0D95">
              <w:rPr>
                <w:rFonts w:ascii="Roboto" w:hAnsi="Roboto"/>
              </w:rPr>
              <w:t>:</w:t>
            </w:r>
            <w:r w:rsidRPr="006E0D95">
              <w:rPr>
                <w:rFonts w:ascii="Roboto" w:hAnsi="Roboto"/>
              </w:rPr>
              <w:br/>
            </w:r>
            <w:proofErr w:type="spellStart"/>
            <w:r w:rsidRPr="006E0D95">
              <w:rPr>
                <w:rFonts w:ascii="Roboto" w:hAnsi="Roboto"/>
                <w:lang w:val="en-US"/>
              </w:rPr>
              <w:t>Pharmtech</w:t>
            </w:r>
            <w:proofErr w:type="spellEnd"/>
            <w:r w:rsidRPr="006E0D95">
              <w:rPr>
                <w:rFonts w:ascii="Roboto" w:hAnsi="Roboto"/>
              </w:rPr>
              <w:t xml:space="preserve"> &amp; </w:t>
            </w:r>
            <w:r w:rsidRPr="006E0D95">
              <w:rPr>
                <w:rFonts w:ascii="Roboto" w:hAnsi="Roboto"/>
                <w:lang w:val="en-US"/>
              </w:rPr>
              <w:t>Ingredients</w:t>
            </w:r>
            <w:r w:rsidRPr="006E0D95">
              <w:rPr>
                <w:rFonts w:ascii="Roboto" w:hAnsi="Roboto"/>
              </w:rPr>
              <w:t xml:space="preserve"> – крупнейшая</w:t>
            </w:r>
            <w:r w:rsidR="009D18C8">
              <w:rPr>
                <w:rFonts w:ascii="Roboto" w:hAnsi="Roboto"/>
              </w:rPr>
              <w:t xml:space="preserve">* </w:t>
            </w:r>
            <w:r w:rsidRPr="006E0D95">
              <w:rPr>
                <w:rFonts w:ascii="Roboto" w:hAnsi="Roboto"/>
              </w:rPr>
              <w:t>в России и странах ЕАЭС международная выставка оборудования, сырья и технологий для фармацевтического производства. Ежегодно собирает ведущих игроков рынка, демонстрируя полный спектр решений для каждого этапа создания лекарственных препаратов. Выставка является ключевой платформой для обмена опытом, установления деловых контактов и развития фармацевтической отрасли.</w:t>
            </w:r>
            <w:r w:rsidRPr="006E0D95">
              <w:rPr>
                <w:rFonts w:ascii="Roboto" w:hAnsi="Roboto"/>
              </w:rPr>
              <w:br/>
            </w:r>
            <w:r w:rsidR="009D18C8">
              <w:rPr>
                <w:rFonts w:ascii="Arial" w:hAnsi="Arial" w:cs="Arial"/>
                <w:sz w:val="20"/>
                <w:szCs w:val="20"/>
              </w:rPr>
              <w:t>*</w:t>
            </w:r>
            <w:r w:rsidR="00402404">
              <w:t xml:space="preserve"> </w:t>
            </w:r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Лучшая выставка России </w:t>
            </w:r>
            <w:proofErr w:type="gramStart"/>
            <w:r w:rsidR="00402404" w:rsidRPr="00402404">
              <w:rPr>
                <w:rFonts w:ascii="Arial" w:hAnsi="Arial" w:cs="Arial"/>
                <w:sz w:val="20"/>
                <w:szCs w:val="20"/>
              </w:rPr>
              <w:t>2022-2024</w:t>
            </w:r>
            <w:proofErr w:type="gramEnd"/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 гг. по тематике «Фармацевтика» во всех номинациях по итогам Общероссийского рейтинга выставок </w:t>
            </w:r>
            <w:proofErr w:type="gramStart"/>
            <w:r w:rsidR="00402404" w:rsidRPr="00402404">
              <w:rPr>
                <w:rFonts w:ascii="Arial" w:hAnsi="Arial" w:cs="Arial"/>
                <w:sz w:val="20"/>
                <w:szCs w:val="20"/>
              </w:rPr>
              <w:t>2022-2024</w:t>
            </w:r>
            <w:proofErr w:type="gramEnd"/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84" w:type="dxa"/>
            <w:vMerge/>
          </w:tcPr>
          <w:p w14:paraId="62A7DB83" w14:textId="77777777" w:rsidR="00F72772" w:rsidRPr="001F7F56" w:rsidRDefault="00F72772"/>
        </w:tc>
        <w:tc>
          <w:tcPr>
            <w:tcW w:w="2500" w:type="dxa"/>
          </w:tcPr>
          <w:p w14:paraId="18CE8A89" w14:textId="0D731D4E" w:rsidR="00F72772" w:rsidRPr="001F7F56" w:rsidRDefault="00F72772" w:rsidP="00E03AA1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46A56AE2" w14:textId="77777777" w:rsidR="00F72772" w:rsidRPr="001F7F56" w:rsidRDefault="00F72772" w:rsidP="00E03AA1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0FC97EFD" w14:textId="1437EF83" w:rsidR="00F72772" w:rsidRPr="001F7F56" w:rsidRDefault="00F72772" w:rsidP="00E03A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40EC3494" w14:textId="77777777" w:rsidR="00F72772" w:rsidRPr="001F7F56" w:rsidRDefault="00F72772" w:rsidP="00E03AA1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373AACFB" w14:textId="23A6B9AC" w:rsidR="00F72772" w:rsidRPr="001F7F56" w:rsidRDefault="00161BB5" w:rsidP="001E5E2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610AF771" w14:textId="77777777" w:rsidR="00F72772" w:rsidRPr="001F7F56" w:rsidRDefault="00F72772" w:rsidP="001E5E21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768D3222" w14:textId="41541C02" w:rsidR="00F72772" w:rsidRPr="001F7F56" w:rsidRDefault="00F72772" w:rsidP="001E5E21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21C926AF" w14:textId="77777777" w:rsidR="00F72772" w:rsidRPr="001F7F56" w:rsidRDefault="00F72772" w:rsidP="001E5E21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721E7E44" w14:textId="4E24222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61A59A9D" w14:textId="1574123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BA7EA4D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3D46715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FA01553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8606AC9" w14:textId="70F9CAB9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39E31E68" w14:textId="794849E1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5474362" w14:textId="79F0F02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B3AC591" w14:textId="686F63B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14514F88" w14:textId="0E64C50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AE7BFB0" w14:textId="3341268B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57075F7" w14:textId="266A6BE9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BBA81B1" w14:textId="1D0E380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588E88B" w14:textId="304E0193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3B9F3F84" w14:textId="67547FFF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FBF39B2" w14:textId="56153642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06CF5E97" w14:textId="5C6C8DD0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B893EED" w14:textId="6B3FE62F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0D6E7BFC" w14:textId="62971D08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A41955F" w14:textId="210C32B5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C021162" w14:textId="2661CF52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115B33DD" w14:textId="72E16C2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CFF8104" w14:textId="010556BD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4DD53CC" w14:textId="5ED41FB7" w:rsidR="00F72772" w:rsidRDefault="00F72772" w:rsidP="006643AB">
            <w:pPr>
              <w:rPr>
                <w:b/>
                <w:color w:val="C00000"/>
              </w:rPr>
            </w:pPr>
          </w:p>
          <w:p w14:paraId="5AB3A752" w14:textId="77777777" w:rsidR="008737AC" w:rsidRPr="008737AC" w:rsidRDefault="008737AC" w:rsidP="006643AB">
            <w:pPr>
              <w:rPr>
                <w:b/>
                <w:color w:val="C00000"/>
              </w:rPr>
            </w:pPr>
          </w:p>
          <w:p w14:paraId="2B230F30" w14:textId="4DC09ECA" w:rsidR="00F72772" w:rsidRDefault="00F72772" w:rsidP="006643AB">
            <w:pPr>
              <w:rPr>
                <w:b/>
                <w:color w:val="C00000"/>
              </w:rPr>
            </w:pPr>
          </w:p>
          <w:p w14:paraId="069FC654" w14:textId="77777777" w:rsidR="000F65A2" w:rsidRPr="000F65A2" w:rsidRDefault="000F65A2" w:rsidP="006643AB">
            <w:pPr>
              <w:rPr>
                <w:b/>
                <w:color w:val="C00000"/>
              </w:rPr>
            </w:pPr>
          </w:p>
          <w:p w14:paraId="5CFF6921" w14:textId="4EEFD3EB" w:rsidR="00F72772" w:rsidRPr="001F7F56" w:rsidRDefault="00F72772" w:rsidP="001C0C0F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4D70EE81" w14:textId="0963F6FF" w:rsidR="00F72772" w:rsidRPr="001F7F56" w:rsidRDefault="00F72772" w:rsidP="001C0C0F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5B07585F" wp14:editId="43D61625">
                  <wp:extent cx="732803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AAAB3" w14:textId="77777777" w:rsidR="00F72772" w:rsidRPr="001F7F56" w:rsidRDefault="00F72772" w:rsidP="001C0C0F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1E05D975" w14:textId="61783DC1" w:rsidR="00F72772" w:rsidRPr="00EA7FBA" w:rsidRDefault="00F72772" w:rsidP="001C0C0F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25EB13BE" w14:textId="77777777" w:rsidR="00F72772" w:rsidRPr="001F7F56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</w:p>
          <w:p w14:paraId="5C9D0ACD" w14:textId="2177B2FD" w:rsidR="00F72772" w:rsidRPr="001F7F56" w:rsidRDefault="001B7853" w:rsidP="001C0C0F">
            <w:pPr>
              <w:rPr>
                <w:b/>
                <w:color w:val="C00000"/>
                <w:lang w:val="en-US"/>
              </w:rPr>
            </w:pPr>
            <w:hyperlink r:id="rId12" w:history="1"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</w:t>
              </w:r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.group</w:t>
              </w:r>
            </w:hyperlink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</w:p>
        </w:tc>
      </w:tr>
      <w:tr w:rsidR="00F72772" w:rsidRPr="001F7F56" w14:paraId="76DDB25C" w14:textId="77777777" w:rsidTr="0081736C">
        <w:trPr>
          <w:trHeight w:val="1306"/>
        </w:trPr>
        <w:tc>
          <w:tcPr>
            <w:tcW w:w="8085" w:type="dxa"/>
            <w:vMerge/>
          </w:tcPr>
          <w:p w14:paraId="27B0F18F" w14:textId="4DE847F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</w:tcPr>
          <w:p w14:paraId="4A2FD011" w14:textId="77777777" w:rsidR="00F72772" w:rsidRPr="001F7F56" w:rsidRDefault="00F72772" w:rsidP="001C0C0F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274E0334" w14:textId="000EDEB1" w:rsidR="00F72772" w:rsidRPr="001F7F56" w:rsidRDefault="00C66A28" w:rsidP="001C0C0F">
            <w:pPr>
              <w:rPr>
                <w:lang w:val="en-US"/>
              </w:rPr>
            </w:pPr>
            <w:r w:rsidRPr="001F7F56">
              <w:rPr>
                <w:noProof/>
                <w:lang w:val="en-US"/>
              </w:rPr>
              <w:drawing>
                <wp:inline distT="0" distB="0" distL="0" distR="0" wp14:anchorId="5581DCB4" wp14:editId="0F6D684D">
                  <wp:extent cx="1450340" cy="580390"/>
                  <wp:effectExtent l="0" t="0" r="0" b="0"/>
                  <wp:docPr id="977437002" name="Рисунок 2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37002" name="Рисунок 2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772" w:rsidRPr="001F7F56" w14:paraId="70801021" w14:textId="77777777" w:rsidTr="0081736C">
        <w:trPr>
          <w:trHeight w:val="164"/>
        </w:trPr>
        <w:tc>
          <w:tcPr>
            <w:tcW w:w="8085" w:type="dxa"/>
            <w:vMerge/>
          </w:tcPr>
          <w:p w14:paraId="321076C6" w14:textId="7777777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CA94D71" w14:textId="77777777" w:rsidR="00F72772" w:rsidRPr="001F7F56" w:rsidRDefault="00F72772" w:rsidP="001C0C0F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</w:tcPr>
          <w:p w14:paraId="460CB4C7" w14:textId="77777777" w:rsidR="00F72772" w:rsidRPr="001F7F56" w:rsidRDefault="00F72772" w:rsidP="001C0C0F">
            <w:pPr>
              <w:rPr>
                <w:sz w:val="10"/>
                <w:szCs w:val="10"/>
              </w:rPr>
            </w:pPr>
          </w:p>
        </w:tc>
      </w:tr>
      <w:tr w:rsidR="00F72772" w:rsidRPr="00717A2D" w14:paraId="676CE98E" w14:textId="77777777" w:rsidTr="0081736C">
        <w:trPr>
          <w:trHeight w:val="11667"/>
        </w:trPr>
        <w:tc>
          <w:tcPr>
            <w:tcW w:w="8085" w:type="dxa"/>
            <w:vMerge/>
          </w:tcPr>
          <w:p w14:paraId="27B87C47" w14:textId="2D5504CB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B8483A3" w14:textId="77777777" w:rsidR="00F72772" w:rsidRPr="001F7F56" w:rsidRDefault="00F72772" w:rsidP="001718DD"/>
        </w:tc>
        <w:tc>
          <w:tcPr>
            <w:tcW w:w="2500" w:type="dxa"/>
          </w:tcPr>
          <w:p w14:paraId="352F32F2" w14:textId="77777777" w:rsidR="00F72772" w:rsidRPr="001F7F56" w:rsidRDefault="00F72772" w:rsidP="001718DD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6EC24F51" w14:textId="77777777" w:rsidR="00F72772" w:rsidRPr="001F7F56" w:rsidRDefault="00F72772" w:rsidP="001718DD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2F69DBB9" w14:textId="77777777" w:rsidR="00F72772" w:rsidRPr="001F7F56" w:rsidRDefault="00F72772" w:rsidP="001718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0B1F2772" w14:textId="77777777" w:rsidR="00F72772" w:rsidRPr="001F7F56" w:rsidRDefault="00F72772" w:rsidP="001718DD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4538EEB8" w14:textId="4575DAF9" w:rsidR="00F72772" w:rsidRPr="001F7F56" w:rsidRDefault="000F65A2" w:rsidP="001718D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342AEC6D" w14:textId="77777777" w:rsidR="00F72772" w:rsidRPr="001F7F56" w:rsidRDefault="00F72772" w:rsidP="001718DD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6DBCD46E" w14:textId="77777777" w:rsidR="00F72772" w:rsidRPr="001F7F56" w:rsidRDefault="00F72772" w:rsidP="001718DD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002E8111" w14:textId="77777777" w:rsidR="00F72772" w:rsidRPr="001F7F56" w:rsidRDefault="00F72772" w:rsidP="001718DD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131A1B75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6B9C0668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BAEC71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B196ED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79BDF6A2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07AB9E77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DEAE73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7B4F45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40F3CE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7A0F8D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6577E291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33BBBED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65A55879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34010F2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BD6D87A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C3B7B84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30FE3D7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488AEC9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2AB9340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B3CE43A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7A0C6713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8DB3438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8FFA709" w14:textId="1A3656E0" w:rsidR="00F72772" w:rsidRDefault="00F72772" w:rsidP="001718DD">
            <w:pPr>
              <w:rPr>
                <w:b/>
                <w:color w:val="C00000"/>
              </w:rPr>
            </w:pPr>
          </w:p>
          <w:p w14:paraId="1D39ADA7" w14:textId="77777777" w:rsidR="001A7631" w:rsidRPr="001A7631" w:rsidRDefault="001A7631" w:rsidP="001718DD">
            <w:pPr>
              <w:rPr>
                <w:b/>
                <w:color w:val="C00000"/>
              </w:rPr>
            </w:pPr>
          </w:p>
          <w:p w14:paraId="31AF80D4" w14:textId="34EE1A5C" w:rsidR="00F72772" w:rsidRPr="001A7631" w:rsidRDefault="00F72772" w:rsidP="001718DD">
            <w:pPr>
              <w:rPr>
                <w:b/>
                <w:color w:val="C00000"/>
              </w:rPr>
            </w:pPr>
          </w:p>
          <w:p w14:paraId="626CB024" w14:textId="77777777" w:rsidR="000F65A2" w:rsidRDefault="000F65A2" w:rsidP="001718DD">
            <w:pPr>
              <w:rPr>
                <w:b/>
                <w:color w:val="C00000"/>
              </w:rPr>
            </w:pPr>
          </w:p>
          <w:p w14:paraId="5DB3AEE3" w14:textId="77777777" w:rsidR="000F65A2" w:rsidRPr="000F65A2" w:rsidRDefault="000F65A2" w:rsidP="001718DD">
            <w:pPr>
              <w:rPr>
                <w:b/>
                <w:color w:val="C00000"/>
              </w:rPr>
            </w:pPr>
          </w:p>
          <w:p w14:paraId="72B7BBCA" w14:textId="29332846" w:rsidR="00F72772" w:rsidRPr="001F7F56" w:rsidRDefault="00F72772" w:rsidP="001718DD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0DAC2514" w14:textId="57FFBD35" w:rsidR="00F72772" w:rsidRPr="001F7F56" w:rsidRDefault="000F65A2" w:rsidP="001718DD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090A755F" wp14:editId="71456C30">
                  <wp:extent cx="732803" cy="7315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D93AB" w14:textId="77777777" w:rsidR="000F65A2" w:rsidRDefault="000F65A2" w:rsidP="001718DD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88C988E" w14:textId="0F5473DD" w:rsidR="00F72772" w:rsidRPr="001A7631" w:rsidRDefault="00F72772" w:rsidP="001718DD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1A763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1A763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6CD710A6" w14:textId="77777777" w:rsidR="00F72772" w:rsidRPr="001F7F56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</w:p>
          <w:p w14:paraId="2E50A8EA" w14:textId="5CFFF232" w:rsidR="00F72772" w:rsidRPr="00EA7FBA" w:rsidRDefault="001B7853" w:rsidP="001718DD">
            <w:pPr>
              <w:rPr>
                <w:b/>
                <w:color w:val="C00000"/>
                <w:lang w:val="en-US"/>
              </w:rPr>
            </w:pPr>
            <w:hyperlink r:id="rId13" w:history="1"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</w:t>
              </w:r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.group</w:t>
              </w:r>
            </w:hyperlink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</w:p>
        </w:tc>
      </w:tr>
      <w:tr w:rsidR="00F72772" w:rsidRPr="00611F5D" w14:paraId="70CA9C3E" w14:textId="77777777" w:rsidTr="0081736C">
        <w:trPr>
          <w:trHeight w:val="1306"/>
        </w:trPr>
        <w:tc>
          <w:tcPr>
            <w:tcW w:w="8085" w:type="dxa"/>
            <w:vMerge/>
          </w:tcPr>
          <w:p w14:paraId="28617F88" w14:textId="7777777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</w:tcPr>
          <w:p w14:paraId="3F663E1A" w14:textId="77777777" w:rsidR="00F72772" w:rsidRPr="001F7F56" w:rsidRDefault="00F72772" w:rsidP="00595C3E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5069400A" w14:textId="33A71692" w:rsidR="000F65A2" w:rsidRPr="000F65A2" w:rsidRDefault="000F65A2" w:rsidP="000F65A2">
            <w:r w:rsidRPr="001F7F56">
              <w:rPr>
                <w:noProof/>
              </w:rPr>
              <w:drawing>
                <wp:inline distT="0" distB="0" distL="0" distR="0" wp14:anchorId="2C19AD31" wp14:editId="7015F595">
                  <wp:extent cx="1450340" cy="580390"/>
                  <wp:effectExtent l="0" t="0" r="0" b="0"/>
                  <wp:docPr id="869661433" name="Рисунок 3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61433" name="Рисунок 3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772" w:rsidRPr="00611F5D" w14:paraId="60A0D406" w14:textId="77777777" w:rsidTr="0081736C">
        <w:trPr>
          <w:trHeight w:val="164"/>
        </w:trPr>
        <w:tc>
          <w:tcPr>
            <w:tcW w:w="8085" w:type="dxa"/>
            <w:vMerge/>
          </w:tcPr>
          <w:p w14:paraId="27D8E3D8" w14:textId="77777777" w:rsidR="00F72772" w:rsidRPr="00EA7FBA" w:rsidRDefault="00F72772" w:rsidP="00C64EAA">
            <w:pPr>
              <w:spacing w:after="120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84" w:type="dxa"/>
            <w:vMerge/>
          </w:tcPr>
          <w:p w14:paraId="46A9AFE8" w14:textId="77777777" w:rsidR="00F72772" w:rsidRPr="00EA7FBA" w:rsidRDefault="00F72772" w:rsidP="00595C3E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00" w:type="dxa"/>
          </w:tcPr>
          <w:p w14:paraId="76CE3A55" w14:textId="77777777" w:rsidR="00F72772" w:rsidRPr="000F65A2" w:rsidRDefault="00F72772" w:rsidP="00595C3E">
            <w:pPr>
              <w:rPr>
                <w:sz w:val="10"/>
                <w:szCs w:val="10"/>
              </w:rPr>
            </w:pPr>
          </w:p>
        </w:tc>
      </w:tr>
      <w:tr w:rsidR="00F72772" w:rsidRPr="00611F5D" w14:paraId="4C01FDB6" w14:textId="77777777" w:rsidTr="0081736C">
        <w:trPr>
          <w:trHeight w:val="11667"/>
        </w:trPr>
        <w:tc>
          <w:tcPr>
            <w:tcW w:w="8085" w:type="dxa"/>
            <w:vMerge/>
          </w:tcPr>
          <w:p w14:paraId="4F9805C8" w14:textId="725F2C32" w:rsidR="00F72772" w:rsidRPr="00EA7FBA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</w:tcPr>
          <w:p w14:paraId="1622A6B8" w14:textId="77777777" w:rsidR="00F72772" w:rsidRPr="00EA7FBA" w:rsidRDefault="00F72772" w:rsidP="00595C3E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4A62AB3F" w14:textId="4D1FEB69" w:rsidR="00F72772" w:rsidRPr="001F7F56" w:rsidRDefault="00F72772" w:rsidP="00595C3E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465077E3" w14:textId="77777777" w:rsidR="00F72772" w:rsidRPr="001F7F56" w:rsidRDefault="00F72772" w:rsidP="00595C3E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18141DCD" w14:textId="77777777" w:rsidR="00F72772" w:rsidRPr="001F7F56" w:rsidRDefault="00F72772" w:rsidP="00595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56C80F3F" w14:textId="77777777" w:rsidR="00F72772" w:rsidRPr="001F7F56" w:rsidRDefault="00F72772" w:rsidP="00595C3E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53FDD28E" w14:textId="6BB4D0C0" w:rsidR="00F72772" w:rsidRPr="001F7F56" w:rsidRDefault="000F65A2" w:rsidP="00595C3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4B83764A" w14:textId="77777777" w:rsidR="00F72772" w:rsidRPr="001F7F56" w:rsidRDefault="00F72772" w:rsidP="00595C3E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0D5DD385" w14:textId="77777777" w:rsidR="00F72772" w:rsidRPr="001F7F56" w:rsidRDefault="00F72772" w:rsidP="00595C3E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6388589A" w14:textId="77777777" w:rsidR="00F72772" w:rsidRPr="001F7F56" w:rsidRDefault="00F72772" w:rsidP="00595C3E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00BBEA22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4411DA3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BEC5A59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3552F7C0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4AF75E7C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EF09DCE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3FE2AABF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5BD4317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8C3C429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9494E03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C4278F8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D279E8D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3FA8CF8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DFEE8C6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734D64F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10E819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48D94F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698497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2B46C7CD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56BC316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22280500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4549AF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CC9673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588BA0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954DEA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7EDA2A6" w14:textId="22CE79EF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62892A0" w14:textId="3D8DE4EF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285A42D" w14:textId="62C07EF8" w:rsidR="00F72772" w:rsidRPr="001F7F56" w:rsidRDefault="00F72772" w:rsidP="00595C3E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0BF84584" w14:textId="77777777" w:rsidR="00F72772" w:rsidRPr="001F7F56" w:rsidRDefault="00F72772" w:rsidP="00595C3E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4E8F9379" w14:textId="61D8AA67" w:rsidR="00F72772" w:rsidRPr="001F7F56" w:rsidRDefault="00F72772" w:rsidP="00595C3E">
            <w:pPr>
              <w:spacing w:after="80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Cs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500E117A" wp14:editId="70FF61AF">
                  <wp:extent cx="732803" cy="7315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3E6F6" w14:textId="26A97B67" w:rsidR="00F72772" w:rsidRPr="001B7853" w:rsidRDefault="00F72772" w:rsidP="00595C3E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1B7853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1B7853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22600D19" w14:textId="428614EC" w:rsidR="00F72772" w:rsidRPr="00FC28EE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  <w:r w:rsidR="008F332D" w:rsidRPr="001B7853">
              <w:rPr>
                <w:lang w:val="en-US"/>
              </w:rPr>
              <w:t xml:space="preserve"> </w:t>
            </w:r>
            <w:hyperlink r:id="rId14" w:history="1">
              <w:r w:rsidR="001B7853"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www.ite.group</w:t>
              </w:r>
            </w:hyperlink>
            <w:r w:rsidR="001B7853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</w:t>
            </w:r>
          </w:p>
          <w:p w14:paraId="66FD1899" w14:textId="77777777" w:rsidR="00F72772" w:rsidRPr="001B7853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BD021F3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76157C18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7D1DCFE5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2D932AC9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1E1F677E" w14:textId="259EBA50" w:rsidR="00400076" w:rsidRDefault="001A7631" w:rsidP="00595C3E">
            <w:pPr>
              <w:rPr>
                <w:b/>
                <w:color w:val="C00000"/>
              </w:rPr>
            </w:pPr>
            <w:r>
              <w:rPr>
                <w:b/>
                <w:noProof/>
                <w:color w:val="C00000"/>
              </w:rPr>
              <w:drawing>
                <wp:inline distT="0" distB="0" distL="0" distR="0" wp14:anchorId="78BBC140" wp14:editId="7CF38769">
                  <wp:extent cx="1450975" cy="579120"/>
                  <wp:effectExtent l="0" t="0" r="0" b="0"/>
                  <wp:docPr id="16551769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62863F" w14:textId="77777777" w:rsidR="00400076" w:rsidRDefault="00400076" w:rsidP="00595C3E">
            <w:pPr>
              <w:rPr>
                <w:b/>
                <w:color w:val="C00000"/>
              </w:rPr>
            </w:pPr>
          </w:p>
          <w:p w14:paraId="64447525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314EFBB6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3E1B44D7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372CD023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4D3994FF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3515E303" w14:textId="742779BF" w:rsidR="00400076" w:rsidRPr="00400076" w:rsidRDefault="000F65A2" w:rsidP="004000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400076"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="00400076"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23B2C4E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C38B174" w14:textId="77777777" w:rsidR="00400076" w:rsidRPr="00400076" w:rsidRDefault="00400076" w:rsidP="00400076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45FC7952" w14:textId="77777777" w:rsidR="00400076" w:rsidRPr="00400076" w:rsidRDefault="00400076" w:rsidP="00400076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01C711E3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D05F5CD" w14:textId="77777777" w:rsidR="00400076" w:rsidRPr="00400076" w:rsidRDefault="00400076" w:rsidP="00400076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78B3862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A2D638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A4EF24D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1B254C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16B4A3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C0AAD0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09C638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AA2C2D3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1190CDF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390F6FEC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045915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7E4BAE7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CE2E7AB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7DE43FD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4E33BF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3C7F704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0034AEF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95E5EF6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46DB65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FF83CE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1440756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9DA3D4A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46E31EC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27E161B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A22EEE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9335594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A662493" w14:textId="48C78EF3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DE43447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336C8786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71FC8548" w14:textId="1F43CC7A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41F6F831" wp14:editId="5E3E8366">
                  <wp:extent cx="731520" cy="731520"/>
                  <wp:effectExtent l="0" t="0" r="0" b="0"/>
                  <wp:docPr id="5350933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A8F8C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1D98BAA1" w14:textId="7F921848" w:rsidR="00400076" w:rsidRPr="00EA7FBA" w:rsidRDefault="00400076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3C18B8C7" w14:textId="69D539E7" w:rsidR="00400076" w:rsidRDefault="00400076" w:rsidP="001A7631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17" w:history="1">
              <w:r w:rsidR="001B7853"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3687F62D" w14:textId="77777777" w:rsidR="001B7853" w:rsidRDefault="001B7853" w:rsidP="001A7631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2D4777B2" w14:textId="77777777" w:rsidR="001B7853" w:rsidRDefault="001B7853" w:rsidP="001A7631">
            <w:pPr>
              <w:spacing w:after="80"/>
              <w:rPr>
                <w:b/>
                <w:color w:val="C00000"/>
                <w:lang w:val="en-US"/>
              </w:rPr>
            </w:pPr>
            <w:r>
              <w:rPr>
                <w:b/>
                <w:noProof/>
                <w:color w:val="C00000"/>
              </w:rPr>
              <w:lastRenderedPageBreak/>
              <w:drawing>
                <wp:inline distT="0" distB="0" distL="0" distR="0" wp14:anchorId="11C7C7A7" wp14:editId="38430525">
                  <wp:extent cx="1450975" cy="579120"/>
                  <wp:effectExtent l="0" t="0" r="0" b="0"/>
                  <wp:docPr id="18615340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F37A61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2CAA8F9D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2654529A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0BF1AC40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5169BF9B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60E88B87" w14:textId="77777777" w:rsidR="001B7853" w:rsidRPr="00400076" w:rsidRDefault="001B7853" w:rsidP="001B78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543D9B4D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A7BA9F8" w14:textId="77777777" w:rsidR="001B7853" w:rsidRPr="00400076" w:rsidRDefault="001B7853" w:rsidP="001B7853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5534767E" w14:textId="77777777" w:rsidR="001B7853" w:rsidRPr="00400076" w:rsidRDefault="001B7853" w:rsidP="001B7853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58B2B316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A8D41BC" w14:textId="77777777" w:rsidR="001B7853" w:rsidRPr="00400076" w:rsidRDefault="001B7853" w:rsidP="001B7853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781FB4F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36E689B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DAFEC54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10A539F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436AD0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0992DE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F82C585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6E0478B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525A39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001E10C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323799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2FCE688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B24C43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C88B03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2DD5BBE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115441D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7E3004C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A8F55E0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27DE4C4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6218B8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FF268F3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1B100E1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E7B7FF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2E92AD5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61CE9D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E43F3B5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FE96AB4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8AF5048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78A7D2A3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948BA6A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18B5A2B1" wp14:editId="0B2F2ADC">
                  <wp:extent cx="731520" cy="731520"/>
                  <wp:effectExtent l="0" t="0" r="0" b="0"/>
                  <wp:docPr id="7119661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45072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4A2EFA62" w14:textId="77777777" w:rsidR="001B7853" w:rsidRPr="00EA7FBA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07485AB2" w14:textId="77777777" w:rsidR="001B7853" w:rsidRDefault="001B7853" w:rsidP="001B7853">
            <w:pPr>
              <w:spacing w:after="80"/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18" w:history="1">
              <w:r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20FFC618" w14:textId="77777777" w:rsidR="008737AC" w:rsidRDefault="008737AC" w:rsidP="001B7853">
            <w:pPr>
              <w:spacing w:after="80"/>
            </w:pPr>
          </w:p>
          <w:p w14:paraId="06DE9176" w14:textId="77777777" w:rsidR="008737AC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237F18A3" w14:textId="77777777" w:rsidR="008737AC" w:rsidRDefault="008737AC" w:rsidP="008737AC">
            <w:pPr>
              <w:spacing w:after="80"/>
              <w:rPr>
                <w:b/>
                <w:color w:val="C00000"/>
                <w:lang w:val="en-US"/>
              </w:rPr>
            </w:pPr>
            <w:r>
              <w:rPr>
                <w:b/>
                <w:noProof/>
                <w:color w:val="C00000"/>
              </w:rPr>
              <w:lastRenderedPageBreak/>
              <w:drawing>
                <wp:inline distT="0" distB="0" distL="0" distR="0" wp14:anchorId="7B57629F" wp14:editId="626F559C">
                  <wp:extent cx="1450975" cy="579120"/>
                  <wp:effectExtent l="0" t="0" r="0" b="0"/>
                  <wp:docPr id="10457233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E0E49A" w14:textId="77777777" w:rsidR="008737AC" w:rsidRPr="00400076" w:rsidRDefault="008737AC" w:rsidP="008737AC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17AEDB6A" w14:textId="77777777" w:rsidR="008737AC" w:rsidRPr="00400076" w:rsidRDefault="008737AC" w:rsidP="008737AC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2A242177" w14:textId="77777777" w:rsidR="008737AC" w:rsidRPr="00400076" w:rsidRDefault="008737AC" w:rsidP="008737AC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47248F4C" w14:textId="77777777" w:rsidR="008737AC" w:rsidRPr="00400076" w:rsidRDefault="008737AC" w:rsidP="008737AC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609A31DF" w14:textId="77777777" w:rsidR="008737AC" w:rsidRPr="00400076" w:rsidRDefault="008737AC" w:rsidP="008737AC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16781AFF" w14:textId="77777777" w:rsidR="008737AC" w:rsidRPr="00400076" w:rsidRDefault="008737AC" w:rsidP="008737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18B05A18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07CF9B3" w14:textId="77777777" w:rsidR="008737AC" w:rsidRPr="00400076" w:rsidRDefault="008737AC" w:rsidP="008737AC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15841D99" w14:textId="77777777" w:rsidR="008737AC" w:rsidRPr="00400076" w:rsidRDefault="008737AC" w:rsidP="008737AC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08703AB2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54887669" w14:textId="77777777" w:rsidR="008737AC" w:rsidRPr="00400076" w:rsidRDefault="008737AC" w:rsidP="008737AC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12337962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5BC452E8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15AD71DD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39F5EE1F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2ABCF600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2E363691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70D826F9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2F5C178B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7AFFF759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8C118F4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32E719CA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66D5295B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1AA07322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186DA87C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1E55B50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16ECE3BB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18E94458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7EF9B6A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E2A1B3B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0638B96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5EEDB93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776A6752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80ABB96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5ECB3AA3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3595748E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41A5304C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793A9CBC" w14:textId="77777777" w:rsidR="008737AC" w:rsidRPr="00400076" w:rsidRDefault="008737AC" w:rsidP="008737AC">
            <w:pPr>
              <w:rPr>
                <w:b/>
                <w:color w:val="C00000"/>
              </w:rPr>
            </w:pPr>
          </w:p>
          <w:p w14:paraId="589BE34A" w14:textId="77777777" w:rsidR="008737AC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6F6B659F" w14:textId="77777777" w:rsidR="008737AC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06267981" w14:textId="77777777" w:rsidR="008737AC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64343895" wp14:editId="426B9015">
                  <wp:extent cx="731520" cy="731520"/>
                  <wp:effectExtent l="0" t="0" r="0" b="0"/>
                  <wp:docPr id="8478873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0FFD58" w14:textId="77777777" w:rsidR="008737AC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3976C447" w14:textId="77777777" w:rsidR="008737AC" w:rsidRPr="00EA7FBA" w:rsidRDefault="008737AC" w:rsidP="008737AC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1C54B12F" w14:textId="77777777" w:rsidR="008737AC" w:rsidRDefault="008737AC" w:rsidP="008737AC">
            <w:pPr>
              <w:spacing w:after="80"/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19" w:history="1">
              <w:r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4688EF30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0E4CEBC4" w14:textId="77777777" w:rsidR="004A0CC0" w:rsidRDefault="004A0CC0" w:rsidP="004A0CC0">
            <w:pPr>
              <w:spacing w:after="80"/>
              <w:rPr>
                <w:b/>
                <w:color w:val="C00000"/>
                <w:lang w:val="en-US"/>
              </w:rPr>
            </w:pPr>
            <w:r>
              <w:rPr>
                <w:b/>
                <w:noProof/>
                <w:color w:val="C00000"/>
              </w:rPr>
              <w:lastRenderedPageBreak/>
              <w:drawing>
                <wp:inline distT="0" distB="0" distL="0" distR="0" wp14:anchorId="4A55CC10" wp14:editId="58825AE4">
                  <wp:extent cx="1450975" cy="579120"/>
                  <wp:effectExtent l="0" t="0" r="0" b="0"/>
                  <wp:docPr id="5664334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FD8430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13C4F1F1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05826F7D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77FBC614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10EAEBE6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1F688922" w14:textId="77777777" w:rsidR="004A0CC0" w:rsidRPr="00400076" w:rsidRDefault="004A0CC0" w:rsidP="004A0C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0861A822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57BDE78" w14:textId="77777777" w:rsidR="004A0CC0" w:rsidRPr="00400076" w:rsidRDefault="004A0CC0" w:rsidP="004A0CC0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1C126B53" w14:textId="77777777" w:rsidR="004A0CC0" w:rsidRPr="00400076" w:rsidRDefault="004A0CC0" w:rsidP="004A0CC0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09AC1ECE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B267B89" w14:textId="77777777" w:rsidR="004A0CC0" w:rsidRPr="00400076" w:rsidRDefault="004A0CC0" w:rsidP="004A0CC0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7E5E012B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75FDCFB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3AD8DE2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428E4F4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FE433EA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0A87898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A2717DD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8CB5F6A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D183A8E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58B1348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36F85C1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86AF35C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A06FDBD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9413C63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6B67E0D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20E9BA0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575405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E31FCB4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EB880F3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737B1E9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EB103FF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7F32B00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6C55EEA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CD70E8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1550A83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68129A4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42761B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5DC0A28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157EA395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36565921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1BE5CCA0" wp14:editId="59E7C9E6">
                  <wp:extent cx="731520" cy="731520"/>
                  <wp:effectExtent l="0" t="0" r="0" b="0"/>
                  <wp:docPr id="4734534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A62433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65C790DE" w14:textId="77777777" w:rsidR="004A0CC0" w:rsidRPr="00EA7FBA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340D7468" w14:textId="77777777" w:rsidR="004A0CC0" w:rsidRDefault="004A0CC0" w:rsidP="004A0CC0">
            <w:pPr>
              <w:spacing w:after="80"/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20" w:history="1">
              <w:r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2C396A1A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31A8305A" w14:textId="77777777" w:rsidR="004A0CC0" w:rsidRDefault="004A0CC0" w:rsidP="004A0CC0">
            <w:pPr>
              <w:spacing w:after="80"/>
              <w:rPr>
                <w:b/>
                <w:color w:val="C00000"/>
                <w:lang w:val="en-US"/>
              </w:rPr>
            </w:pPr>
            <w:r>
              <w:rPr>
                <w:b/>
                <w:noProof/>
                <w:color w:val="C00000"/>
              </w:rPr>
              <w:lastRenderedPageBreak/>
              <w:drawing>
                <wp:inline distT="0" distB="0" distL="0" distR="0" wp14:anchorId="33AEB768" wp14:editId="50BED26B">
                  <wp:extent cx="1450975" cy="579120"/>
                  <wp:effectExtent l="0" t="0" r="0" b="0"/>
                  <wp:docPr id="11764806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53BC6C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537038E6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1343BC34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2897D8E7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6468F0BB" w14:textId="77777777" w:rsidR="004A0CC0" w:rsidRPr="00400076" w:rsidRDefault="004A0CC0" w:rsidP="004A0CC0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28E81578" w14:textId="77777777" w:rsidR="004A0CC0" w:rsidRPr="00400076" w:rsidRDefault="004A0CC0" w:rsidP="004A0C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6A8C66C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74F8D07" w14:textId="77777777" w:rsidR="004A0CC0" w:rsidRPr="00400076" w:rsidRDefault="004A0CC0" w:rsidP="004A0CC0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31E209E1" w14:textId="77777777" w:rsidR="004A0CC0" w:rsidRPr="00400076" w:rsidRDefault="004A0CC0" w:rsidP="004A0CC0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47A1C964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4B7D433" w14:textId="77777777" w:rsidR="004A0CC0" w:rsidRPr="00400076" w:rsidRDefault="004A0CC0" w:rsidP="004A0CC0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3B547E52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37EE8CE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6B5F89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2E0E4C7D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5992183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EA7911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D759B1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3CB674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D45987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1F6AAE8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F07370F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2D81DCF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7FC3C22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29BA51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8193ACC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AF17D0C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D57267F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36CE0FB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2FFC6FD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981AE87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F1149FC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5501354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C023BA2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3CB67F9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04946C7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562D1D5A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1BCBF677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7ABAF4DD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7150C6FB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42EE7F66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439B3135" wp14:editId="33BB8C08">
                  <wp:extent cx="731520" cy="731520"/>
                  <wp:effectExtent l="0" t="0" r="0" b="0"/>
                  <wp:docPr id="16547638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9A3B67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01E5C5F9" w14:textId="77777777" w:rsidR="004A0CC0" w:rsidRPr="00EA7FBA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66E895FB" w14:textId="77777777" w:rsidR="004A0CC0" w:rsidRDefault="004A0CC0" w:rsidP="004A0CC0">
            <w:pPr>
              <w:spacing w:after="80"/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21" w:history="1">
              <w:r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3CF7D736" w14:textId="77777777" w:rsidR="004A0CC0" w:rsidRDefault="004A0CC0" w:rsidP="004A0CC0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67F8B9EF" w14:textId="18FBDFDC" w:rsidR="001B7853" w:rsidRPr="0065636F" w:rsidRDefault="001B7853" w:rsidP="0065636F">
            <w:pPr>
              <w:spacing w:after="80"/>
              <w:rPr>
                <w:b/>
                <w:color w:val="C00000"/>
              </w:rPr>
            </w:pPr>
          </w:p>
        </w:tc>
      </w:tr>
    </w:tbl>
    <w:p w14:paraId="2B25CFD1" w14:textId="73BF3DFF" w:rsidR="008A5802" w:rsidRPr="00A006BA" w:rsidRDefault="008A5802"/>
    <w:sectPr w:rsidR="008A5802" w:rsidRPr="00A006BA" w:rsidSect="00EC733E">
      <w:pgSz w:w="11900" w:h="16840"/>
      <w:pgMar w:top="518" w:right="850" w:bottom="3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B9A"/>
    <w:multiLevelType w:val="hybridMultilevel"/>
    <w:tmpl w:val="93D0203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AE45E6"/>
    <w:multiLevelType w:val="hybridMultilevel"/>
    <w:tmpl w:val="8A34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199"/>
    <w:multiLevelType w:val="hybridMultilevel"/>
    <w:tmpl w:val="58B2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6614"/>
    <w:multiLevelType w:val="hybridMultilevel"/>
    <w:tmpl w:val="ACDC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266E4"/>
    <w:multiLevelType w:val="hybridMultilevel"/>
    <w:tmpl w:val="068C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6FEE"/>
    <w:multiLevelType w:val="hybridMultilevel"/>
    <w:tmpl w:val="8550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2F6E"/>
    <w:multiLevelType w:val="hybridMultilevel"/>
    <w:tmpl w:val="3030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446E"/>
    <w:multiLevelType w:val="hybridMultilevel"/>
    <w:tmpl w:val="F7C6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371F0"/>
    <w:multiLevelType w:val="hybridMultilevel"/>
    <w:tmpl w:val="BB42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D3EBD"/>
    <w:multiLevelType w:val="hybridMultilevel"/>
    <w:tmpl w:val="22BE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63CE3"/>
    <w:multiLevelType w:val="hybridMultilevel"/>
    <w:tmpl w:val="14FA1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B03"/>
    <w:multiLevelType w:val="hybridMultilevel"/>
    <w:tmpl w:val="2C44A6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34542FC"/>
    <w:multiLevelType w:val="hybridMultilevel"/>
    <w:tmpl w:val="E37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F2216"/>
    <w:multiLevelType w:val="multilevel"/>
    <w:tmpl w:val="B07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37C71"/>
    <w:multiLevelType w:val="hybridMultilevel"/>
    <w:tmpl w:val="E03E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95095">
    <w:abstractNumId w:val="10"/>
  </w:num>
  <w:num w:numId="2" w16cid:durableId="90902729">
    <w:abstractNumId w:val="0"/>
  </w:num>
  <w:num w:numId="3" w16cid:durableId="1065102550">
    <w:abstractNumId w:val="5"/>
  </w:num>
  <w:num w:numId="4" w16cid:durableId="1053774021">
    <w:abstractNumId w:val="14"/>
  </w:num>
  <w:num w:numId="5" w16cid:durableId="738283000">
    <w:abstractNumId w:val="3"/>
  </w:num>
  <w:num w:numId="6" w16cid:durableId="212933357">
    <w:abstractNumId w:val="14"/>
  </w:num>
  <w:num w:numId="7" w16cid:durableId="623923687">
    <w:abstractNumId w:val="13"/>
  </w:num>
  <w:num w:numId="8" w16cid:durableId="280111750">
    <w:abstractNumId w:val="4"/>
  </w:num>
  <w:num w:numId="9" w16cid:durableId="1316375691">
    <w:abstractNumId w:val="9"/>
  </w:num>
  <w:num w:numId="10" w16cid:durableId="200215176">
    <w:abstractNumId w:val="6"/>
  </w:num>
  <w:num w:numId="11" w16cid:durableId="1529876985">
    <w:abstractNumId w:val="11"/>
  </w:num>
  <w:num w:numId="12" w16cid:durableId="1342510389">
    <w:abstractNumId w:val="12"/>
  </w:num>
  <w:num w:numId="13" w16cid:durableId="1368867590">
    <w:abstractNumId w:val="2"/>
  </w:num>
  <w:num w:numId="14" w16cid:durableId="593319208">
    <w:abstractNumId w:val="7"/>
  </w:num>
  <w:num w:numId="15" w16cid:durableId="2049718189">
    <w:abstractNumId w:val="8"/>
  </w:num>
  <w:num w:numId="16" w16cid:durableId="31117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9F"/>
    <w:rsid w:val="0000273F"/>
    <w:rsid w:val="0000375D"/>
    <w:rsid w:val="00004D14"/>
    <w:rsid w:val="000077A3"/>
    <w:rsid w:val="00012EAA"/>
    <w:rsid w:val="00013D98"/>
    <w:rsid w:val="00015C92"/>
    <w:rsid w:val="00017BA2"/>
    <w:rsid w:val="000226CE"/>
    <w:rsid w:val="000235A7"/>
    <w:rsid w:val="00024D34"/>
    <w:rsid w:val="0002650C"/>
    <w:rsid w:val="0003048F"/>
    <w:rsid w:val="0003396B"/>
    <w:rsid w:val="000341B8"/>
    <w:rsid w:val="0003459E"/>
    <w:rsid w:val="00041165"/>
    <w:rsid w:val="00042C6C"/>
    <w:rsid w:val="00043806"/>
    <w:rsid w:val="00055B54"/>
    <w:rsid w:val="0006205B"/>
    <w:rsid w:val="000631C7"/>
    <w:rsid w:val="0007031B"/>
    <w:rsid w:val="00072EF2"/>
    <w:rsid w:val="000754AE"/>
    <w:rsid w:val="0007619B"/>
    <w:rsid w:val="00077B84"/>
    <w:rsid w:val="00083BD4"/>
    <w:rsid w:val="0008412A"/>
    <w:rsid w:val="0008746C"/>
    <w:rsid w:val="00094211"/>
    <w:rsid w:val="00095576"/>
    <w:rsid w:val="00097CF9"/>
    <w:rsid w:val="000A144E"/>
    <w:rsid w:val="000A6CCF"/>
    <w:rsid w:val="000A6EAE"/>
    <w:rsid w:val="000A7613"/>
    <w:rsid w:val="000A76A4"/>
    <w:rsid w:val="000B20E4"/>
    <w:rsid w:val="000B448F"/>
    <w:rsid w:val="000B6FEC"/>
    <w:rsid w:val="000C272E"/>
    <w:rsid w:val="000C7008"/>
    <w:rsid w:val="000D5F43"/>
    <w:rsid w:val="000D756F"/>
    <w:rsid w:val="000E0A18"/>
    <w:rsid w:val="000E2F18"/>
    <w:rsid w:val="000E316B"/>
    <w:rsid w:val="000E5A29"/>
    <w:rsid w:val="000E74C8"/>
    <w:rsid w:val="000E7D8A"/>
    <w:rsid w:val="000E7DE6"/>
    <w:rsid w:val="000F1D38"/>
    <w:rsid w:val="000F3098"/>
    <w:rsid w:val="000F65A2"/>
    <w:rsid w:val="001003CC"/>
    <w:rsid w:val="001009F8"/>
    <w:rsid w:val="00101F62"/>
    <w:rsid w:val="00102461"/>
    <w:rsid w:val="001028C9"/>
    <w:rsid w:val="001069F3"/>
    <w:rsid w:val="00112F16"/>
    <w:rsid w:val="00121875"/>
    <w:rsid w:val="00121FCA"/>
    <w:rsid w:val="00126527"/>
    <w:rsid w:val="001279B5"/>
    <w:rsid w:val="001321F9"/>
    <w:rsid w:val="00135CE0"/>
    <w:rsid w:val="0014670A"/>
    <w:rsid w:val="001477D0"/>
    <w:rsid w:val="001618CA"/>
    <w:rsid w:val="00161BB5"/>
    <w:rsid w:val="001634C2"/>
    <w:rsid w:val="001646FF"/>
    <w:rsid w:val="0016587B"/>
    <w:rsid w:val="0017052D"/>
    <w:rsid w:val="001709A6"/>
    <w:rsid w:val="00170E71"/>
    <w:rsid w:val="0017164D"/>
    <w:rsid w:val="001718DD"/>
    <w:rsid w:val="00175BCC"/>
    <w:rsid w:val="00183D91"/>
    <w:rsid w:val="00192EE0"/>
    <w:rsid w:val="00193D9D"/>
    <w:rsid w:val="00196C2C"/>
    <w:rsid w:val="0019739B"/>
    <w:rsid w:val="00197913"/>
    <w:rsid w:val="001A088F"/>
    <w:rsid w:val="001A559F"/>
    <w:rsid w:val="001A7631"/>
    <w:rsid w:val="001B2708"/>
    <w:rsid w:val="001B445C"/>
    <w:rsid w:val="001B7853"/>
    <w:rsid w:val="001C0754"/>
    <w:rsid w:val="001C0C0F"/>
    <w:rsid w:val="001C7F0E"/>
    <w:rsid w:val="001D045E"/>
    <w:rsid w:val="001D13CC"/>
    <w:rsid w:val="001D282D"/>
    <w:rsid w:val="001D4C60"/>
    <w:rsid w:val="001D7049"/>
    <w:rsid w:val="001D797F"/>
    <w:rsid w:val="001E5E21"/>
    <w:rsid w:val="001F3F70"/>
    <w:rsid w:val="001F4970"/>
    <w:rsid w:val="001F5415"/>
    <w:rsid w:val="001F7F56"/>
    <w:rsid w:val="002000EC"/>
    <w:rsid w:val="00203155"/>
    <w:rsid w:val="002045DB"/>
    <w:rsid w:val="0021069A"/>
    <w:rsid w:val="00211C11"/>
    <w:rsid w:val="00213A23"/>
    <w:rsid w:val="00214534"/>
    <w:rsid w:val="00216037"/>
    <w:rsid w:val="00217D85"/>
    <w:rsid w:val="00222B02"/>
    <w:rsid w:val="002274B2"/>
    <w:rsid w:val="00227F97"/>
    <w:rsid w:val="00230850"/>
    <w:rsid w:val="00234F1E"/>
    <w:rsid w:val="00235303"/>
    <w:rsid w:val="00236006"/>
    <w:rsid w:val="00237D10"/>
    <w:rsid w:val="00245295"/>
    <w:rsid w:val="00247FA6"/>
    <w:rsid w:val="002533AB"/>
    <w:rsid w:val="002543A9"/>
    <w:rsid w:val="00255175"/>
    <w:rsid w:val="00256629"/>
    <w:rsid w:val="002571E7"/>
    <w:rsid w:val="002608F7"/>
    <w:rsid w:val="002672BB"/>
    <w:rsid w:val="002676C7"/>
    <w:rsid w:val="002748FF"/>
    <w:rsid w:val="0027619F"/>
    <w:rsid w:val="002766E6"/>
    <w:rsid w:val="00276D32"/>
    <w:rsid w:val="0028154B"/>
    <w:rsid w:val="0029144C"/>
    <w:rsid w:val="002915AA"/>
    <w:rsid w:val="002925F2"/>
    <w:rsid w:val="002954F3"/>
    <w:rsid w:val="00296FB6"/>
    <w:rsid w:val="0029743F"/>
    <w:rsid w:val="002A1A85"/>
    <w:rsid w:val="002A3F45"/>
    <w:rsid w:val="002A5B30"/>
    <w:rsid w:val="002B2115"/>
    <w:rsid w:val="002B4967"/>
    <w:rsid w:val="002B589F"/>
    <w:rsid w:val="002C4159"/>
    <w:rsid w:val="002C6658"/>
    <w:rsid w:val="002C6C09"/>
    <w:rsid w:val="002C7DFF"/>
    <w:rsid w:val="002D1FD2"/>
    <w:rsid w:val="002D6F57"/>
    <w:rsid w:val="002E1F77"/>
    <w:rsid w:val="002E2C44"/>
    <w:rsid w:val="002E30B9"/>
    <w:rsid w:val="002E60EC"/>
    <w:rsid w:val="002E6B1C"/>
    <w:rsid w:val="002F178D"/>
    <w:rsid w:val="002F233C"/>
    <w:rsid w:val="002F2D01"/>
    <w:rsid w:val="002F4074"/>
    <w:rsid w:val="002F4827"/>
    <w:rsid w:val="002F57C1"/>
    <w:rsid w:val="002F6A42"/>
    <w:rsid w:val="002F6CCD"/>
    <w:rsid w:val="00300C25"/>
    <w:rsid w:val="00301AEB"/>
    <w:rsid w:val="0030717A"/>
    <w:rsid w:val="0031773A"/>
    <w:rsid w:val="00320349"/>
    <w:rsid w:val="003220FE"/>
    <w:rsid w:val="00324C4C"/>
    <w:rsid w:val="00326287"/>
    <w:rsid w:val="00327FEE"/>
    <w:rsid w:val="003407C8"/>
    <w:rsid w:val="0034153F"/>
    <w:rsid w:val="0035023F"/>
    <w:rsid w:val="00351EC9"/>
    <w:rsid w:val="0035288C"/>
    <w:rsid w:val="00352D49"/>
    <w:rsid w:val="00356729"/>
    <w:rsid w:val="00361C5D"/>
    <w:rsid w:val="00370016"/>
    <w:rsid w:val="00370C6A"/>
    <w:rsid w:val="003722F4"/>
    <w:rsid w:val="00376A22"/>
    <w:rsid w:val="00377A7D"/>
    <w:rsid w:val="00382F46"/>
    <w:rsid w:val="00383FA6"/>
    <w:rsid w:val="003869A7"/>
    <w:rsid w:val="003872EF"/>
    <w:rsid w:val="00390971"/>
    <w:rsid w:val="00390E06"/>
    <w:rsid w:val="003A0597"/>
    <w:rsid w:val="003A63C2"/>
    <w:rsid w:val="003A75D2"/>
    <w:rsid w:val="003B242D"/>
    <w:rsid w:val="003B2859"/>
    <w:rsid w:val="003B2A06"/>
    <w:rsid w:val="003B3D05"/>
    <w:rsid w:val="003B4205"/>
    <w:rsid w:val="003C0407"/>
    <w:rsid w:val="003C0C4A"/>
    <w:rsid w:val="003D0180"/>
    <w:rsid w:val="003D0FBF"/>
    <w:rsid w:val="003D52BD"/>
    <w:rsid w:val="003D5ED8"/>
    <w:rsid w:val="003E042F"/>
    <w:rsid w:val="003E0DF8"/>
    <w:rsid w:val="003E4A77"/>
    <w:rsid w:val="003E5BF8"/>
    <w:rsid w:val="003F00FC"/>
    <w:rsid w:val="003F0758"/>
    <w:rsid w:val="003F0894"/>
    <w:rsid w:val="003F094D"/>
    <w:rsid w:val="003F0D43"/>
    <w:rsid w:val="003F2D78"/>
    <w:rsid w:val="003F4016"/>
    <w:rsid w:val="003F6413"/>
    <w:rsid w:val="003F7406"/>
    <w:rsid w:val="00400076"/>
    <w:rsid w:val="00402404"/>
    <w:rsid w:val="00404AB9"/>
    <w:rsid w:val="00410287"/>
    <w:rsid w:val="0041415D"/>
    <w:rsid w:val="00425D2B"/>
    <w:rsid w:val="0042703A"/>
    <w:rsid w:val="004279C5"/>
    <w:rsid w:val="004363A7"/>
    <w:rsid w:val="00440329"/>
    <w:rsid w:val="00440604"/>
    <w:rsid w:val="0044136C"/>
    <w:rsid w:val="00441738"/>
    <w:rsid w:val="0044267B"/>
    <w:rsid w:val="00446A89"/>
    <w:rsid w:val="00447021"/>
    <w:rsid w:val="0045027F"/>
    <w:rsid w:val="00457F0B"/>
    <w:rsid w:val="00461802"/>
    <w:rsid w:val="00463213"/>
    <w:rsid w:val="004642F7"/>
    <w:rsid w:val="00464831"/>
    <w:rsid w:val="00465928"/>
    <w:rsid w:val="00465C67"/>
    <w:rsid w:val="00466BC5"/>
    <w:rsid w:val="00466FFB"/>
    <w:rsid w:val="00473507"/>
    <w:rsid w:val="0048008A"/>
    <w:rsid w:val="004805D3"/>
    <w:rsid w:val="00486E02"/>
    <w:rsid w:val="004870CA"/>
    <w:rsid w:val="00487F19"/>
    <w:rsid w:val="00492180"/>
    <w:rsid w:val="00495CF2"/>
    <w:rsid w:val="00497CB6"/>
    <w:rsid w:val="004A0CC0"/>
    <w:rsid w:val="004A518B"/>
    <w:rsid w:val="004A7001"/>
    <w:rsid w:val="004A7B85"/>
    <w:rsid w:val="004B3278"/>
    <w:rsid w:val="004B3E3F"/>
    <w:rsid w:val="004B537F"/>
    <w:rsid w:val="004B54D9"/>
    <w:rsid w:val="004C01C4"/>
    <w:rsid w:val="004C1912"/>
    <w:rsid w:val="004C277C"/>
    <w:rsid w:val="004C4930"/>
    <w:rsid w:val="004C695A"/>
    <w:rsid w:val="004D0A67"/>
    <w:rsid w:val="004D1588"/>
    <w:rsid w:val="004E5F1D"/>
    <w:rsid w:val="004E61BA"/>
    <w:rsid w:val="004F1193"/>
    <w:rsid w:val="004F24C9"/>
    <w:rsid w:val="004F6150"/>
    <w:rsid w:val="004F70BE"/>
    <w:rsid w:val="0050168F"/>
    <w:rsid w:val="0050671C"/>
    <w:rsid w:val="00507FD0"/>
    <w:rsid w:val="005115E2"/>
    <w:rsid w:val="005203F1"/>
    <w:rsid w:val="00521C1D"/>
    <w:rsid w:val="005224E5"/>
    <w:rsid w:val="005246C1"/>
    <w:rsid w:val="005247FC"/>
    <w:rsid w:val="00525480"/>
    <w:rsid w:val="005258BD"/>
    <w:rsid w:val="00526C8E"/>
    <w:rsid w:val="0053157E"/>
    <w:rsid w:val="00536A33"/>
    <w:rsid w:val="0054087B"/>
    <w:rsid w:val="00541365"/>
    <w:rsid w:val="0054178D"/>
    <w:rsid w:val="00541816"/>
    <w:rsid w:val="005421FE"/>
    <w:rsid w:val="00551A17"/>
    <w:rsid w:val="005520FD"/>
    <w:rsid w:val="00556C9D"/>
    <w:rsid w:val="00561625"/>
    <w:rsid w:val="005617A0"/>
    <w:rsid w:val="00563033"/>
    <w:rsid w:val="00565C05"/>
    <w:rsid w:val="00566B4D"/>
    <w:rsid w:val="00567ED3"/>
    <w:rsid w:val="00572ACC"/>
    <w:rsid w:val="0057747F"/>
    <w:rsid w:val="00577C8B"/>
    <w:rsid w:val="005823F1"/>
    <w:rsid w:val="00582800"/>
    <w:rsid w:val="0058509C"/>
    <w:rsid w:val="00586461"/>
    <w:rsid w:val="005905EF"/>
    <w:rsid w:val="0059303D"/>
    <w:rsid w:val="00593B38"/>
    <w:rsid w:val="00593D1E"/>
    <w:rsid w:val="00594B60"/>
    <w:rsid w:val="00596321"/>
    <w:rsid w:val="005975F8"/>
    <w:rsid w:val="005A0628"/>
    <w:rsid w:val="005A1A0D"/>
    <w:rsid w:val="005A1DF3"/>
    <w:rsid w:val="005A36D3"/>
    <w:rsid w:val="005A394A"/>
    <w:rsid w:val="005A7661"/>
    <w:rsid w:val="005B1486"/>
    <w:rsid w:val="005B1F21"/>
    <w:rsid w:val="005B5CC8"/>
    <w:rsid w:val="005C0D9D"/>
    <w:rsid w:val="005C3274"/>
    <w:rsid w:val="005C47D7"/>
    <w:rsid w:val="005C5BC8"/>
    <w:rsid w:val="005C5F15"/>
    <w:rsid w:val="005C61A5"/>
    <w:rsid w:val="005C6B2D"/>
    <w:rsid w:val="005D7A4C"/>
    <w:rsid w:val="005D7CBE"/>
    <w:rsid w:val="005E08BC"/>
    <w:rsid w:val="005E22C8"/>
    <w:rsid w:val="005E7390"/>
    <w:rsid w:val="005F0789"/>
    <w:rsid w:val="005F1D11"/>
    <w:rsid w:val="005F54E7"/>
    <w:rsid w:val="005F5F80"/>
    <w:rsid w:val="0060026F"/>
    <w:rsid w:val="006018A3"/>
    <w:rsid w:val="00602416"/>
    <w:rsid w:val="00606815"/>
    <w:rsid w:val="0060774C"/>
    <w:rsid w:val="0061018C"/>
    <w:rsid w:val="00611F5D"/>
    <w:rsid w:val="00612C43"/>
    <w:rsid w:val="00613E33"/>
    <w:rsid w:val="00615015"/>
    <w:rsid w:val="0061639C"/>
    <w:rsid w:val="00622753"/>
    <w:rsid w:val="0062476D"/>
    <w:rsid w:val="00624A18"/>
    <w:rsid w:val="006254C4"/>
    <w:rsid w:val="00625A00"/>
    <w:rsid w:val="00631815"/>
    <w:rsid w:val="0063288F"/>
    <w:rsid w:val="00633D06"/>
    <w:rsid w:val="006352B3"/>
    <w:rsid w:val="006352BC"/>
    <w:rsid w:val="00637740"/>
    <w:rsid w:val="006523D5"/>
    <w:rsid w:val="006530C2"/>
    <w:rsid w:val="00654EBE"/>
    <w:rsid w:val="0065636F"/>
    <w:rsid w:val="0066147C"/>
    <w:rsid w:val="00664330"/>
    <w:rsid w:val="006643AB"/>
    <w:rsid w:val="00665781"/>
    <w:rsid w:val="00667F3B"/>
    <w:rsid w:val="00670E2D"/>
    <w:rsid w:val="00673A3C"/>
    <w:rsid w:val="00674FC2"/>
    <w:rsid w:val="00677A7D"/>
    <w:rsid w:val="00681A34"/>
    <w:rsid w:val="00685EC3"/>
    <w:rsid w:val="00690831"/>
    <w:rsid w:val="0069262B"/>
    <w:rsid w:val="00692FB6"/>
    <w:rsid w:val="006940E9"/>
    <w:rsid w:val="00696053"/>
    <w:rsid w:val="00696E3D"/>
    <w:rsid w:val="006970A4"/>
    <w:rsid w:val="00697DCA"/>
    <w:rsid w:val="006A04DD"/>
    <w:rsid w:val="006A06BD"/>
    <w:rsid w:val="006A17C9"/>
    <w:rsid w:val="006A2DEE"/>
    <w:rsid w:val="006A5704"/>
    <w:rsid w:val="006B3810"/>
    <w:rsid w:val="006B3DEC"/>
    <w:rsid w:val="006B4999"/>
    <w:rsid w:val="006B613D"/>
    <w:rsid w:val="006B6A5E"/>
    <w:rsid w:val="006C06A0"/>
    <w:rsid w:val="006C08D6"/>
    <w:rsid w:val="006C0D68"/>
    <w:rsid w:val="006C2394"/>
    <w:rsid w:val="006C4A63"/>
    <w:rsid w:val="006C4B07"/>
    <w:rsid w:val="006C4EA0"/>
    <w:rsid w:val="006D1C6E"/>
    <w:rsid w:val="006D20FF"/>
    <w:rsid w:val="006E262B"/>
    <w:rsid w:val="006E6832"/>
    <w:rsid w:val="006E7871"/>
    <w:rsid w:val="006F0AB4"/>
    <w:rsid w:val="00702CFC"/>
    <w:rsid w:val="007069CC"/>
    <w:rsid w:val="007106DF"/>
    <w:rsid w:val="007148E9"/>
    <w:rsid w:val="00714E9E"/>
    <w:rsid w:val="00714F96"/>
    <w:rsid w:val="007163D1"/>
    <w:rsid w:val="007171E4"/>
    <w:rsid w:val="00717A2D"/>
    <w:rsid w:val="00720249"/>
    <w:rsid w:val="00723E65"/>
    <w:rsid w:val="0072559B"/>
    <w:rsid w:val="00727219"/>
    <w:rsid w:val="0072742D"/>
    <w:rsid w:val="00727D37"/>
    <w:rsid w:val="00733277"/>
    <w:rsid w:val="00736150"/>
    <w:rsid w:val="0073796F"/>
    <w:rsid w:val="00743C0D"/>
    <w:rsid w:val="00750002"/>
    <w:rsid w:val="0075143D"/>
    <w:rsid w:val="0075296A"/>
    <w:rsid w:val="007533EC"/>
    <w:rsid w:val="007537A7"/>
    <w:rsid w:val="007542B9"/>
    <w:rsid w:val="00760FCF"/>
    <w:rsid w:val="0076114D"/>
    <w:rsid w:val="007648D4"/>
    <w:rsid w:val="00767CEB"/>
    <w:rsid w:val="00774C8B"/>
    <w:rsid w:val="007756C1"/>
    <w:rsid w:val="007836AD"/>
    <w:rsid w:val="00783BF2"/>
    <w:rsid w:val="00785425"/>
    <w:rsid w:val="00786CDF"/>
    <w:rsid w:val="00787FD5"/>
    <w:rsid w:val="007925FB"/>
    <w:rsid w:val="00794128"/>
    <w:rsid w:val="00795DF8"/>
    <w:rsid w:val="007971BD"/>
    <w:rsid w:val="007A0F3E"/>
    <w:rsid w:val="007A2031"/>
    <w:rsid w:val="007A6014"/>
    <w:rsid w:val="007B1A14"/>
    <w:rsid w:val="007B47C8"/>
    <w:rsid w:val="007B5A44"/>
    <w:rsid w:val="007B5B0B"/>
    <w:rsid w:val="007C1A16"/>
    <w:rsid w:val="007C7778"/>
    <w:rsid w:val="007D050A"/>
    <w:rsid w:val="007D3BFC"/>
    <w:rsid w:val="007D7769"/>
    <w:rsid w:val="007E0F55"/>
    <w:rsid w:val="007E1414"/>
    <w:rsid w:val="007E20F0"/>
    <w:rsid w:val="007E5933"/>
    <w:rsid w:val="007F2E16"/>
    <w:rsid w:val="007F59E2"/>
    <w:rsid w:val="0080031C"/>
    <w:rsid w:val="0080143D"/>
    <w:rsid w:val="00802C2B"/>
    <w:rsid w:val="00805A2D"/>
    <w:rsid w:val="00807981"/>
    <w:rsid w:val="008100B2"/>
    <w:rsid w:val="008105F3"/>
    <w:rsid w:val="00813F0E"/>
    <w:rsid w:val="00817040"/>
    <w:rsid w:val="0081736C"/>
    <w:rsid w:val="00823A01"/>
    <w:rsid w:val="00826B22"/>
    <w:rsid w:val="008305D9"/>
    <w:rsid w:val="00831EED"/>
    <w:rsid w:val="00831FA9"/>
    <w:rsid w:val="008360BB"/>
    <w:rsid w:val="00836BFD"/>
    <w:rsid w:val="0083718F"/>
    <w:rsid w:val="00837566"/>
    <w:rsid w:val="00843C47"/>
    <w:rsid w:val="00843E66"/>
    <w:rsid w:val="0084473C"/>
    <w:rsid w:val="00846033"/>
    <w:rsid w:val="00846469"/>
    <w:rsid w:val="008471A1"/>
    <w:rsid w:val="0085716E"/>
    <w:rsid w:val="008605EB"/>
    <w:rsid w:val="00860B9E"/>
    <w:rsid w:val="00862490"/>
    <w:rsid w:val="0086509E"/>
    <w:rsid w:val="008737AC"/>
    <w:rsid w:val="00877204"/>
    <w:rsid w:val="00877EB8"/>
    <w:rsid w:val="00880BC8"/>
    <w:rsid w:val="0088241E"/>
    <w:rsid w:val="00883CF3"/>
    <w:rsid w:val="0088443A"/>
    <w:rsid w:val="0088486E"/>
    <w:rsid w:val="008851A9"/>
    <w:rsid w:val="00887AF1"/>
    <w:rsid w:val="0089079D"/>
    <w:rsid w:val="00890EC5"/>
    <w:rsid w:val="0089215A"/>
    <w:rsid w:val="00892851"/>
    <w:rsid w:val="0089348F"/>
    <w:rsid w:val="008941AD"/>
    <w:rsid w:val="008956EC"/>
    <w:rsid w:val="00897BB9"/>
    <w:rsid w:val="00897F4D"/>
    <w:rsid w:val="008A5802"/>
    <w:rsid w:val="008B0ED3"/>
    <w:rsid w:val="008B192F"/>
    <w:rsid w:val="008B2033"/>
    <w:rsid w:val="008B5D1F"/>
    <w:rsid w:val="008D0EEB"/>
    <w:rsid w:val="008D1C64"/>
    <w:rsid w:val="008D21DC"/>
    <w:rsid w:val="008D371F"/>
    <w:rsid w:val="008D4693"/>
    <w:rsid w:val="008E49C5"/>
    <w:rsid w:val="008E5FE9"/>
    <w:rsid w:val="008E619D"/>
    <w:rsid w:val="008F22B7"/>
    <w:rsid w:val="008F332D"/>
    <w:rsid w:val="008F544B"/>
    <w:rsid w:val="008F5FA0"/>
    <w:rsid w:val="008F71AE"/>
    <w:rsid w:val="008F7E97"/>
    <w:rsid w:val="009019B7"/>
    <w:rsid w:val="00901A23"/>
    <w:rsid w:val="00902028"/>
    <w:rsid w:val="00903468"/>
    <w:rsid w:val="00904A40"/>
    <w:rsid w:val="0090509A"/>
    <w:rsid w:val="00905FDC"/>
    <w:rsid w:val="00920EA2"/>
    <w:rsid w:val="00924C55"/>
    <w:rsid w:val="00925643"/>
    <w:rsid w:val="00926914"/>
    <w:rsid w:val="00927BF1"/>
    <w:rsid w:val="00932703"/>
    <w:rsid w:val="00933A7E"/>
    <w:rsid w:val="009368E0"/>
    <w:rsid w:val="00937CF6"/>
    <w:rsid w:val="009400D0"/>
    <w:rsid w:val="009462D9"/>
    <w:rsid w:val="00950C31"/>
    <w:rsid w:val="00955671"/>
    <w:rsid w:val="00956148"/>
    <w:rsid w:val="00956450"/>
    <w:rsid w:val="009608AA"/>
    <w:rsid w:val="00960B70"/>
    <w:rsid w:val="00966B77"/>
    <w:rsid w:val="009677B3"/>
    <w:rsid w:val="00967AEB"/>
    <w:rsid w:val="0097060C"/>
    <w:rsid w:val="009708DC"/>
    <w:rsid w:val="00970F70"/>
    <w:rsid w:val="00973341"/>
    <w:rsid w:val="0097400E"/>
    <w:rsid w:val="0097642E"/>
    <w:rsid w:val="00977878"/>
    <w:rsid w:val="0098083A"/>
    <w:rsid w:val="00982B89"/>
    <w:rsid w:val="00984F52"/>
    <w:rsid w:val="009920C8"/>
    <w:rsid w:val="009942D8"/>
    <w:rsid w:val="00995C57"/>
    <w:rsid w:val="009A30ED"/>
    <w:rsid w:val="009A5DF9"/>
    <w:rsid w:val="009A7B7D"/>
    <w:rsid w:val="009B35BD"/>
    <w:rsid w:val="009B39A9"/>
    <w:rsid w:val="009B5F7A"/>
    <w:rsid w:val="009C076E"/>
    <w:rsid w:val="009C2FCA"/>
    <w:rsid w:val="009C677D"/>
    <w:rsid w:val="009C7D49"/>
    <w:rsid w:val="009D18C8"/>
    <w:rsid w:val="009D2119"/>
    <w:rsid w:val="009D3058"/>
    <w:rsid w:val="009D4998"/>
    <w:rsid w:val="009D55B5"/>
    <w:rsid w:val="009E16CC"/>
    <w:rsid w:val="009E40FC"/>
    <w:rsid w:val="009E65BA"/>
    <w:rsid w:val="009F1080"/>
    <w:rsid w:val="009F2711"/>
    <w:rsid w:val="009F2B1C"/>
    <w:rsid w:val="00A006BA"/>
    <w:rsid w:val="00A02002"/>
    <w:rsid w:val="00A04EA1"/>
    <w:rsid w:val="00A0697E"/>
    <w:rsid w:val="00A1126F"/>
    <w:rsid w:val="00A11F04"/>
    <w:rsid w:val="00A127DE"/>
    <w:rsid w:val="00A1572E"/>
    <w:rsid w:val="00A21CC5"/>
    <w:rsid w:val="00A231C5"/>
    <w:rsid w:val="00A35ABA"/>
    <w:rsid w:val="00A3670E"/>
    <w:rsid w:val="00A368EA"/>
    <w:rsid w:val="00A378E9"/>
    <w:rsid w:val="00A433D0"/>
    <w:rsid w:val="00A46DC2"/>
    <w:rsid w:val="00A57DC1"/>
    <w:rsid w:val="00A6367F"/>
    <w:rsid w:val="00A64750"/>
    <w:rsid w:val="00A65B81"/>
    <w:rsid w:val="00A66597"/>
    <w:rsid w:val="00A73302"/>
    <w:rsid w:val="00A863A0"/>
    <w:rsid w:val="00A8665F"/>
    <w:rsid w:val="00A869C9"/>
    <w:rsid w:val="00A872BD"/>
    <w:rsid w:val="00A916EF"/>
    <w:rsid w:val="00AA3A27"/>
    <w:rsid w:val="00AA5F2D"/>
    <w:rsid w:val="00AB3A4C"/>
    <w:rsid w:val="00AB47F3"/>
    <w:rsid w:val="00AB4B3E"/>
    <w:rsid w:val="00AB53A4"/>
    <w:rsid w:val="00AC4370"/>
    <w:rsid w:val="00AC4657"/>
    <w:rsid w:val="00AD54D9"/>
    <w:rsid w:val="00AF06AB"/>
    <w:rsid w:val="00AF60E5"/>
    <w:rsid w:val="00B03447"/>
    <w:rsid w:val="00B04328"/>
    <w:rsid w:val="00B04B59"/>
    <w:rsid w:val="00B109E1"/>
    <w:rsid w:val="00B14723"/>
    <w:rsid w:val="00B229A8"/>
    <w:rsid w:val="00B23283"/>
    <w:rsid w:val="00B23C9E"/>
    <w:rsid w:val="00B2702C"/>
    <w:rsid w:val="00B27A02"/>
    <w:rsid w:val="00B27D45"/>
    <w:rsid w:val="00B3022E"/>
    <w:rsid w:val="00B339D3"/>
    <w:rsid w:val="00B3538F"/>
    <w:rsid w:val="00B361F7"/>
    <w:rsid w:val="00B37721"/>
    <w:rsid w:val="00B42D39"/>
    <w:rsid w:val="00B448FF"/>
    <w:rsid w:val="00B45B51"/>
    <w:rsid w:val="00B460B6"/>
    <w:rsid w:val="00B461C0"/>
    <w:rsid w:val="00B507B9"/>
    <w:rsid w:val="00B50E18"/>
    <w:rsid w:val="00B54671"/>
    <w:rsid w:val="00B558A0"/>
    <w:rsid w:val="00B633D7"/>
    <w:rsid w:val="00B64D33"/>
    <w:rsid w:val="00B6705E"/>
    <w:rsid w:val="00B67213"/>
    <w:rsid w:val="00B7080D"/>
    <w:rsid w:val="00B72E26"/>
    <w:rsid w:val="00B74716"/>
    <w:rsid w:val="00B83379"/>
    <w:rsid w:val="00B83A79"/>
    <w:rsid w:val="00B83E61"/>
    <w:rsid w:val="00B84B70"/>
    <w:rsid w:val="00B860B7"/>
    <w:rsid w:val="00B8677D"/>
    <w:rsid w:val="00B9070F"/>
    <w:rsid w:val="00BA545F"/>
    <w:rsid w:val="00BA7EE8"/>
    <w:rsid w:val="00BB021E"/>
    <w:rsid w:val="00BB2C4C"/>
    <w:rsid w:val="00BB32B0"/>
    <w:rsid w:val="00BB62BA"/>
    <w:rsid w:val="00BB6884"/>
    <w:rsid w:val="00BB7B58"/>
    <w:rsid w:val="00BC00EC"/>
    <w:rsid w:val="00BC0B69"/>
    <w:rsid w:val="00BC38A4"/>
    <w:rsid w:val="00BC75C0"/>
    <w:rsid w:val="00BC76D5"/>
    <w:rsid w:val="00BC7C2B"/>
    <w:rsid w:val="00BD03B0"/>
    <w:rsid w:val="00BD0FEC"/>
    <w:rsid w:val="00BD18C1"/>
    <w:rsid w:val="00BD24BD"/>
    <w:rsid w:val="00BD39DF"/>
    <w:rsid w:val="00BD4F1B"/>
    <w:rsid w:val="00BE0845"/>
    <w:rsid w:val="00BE18BA"/>
    <w:rsid w:val="00BE1D9D"/>
    <w:rsid w:val="00BE7420"/>
    <w:rsid w:val="00BE7EB6"/>
    <w:rsid w:val="00BF2FE4"/>
    <w:rsid w:val="00BF36BF"/>
    <w:rsid w:val="00BF7E19"/>
    <w:rsid w:val="00C0197A"/>
    <w:rsid w:val="00C04420"/>
    <w:rsid w:val="00C04707"/>
    <w:rsid w:val="00C06E7F"/>
    <w:rsid w:val="00C07B56"/>
    <w:rsid w:val="00C102EE"/>
    <w:rsid w:val="00C11B9F"/>
    <w:rsid w:val="00C13E8A"/>
    <w:rsid w:val="00C147E2"/>
    <w:rsid w:val="00C14CA7"/>
    <w:rsid w:val="00C17222"/>
    <w:rsid w:val="00C202CB"/>
    <w:rsid w:val="00C27A49"/>
    <w:rsid w:val="00C32751"/>
    <w:rsid w:val="00C32E26"/>
    <w:rsid w:val="00C33F79"/>
    <w:rsid w:val="00C365D6"/>
    <w:rsid w:val="00C36EB8"/>
    <w:rsid w:val="00C40D21"/>
    <w:rsid w:val="00C433C5"/>
    <w:rsid w:val="00C434D2"/>
    <w:rsid w:val="00C47FC3"/>
    <w:rsid w:val="00C505DD"/>
    <w:rsid w:val="00C57253"/>
    <w:rsid w:val="00C60560"/>
    <w:rsid w:val="00C64EAA"/>
    <w:rsid w:val="00C65479"/>
    <w:rsid w:val="00C661FE"/>
    <w:rsid w:val="00C66A28"/>
    <w:rsid w:val="00C7300A"/>
    <w:rsid w:val="00C760BC"/>
    <w:rsid w:val="00C81C4C"/>
    <w:rsid w:val="00C8201E"/>
    <w:rsid w:val="00C87AC6"/>
    <w:rsid w:val="00C91B41"/>
    <w:rsid w:val="00C923DB"/>
    <w:rsid w:val="00C95130"/>
    <w:rsid w:val="00C9531E"/>
    <w:rsid w:val="00C9571B"/>
    <w:rsid w:val="00CA3922"/>
    <w:rsid w:val="00CA6327"/>
    <w:rsid w:val="00CA679E"/>
    <w:rsid w:val="00CA78A2"/>
    <w:rsid w:val="00CB40F5"/>
    <w:rsid w:val="00CC3020"/>
    <w:rsid w:val="00CD18FD"/>
    <w:rsid w:val="00CD1ABC"/>
    <w:rsid w:val="00CD1E62"/>
    <w:rsid w:val="00CD25E0"/>
    <w:rsid w:val="00CD5E96"/>
    <w:rsid w:val="00CE257B"/>
    <w:rsid w:val="00CE3D78"/>
    <w:rsid w:val="00CE72DF"/>
    <w:rsid w:val="00CF0940"/>
    <w:rsid w:val="00CF3E1A"/>
    <w:rsid w:val="00CF6B9F"/>
    <w:rsid w:val="00D033B7"/>
    <w:rsid w:val="00D077DB"/>
    <w:rsid w:val="00D13CC2"/>
    <w:rsid w:val="00D16A5B"/>
    <w:rsid w:val="00D179B5"/>
    <w:rsid w:val="00D223B2"/>
    <w:rsid w:val="00D22EC0"/>
    <w:rsid w:val="00D2356E"/>
    <w:rsid w:val="00D31531"/>
    <w:rsid w:val="00D323F2"/>
    <w:rsid w:val="00D40608"/>
    <w:rsid w:val="00D41A37"/>
    <w:rsid w:val="00D44982"/>
    <w:rsid w:val="00D45D35"/>
    <w:rsid w:val="00D503B4"/>
    <w:rsid w:val="00D50AEE"/>
    <w:rsid w:val="00D61620"/>
    <w:rsid w:val="00D6183A"/>
    <w:rsid w:val="00D63C34"/>
    <w:rsid w:val="00D65D9A"/>
    <w:rsid w:val="00D66712"/>
    <w:rsid w:val="00D7120B"/>
    <w:rsid w:val="00D71335"/>
    <w:rsid w:val="00D7405A"/>
    <w:rsid w:val="00D74A29"/>
    <w:rsid w:val="00D8155A"/>
    <w:rsid w:val="00D85FF6"/>
    <w:rsid w:val="00D9041F"/>
    <w:rsid w:val="00D96B1C"/>
    <w:rsid w:val="00D97988"/>
    <w:rsid w:val="00DA1B5E"/>
    <w:rsid w:val="00DA1D1E"/>
    <w:rsid w:val="00DA282C"/>
    <w:rsid w:val="00DA3A04"/>
    <w:rsid w:val="00DA4B44"/>
    <w:rsid w:val="00DA78D1"/>
    <w:rsid w:val="00DB0139"/>
    <w:rsid w:val="00DC5861"/>
    <w:rsid w:val="00DC656D"/>
    <w:rsid w:val="00DC6AC9"/>
    <w:rsid w:val="00DC707E"/>
    <w:rsid w:val="00DD0BFA"/>
    <w:rsid w:val="00DD248A"/>
    <w:rsid w:val="00DD3565"/>
    <w:rsid w:val="00DD64FE"/>
    <w:rsid w:val="00DE3689"/>
    <w:rsid w:val="00DE4135"/>
    <w:rsid w:val="00DF1A66"/>
    <w:rsid w:val="00DF4953"/>
    <w:rsid w:val="00E00EB6"/>
    <w:rsid w:val="00E020A5"/>
    <w:rsid w:val="00E03AA1"/>
    <w:rsid w:val="00E04C89"/>
    <w:rsid w:val="00E053E8"/>
    <w:rsid w:val="00E05549"/>
    <w:rsid w:val="00E07639"/>
    <w:rsid w:val="00E170BE"/>
    <w:rsid w:val="00E245D8"/>
    <w:rsid w:val="00E24E3E"/>
    <w:rsid w:val="00E259F3"/>
    <w:rsid w:val="00E342F7"/>
    <w:rsid w:val="00E35293"/>
    <w:rsid w:val="00E35373"/>
    <w:rsid w:val="00E3650B"/>
    <w:rsid w:val="00E41253"/>
    <w:rsid w:val="00E46F9D"/>
    <w:rsid w:val="00E55634"/>
    <w:rsid w:val="00E60B88"/>
    <w:rsid w:val="00E62DFA"/>
    <w:rsid w:val="00E66BB2"/>
    <w:rsid w:val="00E66DF4"/>
    <w:rsid w:val="00E66E77"/>
    <w:rsid w:val="00E66FD1"/>
    <w:rsid w:val="00E6707A"/>
    <w:rsid w:val="00E67EE8"/>
    <w:rsid w:val="00E70A43"/>
    <w:rsid w:val="00E7144F"/>
    <w:rsid w:val="00E729A7"/>
    <w:rsid w:val="00E72AA3"/>
    <w:rsid w:val="00E73E81"/>
    <w:rsid w:val="00E80319"/>
    <w:rsid w:val="00E82406"/>
    <w:rsid w:val="00E82F69"/>
    <w:rsid w:val="00E833C8"/>
    <w:rsid w:val="00E8760A"/>
    <w:rsid w:val="00E8791A"/>
    <w:rsid w:val="00E91974"/>
    <w:rsid w:val="00E94B5E"/>
    <w:rsid w:val="00E95B1C"/>
    <w:rsid w:val="00EA07FB"/>
    <w:rsid w:val="00EA1C82"/>
    <w:rsid w:val="00EA2BB1"/>
    <w:rsid w:val="00EA462C"/>
    <w:rsid w:val="00EA4B07"/>
    <w:rsid w:val="00EA66BD"/>
    <w:rsid w:val="00EA765D"/>
    <w:rsid w:val="00EA79C9"/>
    <w:rsid w:val="00EA7FBA"/>
    <w:rsid w:val="00EB417B"/>
    <w:rsid w:val="00EC18C6"/>
    <w:rsid w:val="00EC3F79"/>
    <w:rsid w:val="00EC4272"/>
    <w:rsid w:val="00EC733E"/>
    <w:rsid w:val="00EC7716"/>
    <w:rsid w:val="00EC7F57"/>
    <w:rsid w:val="00ED05E0"/>
    <w:rsid w:val="00ED0BA7"/>
    <w:rsid w:val="00ED330E"/>
    <w:rsid w:val="00ED3E50"/>
    <w:rsid w:val="00ED4793"/>
    <w:rsid w:val="00ED5143"/>
    <w:rsid w:val="00ED601B"/>
    <w:rsid w:val="00ED62F3"/>
    <w:rsid w:val="00ED6362"/>
    <w:rsid w:val="00ED6CF2"/>
    <w:rsid w:val="00EE00C3"/>
    <w:rsid w:val="00EE184D"/>
    <w:rsid w:val="00EE2633"/>
    <w:rsid w:val="00EE580B"/>
    <w:rsid w:val="00F04E70"/>
    <w:rsid w:val="00F057B5"/>
    <w:rsid w:val="00F103D7"/>
    <w:rsid w:val="00F117E7"/>
    <w:rsid w:val="00F12B08"/>
    <w:rsid w:val="00F13F38"/>
    <w:rsid w:val="00F1410A"/>
    <w:rsid w:val="00F148DB"/>
    <w:rsid w:val="00F1635F"/>
    <w:rsid w:val="00F20099"/>
    <w:rsid w:val="00F20B52"/>
    <w:rsid w:val="00F20E98"/>
    <w:rsid w:val="00F22FD1"/>
    <w:rsid w:val="00F24667"/>
    <w:rsid w:val="00F333D7"/>
    <w:rsid w:val="00F33FA8"/>
    <w:rsid w:val="00F36329"/>
    <w:rsid w:val="00F425F1"/>
    <w:rsid w:val="00F50B30"/>
    <w:rsid w:val="00F52BBC"/>
    <w:rsid w:val="00F54CD2"/>
    <w:rsid w:val="00F604CE"/>
    <w:rsid w:val="00F61411"/>
    <w:rsid w:val="00F61D77"/>
    <w:rsid w:val="00F629BB"/>
    <w:rsid w:val="00F66CDD"/>
    <w:rsid w:val="00F72772"/>
    <w:rsid w:val="00F7323F"/>
    <w:rsid w:val="00F739AA"/>
    <w:rsid w:val="00F829AE"/>
    <w:rsid w:val="00F8312C"/>
    <w:rsid w:val="00F83AA1"/>
    <w:rsid w:val="00F84FFB"/>
    <w:rsid w:val="00F85D1A"/>
    <w:rsid w:val="00F90EB9"/>
    <w:rsid w:val="00FA04D3"/>
    <w:rsid w:val="00FA0D0F"/>
    <w:rsid w:val="00FA24CD"/>
    <w:rsid w:val="00FA32AB"/>
    <w:rsid w:val="00FA5B81"/>
    <w:rsid w:val="00FA6121"/>
    <w:rsid w:val="00FA66B7"/>
    <w:rsid w:val="00FA6C50"/>
    <w:rsid w:val="00FA7226"/>
    <w:rsid w:val="00FA79F6"/>
    <w:rsid w:val="00FB1AF4"/>
    <w:rsid w:val="00FC5DC0"/>
    <w:rsid w:val="00FD1C6F"/>
    <w:rsid w:val="00FD2695"/>
    <w:rsid w:val="00FD69A3"/>
    <w:rsid w:val="00FD6D5D"/>
    <w:rsid w:val="00FD74E5"/>
    <w:rsid w:val="00FD7717"/>
    <w:rsid w:val="00FD777E"/>
    <w:rsid w:val="00FE0197"/>
    <w:rsid w:val="00FE383D"/>
    <w:rsid w:val="00FE3A87"/>
    <w:rsid w:val="00FE49C4"/>
    <w:rsid w:val="00FE4B06"/>
    <w:rsid w:val="00FE74D8"/>
    <w:rsid w:val="00FF1A74"/>
    <w:rsid w:val="00FF4BA9"/>
    <w:rsid w:val="00FF5F07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33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D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4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6A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275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75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0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A5B81"/>
    <w:rPr>
      <w:rFonts w:ascii="Arial" w:hAnsi="Arial" w:cs="Arial"/>
      <w:sz w:val="17"/>
      <w:szCs w:val="17"/>
      <w:lang w:eastAsia="ru-RU"/>
    </w:rPr>
  </w:style>
  <w:style w:type="character" w:customStyle="1" w:styleId="s1">
    <w:name w:val="s1"/>
    <w:basedOn w:val="a0"/>
    <w:rsid w:val="00FA5B81"/>
  </w:style>
  <w:style w:type="paragraph" w:styleId="a8">
    <w:name w:val="Normal (Web)"/>
    <w:basedOn w:val="a"/>
    <w:uiPriority w:val="99"/>
    <w:unhideWhenUsed/>
    <w:rsid w:val="00D90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0A7613"/>
    <w:pPr>
      <w:ind w:left="720"/>
      <w:contextualSpacing/>
    </w:pPr>
  </w:style>
  <w:style w:type="character" w:styleId="aa">
    <w:name w:val="Unresolved Mention"/>
    <w:basedOn w:val="a0"/>
    <w:uiPriority w:val="99"/>
    <w:rsid w:val="00593D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813F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a0"/>
    <w:rsid w:val="00813F0E"/>
  </w:style>
  <w:style w:type="character" w:styleId="ab">
    <w:name w:val="Strong"/>
    <w:basedOn w:val="a0"/>
    <w:uiPriority w:val="22"/>
    <w:qFormat/>
    <w:rsid w:val="00774C8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A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BE18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A57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Revision"/>
    <w:hidden/>
    <w:uiPriority w:val="99"/>
    <w:semiHidden/>
    <w:rsid w:val="00C17222"/>
  </w:style>
  <w:style w:type="character" w:styleId="ad">
    <w:name w:val="annotation reference"/>
    <w:basedOn w:val="a0"/>
    <w:uiPriority w:val="99"/>
    <w:semiHidden/>
    <w:unhideWhenUsed/>
    <w:rsid w:val="00566B4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6B4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6B4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B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6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5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e.group" TargetMode="External"/><Relationship Id="rId18" Type="http://schemas.openxmlformats.org/officeDocument/2006/relationships/hyperlink" Target="http://www.ite.grou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e.grou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te.group" TargetMode="External"/><Relationship Id="rId17" Type="http://schemas.openxmlformats.org/officeDocument/2006/relationships/hyperlink" Target="http://www.ite.grou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www.ite.grou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pharmtech-expo.ru/ru/exhibit/book-a-stand/" TargetMode="External"/><Relationship Id="rId19" Type="http://schemas.openxmlformats.org/officeDocument/2006/relationships/hyperlink" Target="http://www.ite.grou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ite.grou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8040CDFBD547B3CAA7A4B17641DF" ma:contentTypeVersion="5" ma:contentTypeDescription="Create a new document." ma:contentTypeScope="" ma:versionID="4cd989794a1434dea5dd2e0512d9b398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5c12832fee63d3c1c2dc2b2d538b3a42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41fef6-4e64-496e-b760-2412296cd8a6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AA08A-CF6C-4246-A5CD-A4EE993E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3CB94-C89E-4732-909E-484021532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F094E-2307-4D48-87C9-09A69DF02120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customXml/itemProps4.xml><?xml version="1.0" encoding="utf-8"?>
<ds:datastoreItem xmlns:ds="http://schemas.openxmlformats.org/officeDocument/2006/customXml" ds:itemID="{EEA192C6-8FA8-4712-861C-5657E8E5F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3581</Words>
  <Characters>26252</Characters>
  <Application>Microsoft Office Word</Application>
  <DocSecurity>0</DocSecurity>
  <Lines>1141</Lines>
  <Paragraphs>317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Чистякова</dc:creator>
  <cp:lastModifiedBy>Polina Volosevich</cp:lastModifiedBy>
  <cp:revision>2</cp:revision>
  <cp:lastPrinted>2024-11-11T06:47:00Z</cp:lastPrinted>
  <dcterms:created xsi:type="dcterms:W3CDTF">2025-12-23T10:38:00Z</dcterms:created>
  <dcterms:modified xsi:type="dcterms:W3CDTF">2025-12-23T10:38:00Z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Order">
    <vt:r8>3685900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2022-11-08T12:54:34Z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48d3b561-9acc-4ae8-9ec9-a4506db64edc</vt:lpwstr>
  </property>
  <property fmtid="{D5CDD505-2E9C-101B-9397-08002B2CF9AE}" pid="10" name="MSIP_Label_defa4170-0d19-0005-0004-bc88714345d2_ContentBits">
    <vt:lpwstr>0</vt:lpwstr>
  </property>
</Properties>
</file>