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476EAA15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</w:t>
      </w:r>
    </w:p>
    <w:p w14:paraId="72CF8BE5" w14:textId="5F676FEC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 xml:space="preserve"> Тюмень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>21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25A6CBEB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="00524685">
        <w:rPr>
          <w:rFonts w:ascii="Arial" w:hAnsi="Arial" w:cs="Arial"/>
          <w:sz w:val="16"/>
          <w:szCs w:val="16"/>
        </w:rPr>
        <w:t xml:space="preserve">, </w:t>
      </w:r>
      <w:r w:rsidR="00524685" w:rsidRPr="00140164">
        <w:rPr>
          <w:rFonts w:ascii="Verdana" w:hAnsi="Verdana"/>
          <w:sz w:val="16"/>
          <w:szCs w:val="16"/>
        </w:rPr>
        <w:t>в лице</w:t>
      </w:r>
      <w:r w:rsidR="00524685">
        <w:rPr>
          <w:rFonts w:ascii="Verdana" w:hAnsi="Verdana"/>
          <w:sz w:val="16"/>
          <w:szCs w:val="16"/>
        </w:rPr>
        <w:t xml:space="preserve"> </w:t>
      </w:r>
      <w:r w:rsidR="00524685">
        <w:rPr>
          <w:rFonts w:ascii="Verdana" w:hAnsi="Verdana"/>
          <w:b/>
          <w:sz w:val="16"/>
          <w:szCs w:val="16"/>
        </w:rPr>
        <w:t xml:space="preserve">Соболева Ивана Юрьевича, </w:t>
      </w:r>
      <w:r w:rsidR="00524685" w:rsidRPr="00314808">
        <w:rPr>
          <w:rFonts w:ascii="Verdana" w:hAnsi="Verdana"/>
          <w:sz w:val="16"/>
          <w:szCs w:val="16"/>
        </w:rPr>
        <w:t>действующий на основании доверенности №9 от 09.09.2019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4911B833" w14:textId="77777777" w:rsidR="00F568B1" w:rsidRPr="00E02372" w:rsidRDefault="00F568B1" w:rsidP="00F568B1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bookmarkStart w:id="1" w:name="_Hlk59591533"/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«Объем».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Объекта), начиная с третьего Договора на приобретение объекта недвижимости, заключенного при содействии Агента в отчетном месяце. </w:t>
      </w:r>
      <w:r>
        <w:rPr>
          <w:sz w:val="16"/>
          <w:szCs w:val="16"/>
        </w:rPr>
        <w:t>При этом Д</w:t>
      </w:r>
      <w:r w:rsidRPr="00E02372">
        <w:rPr>
          <w:sz w:val="16"/>
          <w:szCs w:val="16"/>
        </w:rPr>
        <w:t>ополнительное вознаграждение за Заключение первого и второго Договора на приобретение объекта недвижимости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bookmarkStart w:id="2" w:name="_GoBack"/>
      <w:bookmarkEnd w:id="2"/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189EED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239D4F1B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64F088D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620075, г. Екатеринбург, ул. Малышева, 51, оф. 37/05</w:t>
            </w:r>
          </w:p>
          <w:p w14:paraId="7ABE70C3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ИНН 6671382990, КПП 668501001</w:t>
            </w:r>
          </w:p>
          <w:p w14:paraId="76F8EA7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Тюмени</w:t>
            </w:r>
          </w:p>
          <w:p w14:paraId="4647BA5C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Адрес: 625003, город Тюмень, ул. Кирова, д. 40, помещение 2.</w:t>
            </w:r>
          </w:p>
          <w:p w14:paraId="48C54140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ИНН: 6671382990, КПП: 720343001 р/счет 40702810267100013013 в </w:t>
            </w:r>
            <w:proofErr w:type="gramStart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ЗАПАДНО-СИБИРСКОЕ</w:t>
            </w:r>
            <w:proofErr w:type="gramEnd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ОТДЕЛЕНИЕ №8647 ПАО СБЕРБАНК</w:t>
            </w:r>
          </w:p>
          <w:p w14:paraId="52650852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БИК 047102651 </w:t>
            </w:r>
          </w:p>
          <w:p w14:paraId="08FD03F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к/счет 30101810800000000651</w:t>
            </w: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5AC90592" w:rsidR="00F94087" w:rsidRPr="00776C8E" w:rsidRDefault="00F94087" w:rsidP="005246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 w:rsidR="00524685">
              <w:rPr>
                <w:rFonts w:ascii="Arial" w:hAnsi="Arial" w:cs="Arial"/>
                <w:sz w:val="16"/>
                <w:szCs w:val="16"/>
              </w:rPr>
              <w:t>Соболев И.Ю.)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7"/>
    <w:rsid w:val="004115E5"/>
    <w:rsid w:val="00445AD7"/>
    <w:rsid w:val="00524685"/>
    <w:rsid w:val="008F42A4"/>
    <w:rsid w:val="00C4252A"/>
    <w:rsid w:val="00DF78F2"/>
    <w:rsid w:val="00F568B1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Кулигин Никита Евгеньевич</cp:lastModifiedBy>
  <cp:revision>2</cp:revision>
  <dcterms:created xsi:type="dcterms:W3CDTF">2021-01-21T09:31:00Z</dcterms:created>
  <dcterms:modified xsi:type="dcterms:W3CDTF">2021-01-21T09:31:00Z</dcterms:modified>
</cp:coreProperties>
</file>