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Технологическая карта урока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Разработал: </w:t>
      </w:r>
      <w:r>
        <w:rPr>
          <w:rFonts w:ascii="Times New Roman" w:hAnsi="Times New Roman" w:cs="Times New Roman"/>
          <w:b w:val="0"/>
          <w:sz w:val="24"/>
          <w:szCs w:val="24"/>
          <w:rtl w:val="off"/>
        </w:rPr>
        <w:t>Лери Ольга Николаевна</w:t>
      </w:r>
      <w:r>
        <w:rPr>
          <w:rFonts w:ascii="Times New Roman" w:hAnsi="Times New Roman" w:cs="Times New Roman"/>
          <w:sz w:val="24"/>
          <w:szCs w:val="24"/>
        </w:rPr>
        <w:t>, учитель технологии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 5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программы: </w:t>
      </w:r>
      <w:r>
        <w:rPr>
          <w:rFonts w:ascii="Times New Roman" w:hAnsi="Times New Roman" w:cs="Times New Roman"/>
          <w:sz w:val="24"/>
          <w:szCs w:val="24"/>
        </w:rPr>
        <w:t xml:space="preserve">Художественные ремёсла 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>
        <w:rPr>
          <w:rFonts w:ascii="Times New Roman" w:hAnsi="Times New Roman" w:cs="Times New Roman"/>
          <w:sz w:val="24"/>
          <w:szCs w:val="24"/>
        </w:rPr>
        <w:t>Декоративно-прикладное изделие для кухни.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>
        <w:rPr>
          <w:rFonts w:ascii="Times New Roman" w:hAnsi="Times New Roman" w:cs="Times New Roman"/>
          <w:sz w:val="24"/>
          <w:szCs w:val="24"/>
        </w:rPr>
        <w:t>Урок открытия нового знания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>
        <w:rPr>
          <w:rFonts w:ascii="Times New Roman" w:hAnsi="Times New Roman" w:cs="Times New Roman"/>
          <w:sz w:val="24"/>
          <w:szCs w:val="24"/>
        </w:rPr>
        <w:t>Изучить виды декоративно-прикладного искусства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 урока: </w:t>
      </w:r>
    </w:p>
    <w:p>
      <w:pPr>
        <w:ind w:left="36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>
      <w:pPr>
        <w:pStyle w:val="af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ознакомление обучающихся с содержанием раздела «Художественные ремёсла» в 5 классе.</w:t>
      </w:r>
    </w:p>
    <w:p>
      <w:pPr>
        <w:pStyle w:val="af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приобретения знания о понятии декоративно-прикладного искусства.</w:t>
      </w:r>
    </w:p>
    <w:p>
      <w:pPr>
        <w:pStyle w:val="af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возможность расширения знаний о видах декоративно-прикладного искусства России и других стран.</w:t>
      </w:r>
    </w:p>
    <w:p>
      <w:pPr>
        <w:pStyle w:val="af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представления о старинных традициях и связанных с ними предметах декоративно- прикладного искусства.</w:t>
      </w:r>
    </w:p>
    <w:p>
      <w:pPr>
        <w:pStyle w:val="af3"/>
        <w:ind w:left="360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>
      <w:pPr>
        <w:pStyle w:val="af3"/>
        <w:ind w:left="709" w:hanging="42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овладению основными способами мыслительной деятельности (учить анализировать и сравнивать, и выделять главные и ключевые характеристики различных видов изделий различных промыслов, цветовые сочетания, особенности росписи и украшения изделий и т.д.)</w:t>
      </w:r>
    </w:p>
    <w:p>
      <w:pPr>
        <w:pStyle w:val="af3"/>
        <w:ind w:left="709" w:hanging="42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элементов творческой деятельности с опорой на опыт и традиции и культуру мастеров декоративно-прикладного творчества. России.</w:t>
      </w:r>
    </w:p>
    <w:p>
      <w:pPr>
        <w:pStyle w:val="af3"/>
        <w:ind w:left="709" w:hanging="42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бережному отношении. к культуре и традициям своего края, её сохранению.</w:t>
      </w:r>
    </w:p>
    <w:p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Воспитывающие:</w:t>
      </w:r>
    </w:p>
    <w:p>
      <w:pPr>
        <w:pStyle w:val="af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и развитию патриотической культуры и гордости за культурные богатства и национальные традиции своей страны.</w:t>
      </w:r>
    </w:p>
    <w:p>
      <w:pPr>
        <w:pStyle w:val="af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воспитанию правильного отношения к культурному наследию мастеров декоративно-прикладного творчества.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Методическое оснащение урока: </w:t>
      </w:r>
      <w:r>
        <w:rPr>
          <w:rFonts w:ascii="Times New Roman" w:hAnsi="Times New Roman" w:cs="Times New Roman"/>
          <w:sz w:val="24"/>
          <w:szCs w:val="24"/>
        </w:rPr>
        <w:t>Материалы ЭОР, ПК с выходом в сеть интернет, ноутбуки, презентация к уроку, карта урока (для каждого обучающегося), карточки с индивидуальными заданиями, предметы декоративно-прикладного творчества, коллекция «Куклы в народных костюмах»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Ученик научиться: </w:t>
      </w:r>
      <w:r>
        <w:rPr>
          <w:rFonts w:ascii="Times New Roman" w:hAnsi="Times New Roman" w:cs="Times New Roman"/>
          <w:sz w:val="24"/>
          <w:szCs w:val="24"/>
        </w:rPr>
        <w:t>определять вид декоративно-прикладного искусства, и определять художественные средства выразительности при выполнении изделий основных промыслов России.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Ученик получит возможность научиться: сравнивать. анализировать и </w:t>
      </w:r>
      <w:r>
        <w:rPr>
          <w:rFonts w:ascii="Times New Roman" w:hAnsi="Times New Roman" w:cs="Times New Roman"/>
          <w:sz w:val="24"/>
          <w:szCs w:val="24"/>
        </w:rPr>
        <w:t xml:space="preserve">использовать символы и цветовое сочетание при создании орнаментов в изделиях декоративно-прикладного творчества. 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Формируемые УУД: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Предметные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</w:p>
    <w:p>
      <w:pPr>
        <w:pStyle w:val="af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Сравнивать, анализировать и различать виды народных промыслов России.</w:t>
      </w:r>
    </w:p>
    <w:p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Личностные – </w:t>
      </w:r>
    </w:p>
    <w:p>
      <w:pPr>
        <w:pStyle w:val="af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мотивации к самообразованию, самомотивации изучения темы, </w:t>
      </w:r>
    </w:p>
    <w:p>
      <w:pPr>
        <w:pStyle w:val="af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активной патриотической и гражданской позиции и патриотических чувств, </w:t>
      </w:r>
    </w:p>
    <w:p>
      <w:pPr>
        <w:pStyle w:val="af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творческого потенциала в предметно-продуктивной деятельности.</w:t>
      </w:r>
    </w:p>
    <w:p>
      <w:pPr>
        <w:ind w:left="568"/>
        <w:spacing w:after="0"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Метапредметные -</w:t>
      </w:r>
    </w:p>
    <w:p>
      <w:pPr>
        <w:pStyle w:val="af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 w:color="auto"/>
        </w:rPr>
        <w:t>Познавательные:</w:t>
      </w:r>
      <w:r>
        <w:rPr>
          <w:rFonts w:ascii="Times New Roman" w:hAnsi="Times New Roman" w:cs="Times New Roman"/>
          <w:sz w:val="24"/>
          <w:szCs w:val="24"/>
        </w:rPr>
        <w:t xml:space="preserve"> совершенствовать умения сопоставления анализа и сравнения объектов и определения особенностей в разных изделиях строить цепочку логических рассуждений, выделять ключевые особенности оформления, применяемых материалов, отделки и в конечном итоге делать выводы, и аргументировать их. Формирование и развитие патриотической культуры и гордости за культурные богатства и национальные традиции своей страны</w:t>
      </w:r>
    </w:p>
    <w:p>
      <w:pPr>
        <w:pStyle w:val="af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 w:color="auto"/>
        </w:rPr>
        <w:t>Регулятивные</w:t>
      </w:r>
      <w:r>
        <w:rPr>
          <w:rFonts w:ascii="Times New Roman" w:hAnsi="Times New Roman" w:cs="Times New Roman"/>
          <w:b/>
          <w:sz w:val="24"/>
          <w:szCs w:val="24"/>
          <w:u w:val="single" w:color="auto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совершенствовать умения самостоятельно определять цели обучения. формулировать задачи в учебном процессе и познавательной деятельности. развивать волевую регуляцию и интерес к познавательной деятельности. Умения проводить рефлексию урока (оценивать результат и давать самооценку своей работы)</w:t>
      </w:r>
    </w:p>
    <w:p>
      <w:pPr>
        <w:pStyle w:val="af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 w:color="auto"/>
        </w:rPr>
        <w:t>Коммуникативные</w:t>
      </w:r>
      <w:r>
        <w:rPr>
          <w:rFonts w:ascii="Times New Roman" w:hAnsi="Times New Roman" w:cs="Times New Roman"/>
          <w:b/>
          <w:sz w:val="24"/>
          <w:szCs w:val="24"/>
          <w:u w:val="single" w:color="auto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умение организовывать учебное сотрудничество и осуществлять совместную деятельность с учителем и своими товарищами, аргументировать и отстаивать свою точку зрения. Развивать умения использовать речевые средства. исходя из задач коммуникации на уроке. Формирование культуры речи.</w:t>
      </w:r>
    </w:p>
    <w:p>
      <w:pPr>
        <w:ind w:left="36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Межпредметные связи: </w:t>
      </w:r>
      <w:r>
        <w:rPr>
          <w:rFonts w:ascii="Times New Roman" w:hAnsi="Times New Roman" w:cs="Times New Roman"/>
          <w:sz w:val="24"/>
          <w:szCs w:val="24"/>
        </w:rPr>
        <w:t>история, география, МХК, ИЗО</w:t>
      </w:r>
    </w:p>
    <w:p>
      <w:pPr>
        <w:ind w:left="360"/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ind w:left="360"/>
        <w:jc w:val="center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Сценарий урока:</w:t>
      </w:r>
    </w:p>
    <w:tbl>
      <w:tblPr>
        <w:tblStyle w:val="afffff1"/>
        <w:tblW w:w="15593" w:type="dxa"/>
        <w:tblInd w:w="108" w:type="dxa"/>
        <w:tblLook w:val="04A0" w:firstRow="1" w:lastRow="0" w:firstColumn="1" w:lastColumn="0" w:noHBand="0" w:noVBand="1"/>
        <w:tblLayout w:type="fixed"/>
      </w:tblPr>
      <w:tblGrid>
        <w:gridCol w:w="3828"/>
        <w:gridCol w:w="7938"/>
        <w:gridCol w:w="3827"/>
      </w:tblGrid>
      <w:tr>
        <w:trPr>
          <w:trHeight w:val="644" w:hRule="atLeast"/>
        </w:trPr>
        <w:tc>
          <w:tcPr>
            <w:tcW w:w="3828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 /Ход урока</w:t>
            </w:r>
          </w:p>
        </w:tc>
        <w:tc>
          <w:tcPr>
            <w:tcW w:w="7938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827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</w:tr>
      <w:tr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  <w:t>1.Организационный этап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82725" cy="833755"/>
                  <wp:effectExtent l="0" t="0" r="0" b="0"/>
                  <wp:docPr id="1025" name="shape1025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8337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affe"/>
              <w:shd w:val="clear" w:color="auto" w:fill="FFFFFF"/>
              <w:spacing w:after="146" w:afterAutospacing="0" w:before="0" w:beforeAutospacing="0"/>
            </w:pPr>
            <w:r>
              <w:rPr>
                <w:rStyle w:val="ad"/>
                <w:b w:val="0"/>
              </w:rPr>
              <w:t>Эпиграф к уроку:</w:t>
            </w:r>
          </w:p>
          <w:p>
            <w:pPr>
              <w:pStyle w:val="affe"/>
              <w:shd w:val="clear" w:color="auto" w:fill="FFFFFF"/>
              <w:spacing w:after="0" w:afterAutospacing="0" w:before="0" w:beforeAutospacing="0"/>
              <w:rPr>
                <w:i/>
              </w:rPr>
            </w:pPr>
            <w:r>
              <w:rPr>
                <w:i/>
              </w:rPr>
              <w:t>“Работа хороша, если в ней польза и душа.</w:t>
            </w:r>
          </w:p>
          <w:p>
            <w:pPr>
              <w:pStyle w:val="affe"/>
              <w:shd w:val="clear" w:color="auto" w:fill="FFFFFF"/>
              <w:spacing w:after="0" w:afterAutospacing="0" w:before="0" w:beforeAutospacing="0"/>
              <w:rPr>
                <w:i/>
              </w:rPr>
            </w:pPr>
            <w:r>
              <w:rPr>
                <w:i/>
              </w:rPr>
              <w:t>Не то золото, что дорого и блестит,</w:t>
            </w:r>
          </w:p>
          <w:p>
            <w:pPr>
              <w:pStyle w:val="affe"/>
              <w:shd w:val="clear" w:color="auto" w:fill="FFFFFF"/>
              <w:spacing w:after="0" w:afterAutospacing="0" w:before="0" w:beforeAutospacing="0"/>
              <w:rPr>
                <w:i/>
              </w:rPr>
            </w:pPr>
            <w:r>
              <w:rPr>
                <w:i/>
              </w:rPr>
              <w:t>А то дорого, что руками мастера создано”.</w:t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>
            <w:pPr>
              <w:pStyle w:val="aff4"/>
              <w:ind w:left="142"/>
              <w:tabs>
                <w:tab w:val="left" w:pos="71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Приветствует</w:t>
            </w:r>
          </w:p>
          <w:p>
            <w:pPr>
              <w:pStyle w:val="aff4"/>
              <w:ind w:left="142"/>
              <w:tabs>
                <w:tab w:val="left" w:pos="71"/>
              </w:tabs>
              <w:spacing w:after="0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Проверяет готовность учащихся к уроку </w:t>
            </w:r>
          </w:p>
          <w:p>
            <w:pPr>
              <w:pStyle w:val="aff4"/>
              <w:ind w:left="142"/>
              <w:tabs>
                <w:tab w:val="left" w:pos="71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Настраивает учащихся на работу</w:t>
            </w:r>
          </w:p>
          <w:p>
            <w:pPr>
              <w:pStyle w:val="aff4"/>
              <w:ind w:left="142"/>
              <w:tabs>
                <w:tab w:val="left" w:pos="71"/>
              </w:tabs>
              <w:spacing w:after="0"/>
              <w:rPr>
                <w:sz w:val="24"/>
                <w:szCs w:val="24"/>
              </w:rPr>
            </w:pPr>
          </w:p>
          <w:p>
            <w:pPr>
              <w:pStyle w:val="aff4"/>
              <w:ind w:left="142"/>
              <w:tabs>
                <w:tab w:val="left" w:pos="71"/>
              </w:tabs>
              <w:spacing w:after="0"/>
              <w:rPr>
                <w:i/>
                <w:sz w:val="22"/>
                <w:szCs w:val="24"/>
                <w:u w:val="single" w:color="auto"/>
              </w:rPr>
            </w:pPr>
            <w:r>
              <w:rPr>
                <w:i/>
                <w:sz w:val="22"/>
                <w:szCs w:val="24"/>
                <w:u w:val="single" w:color="auto"/>
              </w:rPr>
              <w:t>Примерная речь учителя:</w:t>
            </w:r>
          </w:p>
          <w:p>
            <w:pPr>
              <w:pStyle w:val="aff4"/>
              <w:ind w:left="142"/>
              <w:tabs>
                <w:tab w:val="left" w:pos="71"/>
              </w:tabs>
              <w:spacing w:after="0"/>
              <w:rPr>
                <w:i/>
                <w:sz w:val="22"/>
                <w:szCs w:val="24"/>
              </w:rPr>
            </w:pPr>
            <w:r>
              <w:rPr>
                <w:i/>
                <w:sz w:val="22"/>
                <w:szCs w:val="24"/>
              </w:rPr>
              <w:t>Здравствуйте, садитесь! К уроку все готовы, всё необходимое на столах.</w:t>
            </w:r>
          </w:p>
          <w:p>
            <w:pPr>
              <w:pStyle w:val="aff4"/>
              <w:ind w:left="142"/>
              <w:tabs>
                <w:tab w:val="left" w:pos="71"/>
              </w:tabs>
              <w:spacing w:after="0"/>
              <w:rPr>
                <w:i/>
                <w:sz w:val="22"/>
                <w:szCs w:val="24"/>
              </w:rPr>
            </w:pPr>
            <w:r>
              <w:rPr>
                <w:i/>
                <w:sz w:val="22"/>
                <w:szCs w:val="24"/>
              </w:rPr>
              <w:t>Сегодня нас ждёт много интересного! Работать вы будете и индивидуально и парами, в ходе работы будете пользоваться ноутбуками, а ход и последовательность урока предусмотрена картой урока, которая находится перед вами и которую вам предстоит постепенно заполнить</w:t>
            </w:r>
          </w:p>
          <w:p>
            <w:pPr>
              <w:pStyle w:val="aff4"/>
              <w:ind w:left="142"/>
              <w:tabs>
                <w:tab w:val="left" w:pos="71"/>
              </w:tabs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2"/>
                <w:szCs w:val="24"/>
              </w:rPr>
              <w:t xml:space="preserve"> Давайте настроимся на результативную совместную работу и сначала немного поиграем. Всем знакома игра «Кто хочет стать миллионером»?</w:t>
            </w:r>
          </w:p>
        </w:tc>
        <w:tc>
          <w:tcPr>
            <w:tcW w:w="3827" w:type="dxa"/>
          </w:tcPr>
          <w:p>
            <w:pPr>
              <w:pStyle w:val="Pa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Слушают учителя</w:t>
            </w:r>
          </w:p>
          <w:p>
            <w:pPr>
              <w:pStyle w:val="aff4"/>
              <w:ind w:left="142"/>
              <w:tabs>
                <w:tab w:val="left" w:pos="71"/>
              </w:tabs>
              <w:spacing w:after="0"/>
              <w:rPr>
                <w:sz w:val="24"/>
                <w:szCs w:val="24"/>
              </w:rPr>
            </w:pPr>
          </w:p>
        </w:tc>
      </w:tr>
      <w:tr>
        <w:trPr>
          <w:trHeight w:val="5056" w:hRule="atLeast"/>
        </w:trPr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  <w:t>2. Постановка целей и задач</w:t>
            </w:r>
          </w:p>
          <w:p>
            <w:pPr>
              <w:rPr>
                <w:rFonts w:ascii="Times New Roman" w:hAnsi="Times New Roman" w:cs="Times New Roman"/>
                <w:noProof/>
                <w:sz w:val="24"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  <w:t>урока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rPr>
                <w:rStyle w:val="afa"/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«Кто хочет стать миллионером»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"http://learningapps.org/view2270707"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Style w:val="afa"/>
                <w:lang w:val="en-US"/>
                <w:rFonts w:ascii="Times New Roman" w:hAnsi="Times New Roman" w:cs="Times New Roman"/>
                <w:bCs/>
                <w:szCs w:val="24"/>
              </w:rPr>
              <w:t>http</w:t>
            </w:r>
            <w:r>
              <w:rPr>
                <w:rStyle w:val="afa"/>
                <w:rFonts w:ascii="Times New Roman" w:hAnsi="Times New Roman" w:cs="Times New Roman"/>
                <w:bCs/>
                <w:szCs w:val="24"/>
              </w:rPr>
              <w:t>://</w:t>
            </w:r>
            <w:r>
              <w:rPr>
                <w:rStyle w:val="afa"/>
                <w:lang w:val="en-US"/>
                <w:rFonts w:ascii="Times New Roman" w:hAnsi="Times New Roman" w:cs="Times New Roman"/>
                <w:bCs/>
                <w:szCs w:val="24"/>
              </w:rPr>
              <w:t>LearningApps</w:t>
            </w:r>
            <w:r>
              <w:rPr>
                <w:rStyle w:val="afa"/>
                <w:rFonts w:ascii="Times New Roman" w:hAnsi="Times New Roman" w:cs="Times New Roman"/>
                <w:bCs/>
                <w:szCs w:val="24"/>
              </w:rPr>
              <w:t>.</w:t>
            </w:r>
            <w:r>
              <w:rPr>
                <w:rStyle w:val="afa"/>
                <w:lang w:val="en-US"/>
                <w:rFonts w:ascii="Times New Roman" w:hAnsi="Times New Roman" w:cs="Times New Roman"/>
                <w:bCs/>
                <w:szCs w:val="24"/>
              </w:rPr>
              <w:t>org</w:t>
            </w:r>
            <w:r>
              <w:rPr>
                <w:rStyle w:val="afa"/>
                <w:rFonts w:ascii="Times New Roman" w:hAnsi="Times New Roman" w:cs="Times New Roman"/>
                <w:bCs/>
                <w:szCs w:val="24"/>
              </w:rPr>
              <w:t>/</w:t>
            </w:r>
            <w:r>
              <w:rPr>
                <w:rStyle w:val="afa"/>
                <w:lang w:val="en-US"/>
                <w:rFonts w:ascii="Times New Roman" w:hAnsi="Times New Roman" w:cs="Times New Roman"/>
                <w:bCs/>
                <w:szCs w:val="24"/>
              </w:rPr>
              <w:t>view</w:t>
            </w:r>
            <w:r>
              <w:rPr>
                <w:rStyle w:val="afa"/>
                <w:rFonts w:ascii="Times New Roman" w:hAnsi="Times New Roman" w:cs="Times New Roman"/>
                <w:bCs/>
                <w:szCs w:val="24"/>
              </w:rPr>
              <w:t>2270707</w:t>
            </w:r>
            <w:r>
              <w:rPr>
                <w:rStyle w:val="afa"/>
                <w:rFonts w:ascii="Times New Roman" w:hAnsi="Times New Roman" w:cs="Times New Roman"/>
                <w:bCs/>
                <w:szCs w:val="24"/>
              </w:rPr>
              <w:fldChar w:fldCharType="end"/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2725" cy="833755"/>
                  <wp:effectExtent l="0" t="0" r="0" b="0"/>
                  <wp:docPr id="1026" name="shape1026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8337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2725" cy="833755"/>
                  <wp:effectExtent l="0" t="0" r="0" b="0"/>
                  <wp:docPr id="1027" name="shape1027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8337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беседы подводит обучающихся к формулированию темы и задач урока.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i/>
                <w:szCs w:val="24"/>
                <w:u w:val="single" w:color="auto"/>
              </w:rPr>
              <w:t>Примерная речь учителя: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На экране будут появляться вопрос и 4 варианта ответа, вам нужно выбрать правильный который в дальнейшем поможет нам сформулировать тему урока. Отвечать предлагаю по цепочке, начиная с первой пары. 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Как вы думаете о чём пойдёт речь на уроке?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Тема нашего урока звучит так: «Декоративно-прикладное изделие для кухни» Запишите, пожалуйста, в свои карты урока.  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Словосочетание «декоративно - прикладное искусство» сегодня нам будет часто встречаться, предлагаю использовать сокращение ДПИ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Теперь постараемся сформулировать цель вашей деятельности на уроке?  -  </w:t>
            </w:r>
            <w:r>
              <w:rPr>
                <w:rFonts w:ascii="Times New Roman" w:hAnsi="Times New Roman" w:cs="Times New Roman"/>
                <w:i/>
                <w:szCs w:val="24"/>
                <w:u w:val="single" w:color="auto"/>
              </w:rPr>
              <w:t>Ознакомиться с видами ДПИ. Научиться определять вид декоративно-прикладного искусства.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Запишите, пожалуйста, цели урока в свои карты. 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Сегодня мы приступаем к изучению нового раздела, который называется «Художественные ремёсла» и запускаем новый проект.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Как гласит поговорка «Новые знания наживай, а старых не забывай», давайте вспомним то, что изучали на прошлых уроках и разгадаем кроссворд.</w:t>
            </w:r>
          </w:p>
        </w:tc>
        <w:tc>
          <w:tcPr>
            <w:tcW w:w="382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дискутируют, определяют тему урока, формулируют цель и задачи, записывают в карту урока</w:t>
            </w:r>
          </w:p>
        </w:tc>
      </w:tr>
      <w:tr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  <w:t>3. Актуализация знаний</w:t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2725" cy="833755"/>
                  <wp:effectExtent l="0" t="0" r="0" b="0"/>
                  <wp:docPr id="1028" name="shape1028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8337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на повторение ранее изученного материала.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беседу, заслушивает ответы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Фиксирует затруднения по работе над проектом, и тех знаниях которые необходимо освоить.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Вопросы кроссворда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1.Шаблон для раскроя деталей изделий. (лекало)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2.Обработанные по длине края ткани, снятой с ткацкого станка. (кромка)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3. Нить, проходящая вдоль ткани. (основа)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4. Процесс получения тканевых деталей путём их вырезания из куска ткани (Раскрой)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5. Нить, проходящая поперёк ткани. (уток)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6. Временное соединение 2 деталей, примерно равных по величине, по намеченным линиям. (смётывание)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7. Основные размеры фигуры человека, полученные путём её измерения (мерки)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8. Название операции соединения на швейной машине двух деталей, уравненных по краю, и сложенных лицевыми сторонами внутрь. (стачивание)</w:t>
            </w:r>
          </w:p>
        </w:tc>
        <w:tc>
          <w:tcPr>
            <w:tcW w:w="382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Разгадывают кроссворд, определяют ключевое слово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(ЛОСКУТ)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коллективном обсуждении предстоящей работы </w:t>
            </w:r>
          </w:p>
        </w:tc>
      </w:tr>
      <w:tr>
        <w:trPr>
          <w:trHeight w:val="692" w:hRule="atLeast"/>
        </w:trPr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  <w:t>4. Первичное усвоение новых знаний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2725" cy="833755"/>
                  <wp:effectExtent l="0" t="0" r="0" b="0"/>
                  <wp:docPr id="1029" name="shape1029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8337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Работа с интерактивным модулем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роль ДПИ в жизни человека»</w:t>
            </w:r>
          </w:p>
          <w:p>
            <w:pP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задание №2 в карте урока </w:t>
            </w:r>
          </w:p>
          <w:p>
            <w:pP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  <w:p>
            <w:pPr>
              <w:jc w:val="center"/>
              <w:tabs>
                <w:tab w:val="left" w:pos="10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2725" cy="833755"/>
                  <wp:effectExtent l="0" t="0" r="0" b="0"/>
                  <wp:docPr id="1030" name="shape1030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8337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Рассказывает о лоскутной технике шитья, истории возникновения, об археологических находках, выполненных в данной технике. 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отметить домашнее задание в картах урока (№1) и выполнить задание (№2)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Контролирует работу, направляет.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по взаимоконтролю задания.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i/>
                <w:szCs w:val="24"/>
                <w:u w:val="single" w:color="auto"/>
              </w:rPr>
              <w:t>Примерная речь учителя: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Лоскутное шитьё — вид рукоделия, в котором по принципу мозаики сшивается цельное изделие из кусочков ткани (лоскутков). В этой технике создаётся множество красивейших предметов быта, какие из представленных на слайде изделий могут стать вашим творческим проектом?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Я предлагаю вам подумать над своим будущим изделием дома, изучить дополнительную литературу и выполнить эскизы. Пожалуйста, отметьте для себя домашнее задание в ваших картах урока. (№1)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Лоскутная техника издавна существовали независимо друг от друга у многих народов мира. Вероятно, везде, где человек работал с тканью, возникала необходимость использовать обрезки ткани, и лоскутное шитьё появлялось в том или ином виде. Известен египетский орнамент, созданный из кусочков газельей кожи около 980 года до н. э., в одном из музеев Токио экспонируется сшитый примерно в то же время костюм с украшениями из лоскутов. В 1920 году в Пещере тысячи Будд был найден ковёр, собранный приблизительно в IX веке из множества кусочков одежд паломников. 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А какие ещё виды ДПИ бывают и как они развивались вы узнаете, изучив материалы интерактивного модуля на ноутбуках. Изучите материал и выполните задание, в карте урока под №2 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А теперь поменяйтесь картами, и проверьте ответы своих напарниц, сравнив их с ответами на слайде, для вашего удобства я зачитаю ответы.</w:t>
            </w:r>
          </w:p>
        </w:tc>
        <w:tc>
          <w:tcPr>
            <w:tcW w:w="382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возможные варианты будущего проектного изделия.  Слушают учителя, отмечают домашнее задание, изучают предложенный модуль, в ходе работы заполняют карты урока.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взаимоконтроль (в парах) задания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rPr>
          <w:trHeight w:val="655" w:hRule="atLeast"/>
        </w:trPr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  <w:t>5.Первичная проверка понимания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482725" cy="833755"/>
                  <wp:effectExtent l="0" t="0" r="0" b="0"/>
                  <wp:docPr id="1031" name="shape1031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8337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</w:p>
          <w:p>
            <w:pPr>
              <w:pStyle w:val="affe"/>
              <w:spacing w:after="0" w:afterAutospacing="0" w:before="0" w:beforeAutospacing="0"/>
            </w:pPr>
            <w:r>
              <w:t>Виртуальная экскурсия в Государственный Русский музей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468888" cy="843322"/>
                  <wp:effectExtent l="0" t="0" r="0" b="0"/>
                  <wp:docPr id="1032" name="shape1032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88" cy="84332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беседу с опорой на информацию, полученную в ходе работы с модулем и личные знания обучающихся. Проводит виртуальную экскурсию в Государственный Русский музей</w:t>
            </w:r>
          </w:p>
          <w:p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i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i/>
                <w:szCs w:val="24"/>
                <w:u w:val="single" w:color="auto"/>
              </w:rPr>
              <w:t>Примерная речь учителя:</w:t>
            </w:r>
          </w:p>
          <w:p>
            <w:pPr>
              <w:pStyle w:val="affe"/>
              <w:spacing w:after="0" w:afterAutospacing="0" w:before="0" w:beforeAutospacing="0"/>
              <w:rPr>
                <w:i/>
                <w:sz w:val="22"/>
              </w:rPr>
            </w:pPr>
            <w:r>
              <w:rPr>
                <w:i/>
                <w:sz w:val="22"/>
              </w:rPr>
              <w:t>Ещё раз проговорим, что такое ДПИ? (Зачитайте, пожалуйста, определение)</w:t>
            </w:r>
          </w:p>
          <w:p>
            <w:pPr>
              <w:pStyle w:val="affe"/>
              <w:spacing w:after="0" w:afterAutospacing="0" w:before="0" w:beforeAutospacing="0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 Каким требованиям отвечают предметы ДПИ? А как вы думаете существует ли какая-та классификация, деление по каким-либо признакам на группы?</w:t>
            </w:r>
          </w:p>
          <w:p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Действительно такая классификация существует со второй половины 19 века. Деление по материалу, т.е. из чего сделан предмет (керамика, ткань, дерево) либо технике выполнения (резьба, роспись, вышивка)</w:t>
            </w:r>
          </w:p>
          <w:p>
            <w:pPr>
              <w:pStyle w:val="affe"/>
              <w:spacing w:after="0" w:afterAutospacing="0" w:before="0" w:beforeAutospacing="0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Предметы ДПИ создавали мастера, живущие в одной местности. Занимаясь одним видом художественного ремесла, они стали создавать изделия не только для собственных нужд, но и для рынка, стали объединяться, чтобы легче было работать. </w:t>
            </w:r>
          </w:p>
          <w:p>
            <w:pPr>
              <w:pStyle w:val="affe"/>
              <w:spacing w:after="0" w:before="0" w:beforeAutospacing="0"/>
              <w:rPr>
                <w:i/>
                <w:sz w:val="22"/>
              </w:rPr>
            </w:pPr>
            <w:r>
              <w:rPr>
                <w:i/>
                <w:sz w:val="22"/>
              </w:rPr>
              <w:t>Сейчас мы окунёмся в атмосферу старины и совершим экскурсию в государственный русский музей. Собрание произведений народного искусства, представленные там принадлежит к числу крупнейших в нашей стране.        Обратите внимание представленные экспонаты – это яркие представители декоративно-прикладного творчества нашей страны</w:t>
            </w:r>
          </w:p>
          <w:p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Дают определение ДПИ, рассказывают о его видах, о том каким требованиям отвечают предметы ДПИ. Строят предположения о классификации предметов ДПИ.</w:t>
            </w:r>
          </w:p>
        </w:tc>
      </w:tr>
      <w:tr>
        <w:tc>
          <w:tcPr>
            <w:tcW w:w="15593" w:type="dxa"/>
            <w:gridSpan w:val="3"/>
            <w:shd w:val="clear" w:color="auto" w:fill="EEECE1" w:themeFill="lt2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ФИЗКУЛЬМИНУТКА (Двигательная активность во время знакомства с выставкой)</w:t>
            </w:r>
          </w:p>
        </w:tc>
      </w:tr>
      <w:tr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  <w:t xml:space="preserve">6. Первичное закрепление нового материала 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486271" cy="842220"/>
                  <wp:effectExtent l="0" t="0" r="0" b="0"/>
                  <wp:docPr id="1033" name="shape1033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71" cy="8422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выставкой ДПИ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экспонатами выставки, расстановка недостающих этикеток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коллекцией «Куклы в народных костюмах»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индивидуальной карте</w:t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 обучающихся с экспонатами выставки проводя параллель с экспонатами, увиденными во время виртуальной экскурсии, предлагает обучающимся самим определить вид ДПИ некоторых предметов, не имеющих этикетки с указанием названия предмета, вида ДПИ, материала. Предлагает расставить недостающие этикетки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(готовятся заранее раздаются обучающимся)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Рассказывает об особенностях ремёсел в зависимости от местности на примере коллекции кукол в народных костюмах, обращает внимание на особенности декора костюма, головные уборы, украшения, орнаменты. Показывает куклу Тобольской губернии рассказывая об особенностях ремёсел родного края.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с коллекционной куклой по индивидуальным картам, направляет и корректирует самостоятельную работу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обсуждение проделанной работы, предлагает нескольким обучающимся поделиться своими изысканиями </w:t>
            </w:r>
          </w:p>
          <w:p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выставкой, рассматривают экспонаты, определяют виды ДПИ, сопоставляют полученные этикетки с соответствующим предметом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коллекцию кукол и журналы, строят предположения о зависимости ремесла и местности, о значении применяемых орнаментов.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понравившуюся куклу, соответствующий ей журнал и карточку для индивидуальной работы.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Изучают обложку журнала, определяют какой уголок нашей страны представляет кукла, читают раздел «Читаем орнамент» на страницах 14-15 и выясняют, что означают символы в орнаментах данной местности. Ответы записывают в карточки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Несколько обучающихся рассказывают каким смыслом наделяли орнаменты наши предки.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3828" w:type="dxa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  <w:t>7. Контроль усвоения, обсуждение допущенных ошибок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Модуль практическая работа</w:t>
            </w:r>
            <w:r>
              <w:rPr>
                <w:color w:val="0070C0"/>
                <w:sz w:val="24"/>
              </w:rPr>
              <w:t xml:space="preserve"> </w:t>
            </w:r>
            <w:r>
              <w:rPr>
                <w:color w:val="0070C0"/>
              </w:rPr>
              <w:t>(</w:t>
            </w:r>
            <w:r>
              <w:rPr>
                <w:color w:val="0070C0"/>
              </w:rPr>
              <w:fldChar w:fldCharType="begin"/>
            </w:r>
            <w:r>
              <w:rPr>
                <w:color w:val="0070C0"/>
              </w:rPr>
              <w:instrText xml:space="preserve"> HYPERLINK "http://fcior.edu.ru/card/14924/dekorativno-prikladnoe-iskusstvo-prakticheskaya-rabota.html" </w:instrText>
            </w:r>
            <w:r>
              <w:rPr>
                <w:color w:val="0070C0"/>
              </w:rPr>
              <w:fldChar w:fldCharType="separate"/>
            </w:r>
            <w:r>
              <w:rPr>
                <w:rStyle w:val="afa"/>
                <w:color w:val="0070C0"/>
              </w:rPr>
              <w:t>http://fcior.edu.ru/card/14924/dekorativno-prikladnoe-iskusstvo-prakticheskaya-rabota.html</w:t>
            </w:r>
            <w:r>
              <w:rPr>
                <w:rStyle w:val="afa"/>
                <w:color w:val="0070C0"/>
              </w:rPr>
              <w:fldChar w:fldCharType="end"/>
            </w:r>
            <w:r>
              <w:rPr>
                <w:color w:val="0070C0"/>
              </w:rPr>
              <w:t>)</w:t>
            </w:r>
          </w:p>
        </w:tc>
        <w:tc>
          <w:tcPr>
            <w:tcW w:w="793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Корректирует и направляет работу обучающихся.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обсуждение по итогам выполненного задания. </w:t>
            </w:r>
          </w:p>
        </w:tc>
        <w:tc>
          <w:tcPr>
            <w:tcW w:w="382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модулем, по желанию один обучающийся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задания на основном мониторе, результат выводится на большой экран</w:t>
            </w:r>
          </w:p>
        </w:tc>
      </w:tr>
      <w:tr>
        <w:tc>
          <w:tcPr>
            <w:tcW w:w="3828" w:type="dxa"/>
          </w:tcPr>
          <w:p>
            <w:pPr>
              <w:pStyle w:val="affe"/>
              <w:spacing w:after="0" w:afterAutospacing="0" w:before="0" w:beforeAutospacing="0"/>
              <w:rPr>
                <w:rFonts w:eastAsiaTheme="minorEastAsia"/>
              </w:rPr>
            </w:pPr>
            <w:r>
              <w:rPr>
                <w:i/>
                <w:u w:val="single" w:color="auto"/>
              </w:rPr>
              <w:t>9. Рефлексия</w:t>
            </w:r>
            <w:r>
              <w:rPr>
                <w:rFonts w:eastAsiaTheme="minorEastAsia"/>
              </w:rPr>
              <w:t xml:space="preserve"> </w:t>
            </w:r>
          </w:p>
          <w:p>
            <w:pPr>
              <w:pStyle w:val="affe"/>
              <w:spacing w:after="0" w:afterAutospacing="0" w:before="0" w:beforeAutospacing="0"/>
              <w:rPr>
                <w:rFonts w:eastAsiaTheme="minorEastAsia"/>
              </w:rPr>
            </w:pPr>
          </w:p>
          <w:p>
            <w:pPr>
              <w:pStyle w:val="affe"/>
              <w:spacing w:after="0" w:afterAutospacing="0" w:before="0" w:beforeAutospacing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Анкетирование 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u w:val="single" w:color="auto"/>
              </w:rPr>
            </w:pPr>
          </w:p>
        </w:tc>
        <w:tc>
          <w:tcPr>
            <w:tcW w:w="793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беседу по итогам урока, предлагает обучающимся провести самоанализ деятельности, поделиться своими впечатлениями.</w:t>
            </w:r>
          </w:p>
          <w:p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анкету в картах урока, анализируют свою деятельность, делятся впечатлениями.</w:t>
            </w:r>
          </w:p>
          <w:p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>
      <w:pPr>
        <w:ind w:left="360"/>
        <w:jc w:val="center"/>
        <w:spacing w:after="0"/>
        <w:rPr>
          <w:rStyle w:val="ab"/>
          <w:rFonts w:ascii="Times New Roman" w:hAnsi="Times New Roman" w:cs="Times New Roman"/>
          <w:i w:val="0"/>
          <w:sz w:val="24"/>
          <w:szCs w:val="24"/>
          <w:shd w:val="clear" w:color="auto" w:fill="EAE7D8"/>
        </w:rPr>
      </w:pPr>
    </w:p>
    <w:sectPr>
      <w:pgSz w:w="16838" w:h="11906" w:orient="landscape"/>
      <w:pgMar w:top="720" w:right="720" w:bottom="720" w:left="720" w:header="708" w:footer="708" w:gutter="0"/>
      <w:cols w:space="708"/>
      <w:docGrid w:linePitch="360"/>
      <w:headerReference w:type="default" r:id="rId1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Calibri">
    <w:panose1 w:val="020F0502020204030204"/>
    <w:family w:val="swiss"/>
    <w:charset w:val="cc"/>
    <w:notTrueType w:val="false"/>
    <w:sig w:usb0="E4002EFF" w:usb1="C000247B" w:usb2="00000009" w:usb3="00000001" w:csb0="200001FF" w:csb1="00000001"/>
  </w:font>
  <w:font w:name="Myriad Pro">
    <w:panose1 w:val="00000000000000000000"/>
    <w:family w:val="swiss"/>
    <w:altName w:val="Arial"/>
    <w:charset w:val="00"/>
    <w:notTrueType w:val="false"/>
    <w:sig w:usb0="00000003" w:usb1="00000000" w:usb2="00000000" w:usb3="00000000" w:csb0="00000001" w:csb1="00000000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cc"/>
    <w:notTrueType w:val="false"/>
    <w:sig w:usb0="E0002EFF" w:usb1="C0007843" w:usb2="00000009" w:usb3="00000001" w:csb0="400001FF" w:csb1="FFFF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f8"/>
      <w:jc w:val="center"/>
      <w:rPr>
        <w:b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43113761"/>
    <w:multiLevelType w:val="hybridMultilevel"/>
    <w:tmpl w:val="8bbc183a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0a1884"/>
    <w:multiLevelType w:val="hybridMultilevel"/>
    <w:tmpl w:val="46eafa34"/>
    <w:lvl w:ilvl="0" w:tplc="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>
    <w:nsid w:val="a9a6fa9"/>
    <w:multiLevelType w:val="hybridMultilevel"/>
    <w:tmpl w:val="cad0018c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b73cb"/>
    <w:multiLevelType w:val="hybridMultilevel"/>
    <w:tmpl w:val="e5da8da8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96183"/>
    <w:multiLevelType w:val="hybridMultilevel"/>
    <w:tmpl w:val="5c34c7f4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6b7008"/>
    <w:multiLevelType w:val="hybridMultilevel"/>
    <w:tmpl w:val="609a553c"/>
    <w:lvl w:ilvl="0" w:tplc="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1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ru-RU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aff5">
    <w:name w:val="Основной текст Знак"/>
    <w:basedOn w:val="a2"/>
    <w:link w:val="Body Text"/>
    <w:rPr>
      <w:lang w:eastAsia="ar-SA"/>
      <w:rFonts w:ascii="Times New Roman" w:eastAsia="Calibri" w:hAnsi="Times New Roman" w:cs="Times New Roman"/>
      <w:sz w:val="20"/>
      <w:szCs w:val="20"/>
    </w:rPr>
  </w:style>
  <w:style w:type="character" w:customStyle="1" w:styleId="af9">
    <w:name w:val="Верхний колонтитул Знак"/>
    <w:basedOn w:val="a2"/>
    <w:link w:val="header"/>
  </w:style>
  <w:style w:type="paragraph" w:styleId="aff4">
    <w:name w:val="Body Text"/>
    <w:basedOn w:val="a1"/>
    <w:link w:val="Основной текст Знак"/>
    <w:pPr>
      <w:spacing w:after="120" w:line="240" w:lineRule="auto"/>
    </w:pPr>
    <w:rPr>
      <w:lang w:eastAsia="ar-SA"/>
      <w:rFonts w:ascii="Times New Roman" w:eastAsia="Calibri" w:hAnsi="Times New Roman" w:cs="Times New Roman"/>
      <w:sz w:val="20"/>
      <w:szCs w:val="20"/>
    </w:rPr>
  </w:style>
  <w:style w:type="character" w:styleId="afa">
    <w:name w:val="Hyperlink"/>
    <w:basedOn w:val="a2"/>
    <w:unhideWhenUsed/>
    <w:rPr>
      <w:color w:val="000000"/>
      <w:u w:val="single" w:color="auto"/>
    </w:rPr>
  </w:style>
  <w:style w:type="paragraph" w:styleId="af8">
    <w:name w:val="header"/>
    <w:basedOn w:val="a1"/>
    <w:link w:val="Верхний колонтитул Знак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b">
    <w:name w:val="Emphasis"/>
    <w:basedOn w:val="a2"/>
    <w:qFormat/>
    <w:rPr>
      <w:i/>
      <w:iCs/>
    </w:rPr>
  </w:style>
  <w:style w:type="character" w:styleId="ad">
    <w:name w:val="Strong"/>
    <w:basedOn w:val="a2"/>
    <w:qFormat/>
    <w:rPr>
      <w:b/>
      <w:bCs/>
    </w:rPr>
  </w:style>
  <w:style w:type="paragraph" w:customStyle="1" w:styleId="Pa20">
    <w:name w:val="Pa20"/>
    <w:basedOn w:val="a1"/>
    <w:next w:val="a1"/>
    <w:pPr>
      <w:adjustRightInd/>
      <w:autoSpaceDE w:val="off"/>
      <w:autoSpaceDN w:val="off"/>
      <w:spacing w:after="0" w:line="151" w:lineRule="atLeast"/>
    </w:pPr>
    <w:rPr>
      <w:rFonts w:ascii="Myriad Pro" w:eastAsia="Calibri" w:hAnsi="Myriad Pro" w:cs="Times New Roman"/>
      <w:sz w:val="24"/>
      <w:szCs w:val="24"/>
    </w:rPr>
  </w:style>
  <w:style w:type="paragraph" w:styleId="af3">
    <w:name w:val="List Paragraph"/>
    <w:basedOn w:val="a1"/>
    <w:qFormat/>
    <w:pPr>
      <w:ind w:left="720"/>
      <w:contextualSpacing/>
    </w:pPr>
  </w:style>
  <w:style w:type="paragraph" w:styleId="affe">
    <w:name w:val="Normal (Web)"/>
    <w:basedOn w:val="a1"/>
    <w:unhideWhenUsed/>
    <w:pPr>
      <w:spacing w:after="100" w:afterAutospacing="1" w:before="100" w:before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fff1">
    <w:name w:val="Table Grid"/>
    <w:basedOn w:val="a3"/>
    <w:pPr>
      <w:spacing w:after="0" w:line="240" w:lineRule="auto"/>
    </w:pPr>
    <w:tblPr>
      <w:tblBorders>
        <w:top w:val="single" w:sz="4" w:space="0" w:color="000000" w:themeColor="dk1"/>
        <w:left w:val="single" w:sz="4" w:space="0" w:color="000000" w:themeColor="dk1"/>
        <w:bottom w:val="single" w:sz="4" w:space="0" w:color="000000" w:themeColor="dk1"/>
        <w:right w:val="single" w:sz="4" w:space="0" w:color="000000" w:themeColor="dk1"/>
        <w:insideH w:val="single" w:sz="4" w:space="0" w:color="000000" w:themeColor="dk1"/>
        <w:insideV w:val="single" w:sz="4" w:space="0" w:color="000000" w:themeColor="dk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0" Type="http://schemas.openxmlformats.org/officeDocument/2006/relationships/header" Target="header1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jpe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1" Type="http://schemas.openxmlformats.org/officeDocument/2006/relationships/styles" Target="styles.xml" /><Relationship Id="rId12" Type="http://schemas.openxmlformats.org/officeDocument/2006/relationships/settings" Target="settings.xml" /><Relationship Id="rId13" Type="http://schemas.openxmlformats.org/officeDocument/2006/relationships/fontTable" Target="fontTable.xml" /><Relationship Id="rId14" Type="http://schemas.openxmlformats.org/officeDocument/2006/relationships/webSettings" Target="webSettings.xml" /><Relationship Id="rId15" Type="http://schemas.openxmlformats.org/officeDocument/2006/relationships/numbering" Target="numbering.xml" /><Relationship Id="rId1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Microsoft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1</cp:revision>
  <dcterms:created xsi:type="dcterms:W3CDTF">2015-12-28T06:26:00Z</dcterms:created>
  <dcterms:modified xsi:type="dcterms:W3CDTF">2020-12-24T18:04:56Z</dcterms:modified>
  <cp:version>0900.0100.01</cp:version>
</cp:coreProperties>
</file>