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E9" w:rsidRPr="003E3BE9" w:rsidRDefault="003E3BE9" w:rsidP="003E3BE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 xml:space="preserve">“Welcome to the world of Russian art” </w:t>
      </w:r>
    </w:p>
    <w:p w:rsidR="003E3BE9" w:rsidRPr="003E3BE9" w:rsidRDefault="003E3BE9" w:rsidP="003E3BE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(Беседы о русской живописи)</w:t>
      </w:r>
    </w:p>
    <w:p w:rsidR="003E3BE9" w:rsidRPr="003E3BE9" w:rsidRDefault="003E3BE9" w:rsidP="003E3BE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Класс</w:t>
      </w: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: </w:t>
      </w: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>9 (15-16 лет)</w:t>
      </w: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Учебник: </w:t>
      </w:r>
      <w:r w:rsidRPr="003E3BE9">
        <w:rPr>
          <w:rFonts w:ascii="Times New Roman" w:eastAsia="MS Mincho" w:hAnsi="Times New Roman" w:cs="Times New Roman"/>
          <w:i/>
          <w:sz w:val="28"/>
          <w:szCs w:val="28"/>
          <w:lang w:val="en-US" w:eastAsia="ru-RU"/>
        </w:rPr>
        <w:t>Spotlight</w:t>
      </w:r>
      <w:r w:rsidRPr="003E3BE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-9</w:t>
      </w: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(Ю.Е. Ваулина, Д. Дули, О.Е. </w:t>
      </w:r>
      <w:proofErr w:type="spellStart"/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>Подоляко</w:t>
      </w:r>
      <w:proofErr w:type="spellEnd"/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>, В. Эванс)</w:t>
      </w: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Цели урока</w:t>
      </w:r>
      <w:r w:rsidRPr="003E3BE9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:</w:t>
      </w:r>
    </w:p>
    <w:p w:rsidR="003E3BE9" w:rsidRPr="003E3BE9" w:rsidRDefault="003E3BE9" w:rsidP="003E3B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Повторить лексику и изучить новые слова по теме «Искусство» </w:t>
      </w:r>
    </w:p>
    <w:p w:rsidR="003E3BE9" w:rsidRPr="003E3BE9" w:rsidRDefault="003E3BE9" w:rsidP="003E3B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val="en-US" w:eastAsia="ru-RU"/>
        </w:rPr>
      </w:pP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Практиковать структуру описания художественной картины </w:t>
      </w:r>
    </w:p>
    <w:p w:rsidR="003E3BE9" w:rsidRPr="003E3BE9" w:rsidRDefault="003E3BE9" w:rsidP="003E3B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Описать художественную картину в соответствии со структурой и с использованием новой лексики. </w:t>
      </w: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Результаты: </w:t>
      </w:r>
      <w:r w:rsidRPr="003E3BE9">
        <w:rPr>
          <w:rFonts w:ascii="Times New Roman" w:eastAsia="MS Mincho" w:hAnsi="Times New Roman" w:cs="Times New Roman"/>
          <w:sz w:val="28"/>
          <w:szCs w:val="28"/>
          <w:lang w:eastAsia="ru-RU"/>
        </w:rPr>
        <w:t>знакомство с творчеством русских художников, уметь описать художественную картину в соответствии со структурой.</w:t>
      </w: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Время: </w:t>
      </w:r>
      <w:r w:rsidRPr="003E3BE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40 минут</w:t>
      </w:r>
    </w:p>
    <w:p w:rsidR="003E3BE9" w:rsidRPr="003E3BE9" w:rsidRDefault="003E3BE9" w:rsidP="003E3BE9">
      <w:pPr>
        <w:spacing w:after="0" w:line="240" w:lineRule="auto"/>
        <w:ind w:left="1701" w:hanging="1701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ind w:left="1701" w:hanging="1701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proofErr w:type="gramStart"/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Необходимые материалы и оборудование: </w:t>
      </w:r>
      <w:r w:rsidRPr="003E3BE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доска (экран проектора), компьютер, проектор, набор вырезанных карточек, картины, презентация (прилагается)</w:t>
      </w:r>
      <w:proofErr w:type="gramEnd"/>
    </w:p>
    <w:p w:rsidR="003E3BE9" w:rsidRPr="003E3BE9" w:rsidRDefault="003E3BE9" w:rsidP="003E3BE9">
      <w:pPr>
        <w:spacing w:after="0" w:line="240" w:lineRule="auto"/>
        <w:ind w:left="1701" w:hanging="1701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ind w:left="1701" w:hanging="1701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Подготовка учителя</w:t>
      </w:r>
      <w:r w:rsidRPr="003E3BE9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3E3BE9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распечатать картины и вырезать карточки, подготовить компьютер, составить презентацию.</w:t>
      </w:r>
    </w:p>
    <w:p w:rsidR="003E3BE9" w:rsidRPr="003E3BE9" w:rsidRDefault="003E3BE9" w:rsidP="003E3BE9">
      <w:pPr>
        <w:spacing w:after="0" w:line="240" w:lineRule="auto"/>
        <w:ind w:left="1701" w:hanging="1701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E3BE9" w:rsidRPr="003E3BE9" w:rsidRDefault="003E3BE9" w:rsidP="003E3BE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Технологическая карта урока.</w:t>
      </w:r>
    </w:p>
    <w:tbl>
      <w:tblPr>
        <w:tblStyle w:val="a3"/>
        <w:tblpPr w:leftFromText="180" w:rightFromText="180" w:horzAnchor="margin" w:tblpY="490"/>
        <w:tblW w:w="0" w:type="auto"/>
        <w:tblLook w:val="04A0" w:firstRow="1" w:lastRow="0" w:firstColumn="1" w:lastColumn="0" w:noHBand="0" w:noVBand="1"/>
      </w:tblPr>
      <w:tblGrid>
        <w:gridCol w:w="2598"/>
        <w:gridCol w:w="2182"/>
        <w:gridCol w:w="2249"/>
        <w:gridCol w:w="2542"/>
      </w:tblGrid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Содержание и деятельность преподавателя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Деятельность </w:t>
            </w:r>
            <w:proofErr w:type="gramStart"/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УУД (универсальные учебные действия)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I. Организационный этап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приветствует учеников и просит посмотреть на слайд презентации. Учитель говорит предложения и задает вопросы ученикам: 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am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interested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photography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E3BE9">
              <w:rPr>
                <w:rFonts w:ascii="Times New Roman" w:eastAsia="MS Mincho" w:hAnsi="Times New Roman" w:cs="Times New Roman"/>
                <w:sz w:val="28"/>
                <w:szCs w:val="28"/>
                <w:lang w:val="en-US" w:eastAsia="ru-RU"/>
              </w:rPr>
              <w:t>What about you? I am keen on dancing. What is your attitude to it?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Приветствуют учителя, отвечают на вопросы.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Регулятивные: самоорганизация, способность регулировать свои действия, прогнозировать деятельность на урок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взаимодействовать с преподавателем и группой;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просит учеников назвать одним или двумя словами то, что они видят на экране. (Искусство) 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рассуждают, формулируют слово.</w:t>
            </w: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Коммуникативные: умение излагать свои мысли, приводить примеры, делать вывод; способность рассуждать.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II. Актуализация знаний.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На стене висят карточки со словами. Учитель просит учеников отобрать лишь те слова, которые относятся к искусству. Ученики встают и прикрепляют 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слова на доску. Учитель проверяет понимание слов с помощью интерактивной игры на сайте </w:t>
            </w:r>
            <w:proofErr w:type="spellStart"/>
            <w:r w:rsidRPr="003E3B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kahoot</w:t>
            </w:r>
            <w:proofErr w:type="spellEnd"/>
            <w:r w:rsidRPr="003E3B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E3B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встают со своих мест, идут к стене, отбирают лишь те, слова, которые относятся к искусству, и вешают их на доску. 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Загружают игру на своих 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мобильных телефонах и играют.</w:t>
            </w: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развитие и мотивация потребностей в учебно-познавательной деятельности</w:t>
            </w:r>
            <w:proofErr w:type="gramEnd"/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III. Усвоение знаний.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произносит слова по-английски и </w:t>
            </w: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слушает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 как ученики объясняют слова или приводят синонимы.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Повторяют слова за учителем с целью отработки правильного произношения и объясняют слова по-английски</w:t>
            </w: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: умение работать по заданному план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. Целеполагание и систематизация знаний.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спрашивает учеников знают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 ли они зачем им сегодня понадобятся эти слова. 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делит ребят на три группы. Учитель спрашивает, знают ли обучающиеся структуру описания картины. Дает им время на то, чтобы они в группах составили структуру. Затем ученики сверяют свои результаты с 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эталоном на доске.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 называют цель урока: описать художественную картину.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составляют примерную структуру описания картины. Затем выходят к доске и прикрепляют свои варианты. Сверяют их с эталоном на доске, выявляют ошибки, если таковые имеются.</w:t>
            </w: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Регулятивные: самоорганизация, способность регулировать свои действия, прогнозировать деятельность на уроке.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анализировать, выделять и формулировать задачу;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V. Применение усвоенных знаний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Учитель раздает ребятам на выбор три картины (Последний день Помпеи, Бурлаки на Волге и Переход Суворова через Альпы) и учащиеся описывают их в соответствии со структурой и с использованием слов, относящихся к искусству.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Учащиеся работают в трех группах, выбирают одну из предложенных картин и составляют описание в соответствии со структурой и с использованием слов, относящихся к искусству.</w:t>
            </w: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: умение осознанно строить речевое высказывание.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: формулировать собственное мнение и позицию;</w:t>
            </w: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BE9" w:rsidRPr="003E3BE9" w:rsidTr="00B948F4">
        <w:tc>
          <w:tcPr>
            <w:tcW w:w="225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V</w:t>
            </w: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3E3BE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 Рефлексия</w:t>
            </w:r>
          </w:p>
        </w:tc>
        <w:tc>
          <w:tcPr>
            <w:tcW w:w="2827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слушает выступления групп учащихся. Контролирует процесс оценивания, дает свои комментарии. 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Затем учитель просит назвать 3 вещи, которые ребята запомнили с урока, 2 слова, которые выучили и 1 слово, которым могут описать сегодняшний урок (прием 3-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2-1).</w:t>
            </w:r>
            <w:proofErr w:type="gramEnd"/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Учитель задает домашнее задание и прощается с учениками.</w:t>
            </w:r>
          </w:p>
        </w:tc>
        <w:tc>
          <w:tcPr>
            <w:tcW w:w="2225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выходят к доске и представляют описание своей картины. Во время выступления одной группы две другие оценивают презентацию: одна группа оценивает правильная ли структура, а вторая оценивает  количество использованных активных слов. </w:t>
            </w: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ученики называют 3 </w:t>
            </w:r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вещи, которые они запомнили с урока, 2 слова, которые выучили и 1 слово, которым могут описать сегодняшний урок (прием 3-2-1).</w:t>
            </w:r>
            <w:proofErr w:type="gramEnd"/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Ученики записывают домашнее задание и прощаются с учителем.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: выражение своих мыслей, аргументация своих мнений. Регулятивные: оценивать правильность своего суждения и суждения одноклассников</w:t>
            </w:r>
          </w:p>
          <w:p w:rsidR="003E3BE9" w:rsidRPr="003E3BE9" w:rsidRDefault="003E3BE9" w:rsidP="003E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BE9">
              <w:rPr>
                <w:rFonts w:ascii="Times New Roman" w:hAnsi="Times New Roman" w:cs="Times New Roman"/>
                <w:sz w:val="28"/>
                <w:szCs w:val="28"/>
              </w:rPr>
              <w:t>Личностные: развитие и мотивация потребностей в учебно-познавательной деятельности</w:t>
            </w:r>
            <w:proofErr w:type="gramEnd"/>
          </w:p>
        </w:tc>
      </w:tr>
    </w:tbl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BE9" w:rsidRPr="003E3BE9" w:rsidRDefault="003E3BE9" w:rsidP="003E3BE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E3BE9">
        <w:rPr>
          <w:rFonts w:ascii="Times New Roman" w:hAnsi="Times New Roman" w:cs="Times New Roman"/>
          <w:sz w:val="28"/>
          <w:szCs w:val="28"/>
        </w:rPr>
        <w:t>Приложения</w:t>
      </w:r>
    </w:p>
    <w:p w:rsidR="003E3BE9" w:rsidRPr="003E3BE9" w:rsidRDefault="003E3BE9" w:rsidP="003E3BE9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3BE9">
        <w:rPr>
          <w:rFonts w:ascii="Times New Roman" w:hAnsi="Times New Roman" w:cs="Times New Roman"/>
          <w:b/>
          <w:sz w:val="28"/>
          <w:szCs w:val="28"/>
        </w:rPr>
        <w:t>Слова</w:t>
      </w:r>
      <w:r w:rsidRPr="003E3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E3BE9">
        <w:rPr>
          <w:rFonts w:ascii="Times New Roman" w:hAnsi="Times New Roman" w:cs="Times New Roman"/>
          <w:b/>
          <w:sz w:val="28"/>
          <w:szCs w:val="28"/>
        </w:rPr>
        <w:t>на</w:t>
      </w:r>
      <w:r w:rsidRPr="003E3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E3BE9">
        <w:rPr>
          <w:rFonts w:ascii="Times New Roman" w:hAnsi="Times New Roman" w:cs="Times New Roman"/>
          <w:b/>
          <w:sz w:val="28"/>
          <w:szCs w:val="28"/>
        </w:rPr>
        <w:t>стену</w:t>
      </w:r>
      <w:r w:rsidRPr="003E3B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Anxiety, Dominating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, Portray, </w:t>
      </w:r>
      <w:proofErr w:type="gramStart"/>
      <w:r w:rsidRPr="003E3BE9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the foreground, In the background, Vivid, Masterpiece, History painting, Landscape, Indistinct, Plane, Basketball, Shopping, Restaurant</w:t>
      </w:r>
    </w:p>
    <w:p w:rsidR="003E3BE9" w:rsidRPr="003E3BE9" w:rsidRDefault="003E3BE9" w:rsidP="003E3BE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Ссылка на игру на сайте </w:t>
      </w:r>
      <w:proofErr w:type="spellStart"/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Kahoot</w:t>
      </w:r>
      <w:proofErr w:type="spellEnd"/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3E3B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Com</w:t>
      </w:r>
      <w:proofErr w:type="spellEnd"/>
    </w:p>
    <w:p w:rsidR="003E3BE9" w:rsidRPr="003E3BE9" w:rsidRDefault="003E3BE9" w:rsidP="003E3BE9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hyperlink r:id="rId6" w:history="1"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https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://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create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.</w:t>
        </w:r>
        <w:proofErr w:type="spellStart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kahoot</w:t>
        </w:r>
        <w:proofErr w:type="spellEnd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.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it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/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details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/8</w:t>
        </w:r>
        <w:proofErr w:type="spellStart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fa</w:t>
        </w:r>
        <w:proofErr w:type="spellEnd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56</w:t>
        </w:r>
        <w:proofErr w:type="spellStart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fe</w:t>
        </w:r>
        <w:proofErr w:type="spellEnd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7-</w:t>
        </w:r>
        <w:proofErr w:type="spellStart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ddba</w:t>
        </w:r>
        <w:proofErr w:type="spellEnd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-4885-9773-</w:t>
        </w:r>
        <w:proofErr w:type="spellStart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bfad</w:t>
        </w:r>
        <w:proofErr w:type="spellEnd"/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7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val="en-US" w:eastAsia="ru-RU"/>
          </w:rPr>
          <w:t>e</w:t>
        </w:r>
        <w:r w:rsidRPr="003E3BE9">
          <w:rPr>
            <w:rFonts w:ascii="Times New Roman" w:eastAsia="MS Mincho" w:hAnsi="Times New Roman" w:cs="Times New Roman"/>
            <w:b/>
            <w:i/>
            <w:sz w:val="28"/>
            <w:szCs w:val="28"/>
            <w:u w:val="single"/>
            <w:lang w:eastAsia="ru-RU"/>
          </w:rPr>
          <w:t>674731</w:t>
        </w:r>
      </w:hyperlink>
      <w:r w:rsidRPr="003E3BE9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BE9" w:rsidRPr="003E3BE9" w:rsidRDefault="003E3BE9" w:rsidP="003E3BE9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3BE9">
        <w:rPr>
          <w:rFonts w:ascii="Times New Roman" w:hAnsi="Times New Roman" w:cs="Times New Roman"/>
          <w:b/>
          <w:sz w:val="28"/>
          <w:szCs w:val="28"/>
        </w:rPr>
        <w:t>Информация о картинах для учеников:</w:t>
      </w:r>
    </w:p>
    <w:p w:rsidR="003E3BE9" w:rsidRPr="003E3BE9" w:rsidRDefault="003E3BE9" w:rsidP="003E3BE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The last day of Pompeii is a history painting created by one of the most outstanding artists of the 19th century Karl </w:t>
      </w:r>
      <w:proofErr w:type="spellStart"/>
      <w:proofErr w:type="gramStart"/>
      <w:r w:rsidRPr="003E3BE9">
        <w:rPr>
          <w:rFonts w:ascii="Times New Roman" w:hAnsi="Times New Roman" w:cs="Times New Roman"/>
          <w:sz w:val="28"/>
          <w:szCs w:val="28"/>
          <w:lang w:val="en-US"/>
        </w:rPr>
        <w:t>Bryullov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As you can see the dominating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of the picture are dark which make people who watch this painting feel anxiety. People in the painting are trying to survive but they understand that they can’t.</w:t>
      </w:r>
    </w:p>
    <w:p w:rsidR="003E3BE9" w:rsidRPr="003E3BE9" w:rsidRDefault="003E3BE9" w:rsidP="003E3BE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The painting “Barge Haulers on the Volga” is one of the masterpieces of the great master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Ilya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Repin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. It was painted in 1873. In the foreground we see a row of eleven male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burlaks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dragging a barge on the Volga River. We see how men are in physical discomfort but are trying to overcome difficulties. The last hauler seems to be very tired. The painting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are vivid.</w:t>
      </w:r>
    </w:p>
    <w:p w:rsidR="003E3BE9" w:rsidRPr="003E3BE9" w:rsidRDefault="003E3BE9" w:rsidP="003E3BE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“Suvorov crossing the Alps” is one of the masterpieces created by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Vasily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Surikov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in 1899. Its genre is history painting. It portrays Alexander Suvorov </w:t>
      </w:r>
      <w:r w:rsidRPr="003E3BE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and his army crossing the mountains. The </w:t>
      </w:r>
      <w:proofErr w:type="spellStart"/>
      <w:r w:rsidRPr="003E3BE9"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 w:rsidRPr="003E3BE9">
        <w:rPr>
          <w:rFonts w:ascii="Times New Roman" w:hAnsi="Times New Roman" w:cs="Times New Roman"/>
          <w:sz w:val="28"/>
          <w:szCs w:val="28"/>
          <w:lang w:val="en-US"/>
        </w:rPr>
        <w:t xml:space="preserve"> in the background are indistinct. The most important thing in the picture is movement.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BE9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3E3BE9">
        <w:rPr>
          <w:rFonts w:ascii="Times New Roman" w:hAnsi="Times New Roman" w:cs="Times New Roman"/>
          <w:sz w:val="28"/>
          <w:szCs w:val="28"/>
        </w:rPr>
        <w:t>.</w:t>
      </w:r>
    </w:p>
    <w:p w:rsidR="003E3BE9" w:rsidRPr="003E3BE9" w:rsidRDefault="003E3BE9" w:rsidP="003E3BE9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E3BE9" w:rsidRPr="003E3BE9" w:rsidRDefault="003E3BE9" w:rsidP="003E3BE9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3BE9">
        <w:rPr>
          <w:rFonts w:ascii="Times New Roman" w:hAnsi="Times New Roman" w:cs="Times New Roman"/>
          <w:b/>
          <w:sz w:val="28"/>
          <w:szCs w:val="28"/>
        </w:rPr>
        <w:t>Картины:</w:t>
      </w:r>
    </w:p>
    <w:p w:rsidR="003E3BE9" w:rsidRPr="003E3BE9" w:rsidRDefault="003E3BE9" w:rsidP="003E3BE9">
      <w:pPr>
        <w:spacing w:line="240" w:lineRule="auto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E3B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957B2" wp14:editId="5E661AAF">
            <wp:extent cx="2032000" cy="2726352"/>
            <wp:effectExtent l="0" t="0" r="6350" b="0"/>
            <wp:docPr id="2" name="Рисунок 2" descr="D:\учитель 3.0\конкурс по уроку\Vasily_Surikov_-_Suvorov_Crossing_the_Alps_in_1799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 3.0\конкурс по уроку\Vasily_Surikov_-_Suvorov_Crossing_the_Alps_in_1799_-_Google_Art_Projec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87" cy="27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E9" w:rsidRPr="003E3BE9" w:rsidRDefault="003E3BE9" w:rsidP="003E3BE9">
      <w:pPr>
        <w:spacing w:line="240" w:lineRule="auto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E3B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B28AA" wp14:editId="76A4016F">
            <wp:extent cx="5940425" cy="2772198"/>
            <wp:effectExtent l="0" t="0" r="3175" b="9525"/>
            <wp:docPr id="3" name="Рисунок 3" descr="D:\учитель 3.0\конкурс по уроку\бурл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 3.0\конкурс по уроку\бурлак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E9" w:rsidRPr="003E3BE9" w:rsidRDefault="003E3BE9" w:rsidP="003E3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B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9823DB" wp14:editId="02A468D8">
            <wp:extent cx="3022600" cy="2121021"/>
            <wp:effectExtent l="0" t="0" r="6350" b="0"/>
            <wp:docPr id="4" name="Рисунок 4" descr="D:\учитель 3.0\конкурс по уроку\последний день помпе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итель 3.0\конкурс по уроку\последний день помпе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19" cy="212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41" w:rsidRPr="003E3BE9" w:rsidRDefault="00890641"/>
    <w:sectPr w:rsidR="00890641" w:rsidRPr="003E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17DD"/>
    <w:multiLevelType w:val="hybridMultilevel"/>
    <w:tmpl w:val="3BF6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63B27"/>
    <w:multiLevelType w:val="hybridMultilevel"/>
    <w:tmpl w:val="1242C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F0034"/>
    <w:multiLevelType w:val="hybridMultilevel"/>
    <w:tmpl w:val="70CE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B527B"/>
    <w:multiLevelType w:val="hybridMultilevel"/>
    <w:tmpl w:val="C7F2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E9"/>
    <w:rsid w:val="00045C33"/>
    <w:rsid w:val="00046303"/>
    <w:rsid w:val="000610DF"/>
    <w:rsid w:val="000A2598"/>
    <w:rsid w:val="000A75E4"/>
    <w:rsid w:val="000E3215"/>
    <w:rsid w:val="000E7460"/>
    <w:rsid w:val="001164BE"/>
    <w:rsid w:val="001215A1"/>
    <w:rsid w:val="001252A3"/>
    <w:rsid w:val="0014357A"/>
    <w:rsid w:val="00170ECE"/>
    <w:rsid w:val="001F68A0"/>
    <w:rsid w:val="0021215A"/>
    <w:rsid w:val="0023765C"/>
    <w:rsid w:val="00255EE8"/>
    <w:rsid w:val="00275CAA"/>
    <w:rsid w:val="00292E50"/>
    <w:rsid w:val="002F57BA"/>
    <w:rsid w:val="002F7F97"/>
    <w:rsid w:val="0030644C"/>
    <w:rsid w:val="00311CB3"/>
    <w:rsid w:val="0031628A"/>
    <w:rsid w:val="003425CC"/>
    <w:rsid w:val="00395324"/>
    <w:rsid w:val="003965D9"/>
    <w:rsid w:val="003C1FED"/>
    <w:rsid w:val="003E3BE9"/>
    <w:rsid w:val="003E7EEA"/>
    <w:rsid w:val="00400CB1"/>
    <w:rsid w:val="00424548"/>
    <w:rsid w:val="00487367"/>
    <w:rsid w:val="004E3396"/>
    <w:rsid w:val="004F6623"/>
    <w:rsid w:val="00500EBE"/>
    <w:rsid w:val="00513AE2"/>
    <w:rsid w:val="0054194A"/>
    <w:rsid w:val="00576966"/>
    <w:rsid w:val="005E1EC4"/>
    <w:rsid w:val="006330AE"/>
    <w:rsid w:val="00636752"/>
    <w:rsid w:val="0065494C"/>
    <w:rsid w:val="00655C18"/>
    <w:rsid w:val="006A0540"/>
    <w:rsid w:val="006B3407"/>
    <w:rsid w:val="006D3175"/>
    <w:rsid w:val="0070711D"/>
    <w:rsid w:val="00766B58"/>
    <w:rsid w:val="00773E6C"/>
    <w:rsid w:val="007776A6"/>
    <w:rsid w:val="007826E7"/>
    <w:rsid w:val="007858E3"/>
    <w:rsid w:val="007A38EC"/>
    <w:rsid w:val="007A3ACF"/>
    <w:rsid w:val="007B3F4E"/>
    <w:rsid w:val="007C6C12"/>
    <w:rsid w:val="007E2525"/>
    <w:rsid w:val="008129EA"/>
    <w:rsid w:val="00812DF0"/>
    <w:rsid w:val="008241D0"/>
    <w:rsid w:val="00840933"/>
    <w:rsid w:val="008428A4"/>
    <w:rsid w:val="008468CD"/>
    <w:rsid w:val="00890641"/>
    <w:rsid w:val="008B3054"/>
    <w:rsid w:val="008B683A"/>
    <w:rsid w:val="008C63E5"/>
    <w:rsid w:val="009339EC"/>
    <w:rsid w:val="00957DE3"/>
    <w:rsid w:val="00962007"/>
    <w:rsid w:val="0096224D"/>
    <w:rsid w:val="00964B9C"/>
    <w:rsid w:val="009653A7"/>
    <w:rsid w:val="00971F9A"/>
    <w:rsid w:val="009D6B1A"/>
    <w:rsid w:val="009E5F25"/>
    <w:rsid w:val="009F5CD0"/>
    <w:rsid w:val="00A04504"/>
    <w:rsid w:val="00A82BB9"/>
    <w:rsid w:val="00A90094"/>
    <w:rsid w:val="00AA2BDC"/>
    <w:rsid w:val="00AB4265"/>
    <w:rsid w:val="00AC17E9"/>
    <w:rsid w:val="00AD6248"/>
    <w:rsid w:val="00AE185B"/>
    <w:rsid w:val="00AF411B"/>
    <w:rsid w:val="00B059AA"/>
    <w:rsid w:val="00B10530"/>
    <w:rsid w:val="00B3152F"/>
    <w:rsid w:val="00B3267C"/>
    <w:rsid w:val="00B64F7F"/>
    <w:rsid w:val="00B95EAF"/>
    <w:rsid w:val="00BA0A34"/>
    <w:rsid w:val="00BD6F97"/>
    <w:rsid w:val="00C06755"/>
    <w:rsid w:val="00C06B51"/>
    <w:rsid w:val="00C332DD"/>
    <w:rsid w:val="00C3391E"/>
    <w:rsid w:val="00C34112"/>
    <w:rsid w:val="00C418D0"/>
    <w:rsid w:val="00C41E07"/>
    <w:rsid w:val="00C523BC"/>
    <w:rsid w:val="00C73A39"/>
    <w:rsid w:val="00C906D4"/>
    <w:rsid w:val="00C95A92"/>
    <w:rsid w:val="00C96134"/>
    <w:rsid w:val="00CA0504"/>
    <w:rsid w:val="00CC3087"/>
    <w:rsid w:val="00CF1DE1"/>
    <w:rsid w:val="00D201C5"/>
    <w:rsid w:val="00D7424E"/>
    <w:rsid w:val="00DD6B90"/>
    <w:rsid w:val="00DE42AD"/>
    <w:rsid w:val="00DE6C7E"/>
    <w:rsid w:val="00E26946"/>
    <w:rsid w:val="00E53FE0"/>
    <w:rsid w:val="00E64245"/>
    <w:rsid w:val="00E64944"/>
    <w:rsid w:val="00E70115"/>
    <w:rsid w:val="00EA6812"/>
    <w:rsid w:val="00EE0F09"/>
    <w:rsid w:val="00F238B9"/>
    <w:rsid w:val="00F35743"/>
    <w:rsid w:val="00F577EA"/>
    <w:rsid w:val="00F668B0"/>
    <w:rsid w:val="00F843A7"/>
    <w:rsid w:val="00F93742"/>
    <w:rsid w:val="00FB6F1C"/>
    <w:rsid w:val="00FD1CEC"/>
    <w:rsid w:val="00FD2F52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details/8fa56fe7-ddba-4885-9773-bfad7e67473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944</Words>
  <Characters>5386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1Игрок</dc:creator>
  <cp:lastModifiedBy>1Игрок</cp:lastModifiedBy>
  <cp:revision>1</cp:revision>
  <dcterms:created xsi:type="dcterms:W3CDTF">2022-03-02T17:02:00Z</dcterms:created>
  <dcterms:modified xsi:type="dcterms:W3CDTF">2022-03-02T17:04:00Z</dcterms:modified>
</cp:coreProperties>
</file>