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E8" w:rsidRPr="0014183E" w:rsidRDefault="00132A6B" w:rsidP="00EF70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796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Р</w:t>
      </w:r>
      <w:r w:rsidR="00C643E8" w:rsidRPr="00917796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еализаци</w:t>
      </w:r>
      <w:r w:rsidR="00917796" w:rsidRPr="00917796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я</w:t>
      </w:r>
      <w:r w:rsidR="00C643E8" w:rsidRPr="00917796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  программы </w:t>
      </w:r>
      <w:proofErr w:type="spellStart"/>
      <w:r w:rsidR="00C643E8" w:rsidRPr="00917796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внутришкольной</w:t>
      </w:r>
      <w:proofErr w:type="spellEnd"/>
      <w:r w:rsidR="00C643E8" w:rsidRPr="00917796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 системы оценки качества образования как средство достижения нового качества образования</w:t>
      </w:r>
      <w:r w:rsidR="00C643E8" w:rsidRPr="0091779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17796">
        <w:rPr>
          <w:rFonts w:ascii="Times New Roman" w:hAnsi="Times New Roman" w:cs="Times New Roman"/>
          <w:b/>
          <w:sz w:val="32"/>
          <w:szCs w:val="28"/>
        </w:rPr>
        <w:t>в условиях в</w:t>
      </w:r>
      <w:r w:rsidR="00CF5AE4" w:rsidRPr="00917796">
        <w:rPr>
          <w:rFonts w:ascii="Times New Roman" w:hAnsi="Times New Roman" w:cs="Times New Roman"/>
          <w:b/>
          <w:sz w:val="32"/>
          <w:szCs w:val="28"/>
        </w:rPr>
        <w:t>веде</w:t>
      </w:r>
      <w:r w:rsidRPr="00917796">
        <w:rPr>
          <w:rFonts w:ascii="Times New Roman" w:hAnsi="Times New Roman" w:cs="Times New Roman"/>
          <w:b/>
          <w:sz w:val="32"/>
          <w:szCs w:val="28"/>
        </w:rPr>
        <w:t>ния ФГОС</w:t>
      </w:r>
    </w:p>
    <w:p w:rsidR="00705E7D" w:rsidRPr="0014183E" w:rsidRDefault="00705E7D" w:rsidP="00702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Актуальной и сложной проблемой в истории развития экономики любого государства, является проблема обеспечения и оценки качества в различных сферах производства и предоставления услуг. Одним из ведущих направлений совершенствования системы образования на современном этапе также является формирование системы управления качеством образования посредством оценки качества образования с привлечением всех заинтересованных участников образовательного процесса.</w:t>
      </w:r>
    </w:p>
    <w:p w:rsidR="00705E7D" w:rsidRPr="0014183E" w:rsidRDefault="00705E7D" w:rsidP="007026B3">
      <w:pPr>
        <w:spacing w:after="0" w:line="360" w:lineRule="auto"/>
        <w:ind w:firstLine="708"/>
        <w:jc w:val="both"/>
        <w:rPr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 xml:space="preserve">Учёные выступают за идею качества образования как приоритетную, обеспечивающую высокую конкурентоспособность, оптимальную организацию и управление учебным заведением, выход на мировой рынок за счёт подготовки специалистов, удовлетворяющих требованиям международных стандартов. Данной проблеме посвящены многочисленные работы исследователей, например, Н.А. Селезневой, А.И. </w:t>
      </w:r>
      <w:proofErr w:type="spellStart"/>
      <w:r w:rsidRPr="0014183E">
        <w:rPr>
          <w:rFonts w:ascii="Times New Roman" w:hAnsi="Times New Roman" w:cs="Times New Roman"/>
          <w:sz w:val="28"/>
          <w:szCs w:val="28"/>
        </w:rPr>
        <w:t>Субетто</w:t>
      </w:r>
      <w:proofErr w:type="spellEnd"/>
      <w:r w:rsidRPr="0014183E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14183E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14183E">
        <w:rPr>
          <w:rFonts w:ascii="Times New Roman" w:hAnsi="Times New Roman" w:cs="Times New Roman"/>
          <w:sz w:val="28"/>
          <w:szCs w:val="28"/>
        </w:rPr>
        <w:t xml:space="preserve">, Ю.Г. </w:t>
      </w:r>
      <w:proofErr w:type="spellStart"/>
      <w:r w:rsidRPr="0014183E">
        <w:rPr>
          <w:rFonts w:ascii="Times New Roman" w:hAnsi="Times New Roman" w:cs="Times New Roman"/>
          <w:sz w:val="28"/>
          <w:szCs w:val="28"/>
        </w:rPr>
        <w:t>Татура</w:t>
      </w:r>
      <w:proofErr w:type="spellEnd"/>
      <w:r w:rsidRPr="0014183E">
        <w:rPr>
          <w:rFonts w:ascii="Times New Roman" w:hAnsi="Times New Roman" w:cs="Times New Roman"/>
          <w:sz w:val="28"/>
          <w:szCs w:val="28"/>
        </w:rPr>
        <w:t>, И.А. Зимней, Н.В. Кузьминой. Однако</w:t>
      </w:r>
      <w:proofErr w:type="gramStart"/>
      <w:r w:rsidRPr="001418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183E">
        <w:rPr>
          <w:rFonts w:ascii="Times New Roman" w:hAnsi="Times New Roman" w:cs="Times New Roman"/>
          <w:sz w:val="28"/>
          <w:szCs w:val="28"/>
        </w:rPr>
        <w:t xml:space="preserve"> до настоящего времени не разработана эффективная парадигма качественного российского образования, учитывающая в полной мере как национальные традиции, так и мировые и европейские тенденции реформирования образования.</w:t>
      </w:r>
    </w:p>
    <w:p w:rsidR="00705E7D" w:rsidRPr="0014183E" w:rsidRDefault="00705E7D" w:rsidP="00702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Проблемы повышения качества образования рассматриваются в национальной образовательной инициативе «Наша новая школа» как одна из важнейших задач на ближайшую перспективу. Одним из направлений решения этой задачи является совершенствование  критериев и процедур комплексной оценки деятельности образовательного учреждения – лицензирования, аттестации и государственной аккредитации, а также создание независимой системы оценки и контроля качества образования.</w:t>
      </w:r>
    </w:p>
    <w:p w:rsidR="00705E7D" w:rsidRPr="0014183E" w:rsidRDefault="00705E7D" w:rsidP="00702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 xml:space="preserve">Однако повысить качество образования лишь за счет совершенствования системы внешнего контроля не представляется возможным. Качество формируется самой деятельностью образовательного учреждения и во многом </w:t>
      </w:r>
      <w:r w:rsidRPr="0014183E">
        <w:rPr>
          <w:rFonts w:ascii="Times New Roman" w:hAnsi="Times New Roman" w:cs="Times New Roman"/>
          <w:sz w:val="28"/>
          <w:szCs w:val="28"/>
        </w:rPr>
        <w:lastRenderedPageBreak/>
        <w:t>зависит от наличия в школе внутренней системы обеспечения и оценки качества образования.</w:t>
      </w:r>
    </w:p>
    <w:p w:rsidR="00705E7D" w:rsidRPr="0014183E" w:rsidRDefault="00705E7D" w:rsidP="00702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Актуальность формирования в образовательном учреждении современных и эффективно действующих систем оценки качества образования возрастает также в связи с интеграцией и вхождением российского образования в единое образовательное пространство Европы.</w:t>
      </w:r>
    </w:p>
    <w:p w:rsidR="00705E7D" w:rsidRPr="0014183E" w:rsidRDefault="00705E7D" w:rsidP="00702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Все вышесказанное вызвало необходимость разработки программы, направленной на решение задач повышения качества образования,  научно-методический Совет М</w:t>
      </w:r>
      <w:r w:rsidR="00002743" w:rsidRPr="0014183E">
        <w:rPr>
          <w:rFonts w:ascii="Times New Roman" w:hAnsi="Times New Roman" w:cs="Times New Roman"/>
          <w:sz w:val="28"/>
          <w:szCs w:val="28"/>
        </w:rPr>
        <w:t>Б</w:t>
      </w:r>
      <w:r w:rsidRPr="0014183E">
        <w:rPr>
          <w:rFonts w:ascii="Times New Roman" w:hAnsi="Times New Roman" w:cs="Times New Roman"/>
          <w:sz w:val="28"/>
          <w:szCs w:val="28"/>
        </w:rPr>
        <w:t>ОУ СОШ № 20 в 20</w:t>
      </w:r>
      <w:r w:rsidR="00002743" w:rsidRPr="0014183E">
        <w:rPr>
          <w:rFonts w:ascii="Times New Roman" w:hAnsi="Times New Roman" w:cs="Times New Roman"/>
          <w:sz w:val="28"/>
          <w:szCs w:val="28"/>
        </w:rPr>
        <w:t>19</w:t>
      </w:r>
      <w:r w:rsidRPr="0014183E">
        <w:rPr>
          <w:rFonts w:ascii="Times New Roman" w:hAnsi="Times New Roman" w:cs="Times New Roman"/>
          <w:sz w:val="28"/>
          <w:szCs w:val="28"/>
        </w:rPr>
        <w:t xml:space="preserve"> году принял решение о координации деятельности всех структур и служб образовательного учреждения по управлению качеством образования</w:t>
      </w:r>
      <w:r w:rsidR="00002743" w:rsidRPr="0014183E">
        <w:rPr>
          <w:rFonts w:ascii="Times New Roman" w:hAnsi="Times New Roman" w:cs="Times New Roman"/>
          <w:sz w:val="28"/>
          <w:szCs w:val="28"/>
        </w:rPr>
        <w:t xml:space="preserve"> в </w:t>
      </w:r>
      <w:r w:rsidR="00002743"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условиях введения ФГОС</w:t>
      </w:r>
      <w:r w:rsidRPr="0014183E">
        <w:rPr>
          <w:rFonts w:ascii="Times New Roman" w:hAnsi="Times New Roman" w:cs="Times New Roman"/>
          <w:sz w:val="28"/>
          <w:szCs w:val="28"/>
        </w:rPr>
        <w:t xml:space="preserve">. Целью координации являлось определение направлений и механизмов создания </w:t>
      </w:r>
      <w:proofErr w:type="spellStart"/>
      <w:r w:rsidRPr="0014183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4183E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образования. </w:t>
      </w:r>
    </w:p>
    <w:p w:rsidR="00705E7D" w:rsidRPr="0014183E" w:rsidRDefault="00705E7D" w:rsidP="007026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Понимание важности и необходимости  создания внутренних механизмов обеспечения и оценки качества образования способствовало разработке Программы формирования ВСОКО и системы управления качеством образования в М</w:t>
      </w:r>
      <w:r w:rsidR="00A26E25"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ОУ СОШ № 20</w:t>
      </w:r>
      <w:r w:rsidR="00A26E25"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условиях введения ФГОС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.  Концептуальной основой разработки данных программ являются принципы Всеобщего Управления качеством, требования Международной организации по стандартизации  (</w:t>
      </w:r>
      <w:r w:rsidRPr="0014183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ISO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) и других известных методов современного менеджмента.</w:t>
      </w:r>
    </w:p>
    <w:p w:rsidR="00705E7D" w:rsidRPr="0014183E" w:rsidRDefault="00705E7D" w:rsidP="007026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идеи и принципы системы Всеобщего Управления качеством взяты за основу при разработке Программы формирования ВСОКО. 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Это следующие </w:t>
      </w:r>
      <w:r w:rsidRPr="0014183E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4183E">
        <w:rPr>
          <w:rFonts w:ascii="Times New Roman" w:eastAsia="Times New Roman" w:hAnsi="Times New Roman" w:cs="Times New Roman"/>
          <w:bCs/>
          <w:iCs/>
          <w:sz w:val="28"/>
          <w:szCs w:val="28"/>
        </w:rPr>
        <w:t>ориентация на потребителя, лидирующая роль руководства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183E">
        <w:rPr>
          <w:rFonts w:ascii="Times New Roman" w:eastAsia="Times New Roman" w:hAnsi="Times New Roman" w:cs="Times New Roman"/>
          <w:bCs/>
          <w:iCs/>
          <w:sz w:val="28"/>
          <w:szCs w:val="28"/>
        </w:rPr>
        <w:t>подход к принятию решений на основе фактов</w:t>
      </w:r>
      <w:r w:rsidRPr="0014183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C504F5" w:rsidRDefault="00705E7D" w:rsidP="007026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Обобщая различные направления о качестве образования, выделяем следующие составляющие данной   дефиниции:</w:t>
      </w:r>
    </w:p>
    <w:p w:rsidR="007026B3" w:rsidRPr="007026B3" w:rsidRDefault="007026B3" w:rsidP="007026B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учащиеся, которые здоровы и готовы участвовать в образовательном процессе и учиться при поддержке семьи и общества;</w:t>
      </w:r>
    </w:p>
    <w:p w:rsidR="007026B3" w:rsidRPr="007026B3" w:rsidRDefault="007026B3" w:rsidP="007026B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образовательную среду – здоровую, безопасную, обеспечивающую благоприятные условия для реализации индивидуальных интересов участников образовательного процесса;</w:t>
      </w:r>
    </w:p>
    <w:p w:rsidR="007026B3" w:rsidRPr="007026B3" w:rsidRDefault="007026B3" w:rsidP="007026B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содержание, которое отражено в соответствующих учебных программах и материалах для овладения базовыми знаниями, навыками и  способами деятельности;</w:t>
      </w:r>
    </w:p>
    <w:p w:rsidR="007026B3" w:rsidRPr="007026B3" w:rsidRDefault="007026B3" w:rsidP="007026B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подходы в обучении, согласно которым основное внимание уделяется интересам ребенка. Метод оценивания способностей ребенка, стимулирующий обучение и направленный на сведение к минимуму различий в объеме знаний;</w:t>
      </w:r>
    </w:p>
    <w:p w:rsidR="007026B3" w:rsidRPr="007026B3" w:rsidRDefault="007026B3" w:rsidP="007026B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результаты, которые включают знания, умения и формирование личной позиции учащегося и связаны с национальными задачами в области образования и его будущим участием в общественной жизни.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Итак, резюмируем содержание понятия «качество образования»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Качество образования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 участников образовательного процесса.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такого понимания понятия «качество образования», можно определить другие важные дефиниции ВСОКО следующим образом:</w:t>
      </w:r>
    </w:p>
    <w:p w:rsidR="00705E7D" w:rsidRPr="0014183E" w:rsidRDefault="00705E7D" w:rsidP="00EF704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внутришкольная</w:t>
      </w:r>
      <w:proofErr w:type="spellEnd"/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система оценки качества образования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– целостная система диагностических и оценочных процедур, реализуемых различными субъектами образовательного процесса, субъектами государственно-общественного управления школы, а также совокупность организационных структур и нормативных материалов, обеспечивающих управление качеством образования.</w:t>
      </w:r>
    </w:p>
    <w:p w:rsidR="00195A63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Целью ВСОКО является получение объективной информации о состоянии качества образования, тенденциях его изменения и причинах, влияющих на его уровень. 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Задачи: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информационное, аналитическое и экспериментальное  обеспечение мониторинга школьной системы образования;</w:t>
      </w:r>
      <w:r w:rsidR="0092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единой информационно-технологической базы системы оценки качества образования;</w:t>
      </w:r>
      <w:r w:rsidR="0092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форматов собираемой информации и разработка технологии её использования как информационной основы принятия управленческих решений;</w:t>
      </w:r>
    </w:p>
    <w:p w:rsidR="00705E7D" w:rsidRPr="00923D59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D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выявление факторов,  влияющих на повышение качества образования;</w:t>
      </w:r>
      <w:r w:rsidR="00923D59" w:rsidRPr="0092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 </w:t>
      </w:r>
    </w:p>
    <w:p w:rsidR="00705E7D" w:rsidRPr="0014183E" w:rsidRDefault="00705E7D" w:rsidP="007026B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Организационная структура Программы формирования ВСОКО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26B3" w:rsidRPr="007026B3" w:rsidRDefault="007026B3" w:rsidP="007026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качества образования в МБОУ СОШ № 20 осуществляется</w:t>
      </w:r>
      <w:r w:rsidRPr="002F7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посредством:</w:t>
      </w:r>
    </w:p>
    <w:p w:rsidR="007026B3" w:rsidRPr="007026B3" w:rsidRDefault="007026B3" w:rsidP="007026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системы </w:t>
      </w:r>
      <w:proofErr w:type="spellStart"/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внутришкольного</w:t>
      </w:r>
      <w:proofErr w:type="spellEnd"/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контроля;</w:t>
      </w:r>
    </w:p>
    <w:p w:rsidR="007026B3" w:rsidRPr="007026B3" w:rsidRDefault="007026B3" w:rsidP="007026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• общественной экспертизы качества образования, которая организуется силами экспертной группы МБОУ СОШ № 20, родителей учащихся школы, педагогическим коллективом, членами администрации;</w:t>
      </w:r>
    </w:p>
    <w:p w:rsidR="007026B3" w:rsidRPr="007026B3" w:rsidRDefault="007026B3" w:rsidP="007026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• профессиональной экспертизы качества образования, организуемой профессиональным образовательным сообществом по заявке школы (внешний аудит);</w:t>
      </w:r>
    </w:p>
    <w:p w:rsidR="007026B3" w:rsidRPr="007026B3" w:rsidRDefault="007026B3" w:rsidP="007026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B3">
        <w:rPr>
          <w:rFonts w:ascii="Times New Roman" w:eastAsia="Calibri" w:hAnsi="Times New Roman" w:cs="Times New Roman"/>
          <w:sz w:val="28"/>
          <w:szCs w:val="28"/>
          <w:lang w:eastAsia="en-US"/>
        </w:rPr>
        <w:t>• самооценки (внутренний аудит).</w:t>
      </w:r>
    </w:p>
    <w:p w:rsidR="00705E7D" w:rsidRPr="0014183E" w:rsidRDefault="00705E7D" w:rsidP="00BE20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Организационная структура </w:t>
      </w:r>
      <w:proofErr w:type="spellStart"/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внутришкольной</w:t>
      </w:r>
      <w:proofErr w:type="spellEnd"/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системы оценки качества включает следующие структурные компоненты: педагогический совет; администрацию школы; психологическую и социальную службы; методические объединения учителей -</w:t>
      </w:r>
      <w:r w:rsidR="003B0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предметников; целевые аналитические группы (комиссии);</w:t>
      </w:r>
      <w:r w:rsidR="00D513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школьный управляющий совет; общешкольный родительский комитет.</w:t>
      </w:r>
      <w:r w:rsidR="00984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Каждый структурный компонент имеет свои функции и является звеном в формировании ВСОКО.</w:t>
      </w:r>
    </w:p>
    <w:p w:rsidR="00705E7D" w:rsidRDefault="00705E7D" w:rsidP="007026B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Объекты   ВСОКО и параметры их оценки.</w:t>
      </w:r>
    </w:p>
    <w:p w:rsidR="00BE20AF" w:rsidRDefault="00830909" w:rsidP="00BE2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</w:t>
      </w:r>
      <w:proofErr w:type="spellStart"/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внутришкольной</w:t>
      </w:r>
      <w:proofErr w:type="spellEnd"/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системы оценки качества образования являются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любые структурные элементы образовательных систем различных уровней:</w:t>
      </w:r>
    </w:p>
    <w:p w:rsidR="00BE20AF" w:rsidRDefault="00830909" w:rsidP="00BE2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2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ученик; педагог; класс; классы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30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E20AF" w:rsidRPr="00BE20AF" w:rsidRDefault="00BE20AF" w:rsidP="00BE2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E20AF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(материальные, санитарно-гигиенические, нормативно-правовые, кадровые, финансовые, учебно-методические);</w:t>
      </w:r>
    </w:p>
    <w:p w:rsidR="00BE20AF" w:rsidRPr="00BE20AF" w:rsidRDefault="00BE20AF" w:rsidP="00BE2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E20A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(контингент и его дифференциация, режим работы, расписание);</w:t>
      </w:r>
    </w:p>
    <w:p w:rsidR="00BE20AF" w:rsidRPr="00BE20AF" w:rsidRDefault="00BE20AF" w:rsidP="00BE2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E20AF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учебно-воспитательного процесса (цели, образовательные и учебные программы, календарно-тематические планы, учебники, средства обучения, воспитательная система, диагностические методики);</w:t>
      </w:r>
    </w:p>
    <w:p w:rsidR="00BE20AF" w:rsidRPr="00BE20AF" w:rsidRDefault="00BE20AF" w:rsidP="00BE2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BE2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(качество знаний, умений, навыков обучающихся; качество </w:t>
      </w:r>
      <w:proofErr w:type="spellStart"/>
      <w:r w:rsidRPr="00BE20AF">
        <w:rPr>
          <w:rFonts w:ascii="Times New Roman" w:eastAsia="Calibri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BE2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обучающихся; качество обучения; творческая деятельность педагогов и обучающихся, физическое здоровье и нравственно-психологическое состояние обучающихся; готовность обучающихся к продолжению образования);</w:t>
      </w:r>
    </w:p>
    <w:p w:rsidR="00BE20AF" w:rsidRPr="00BE20AF" w:rsidRDefault="00BE20AF" w:rsidP="00BE2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A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систем с окружающим социумом.</w:t>
      </w:r>
    </w:p>
    <w:p w:rsidR="00705E7D" w:rsidRPr="0014183E" w:rsidRDefault="00705E7D" w:rsidP="00033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</w:t>
      </w:r>
      <w:r w:rsidR="00610A6A" w:rsidRPr="00610A6A">
        <w:rPr>
          <w:rFonts w:ascii="Times New Roman" w:eastAsia="Calibri" w:hAnsi="Times New Roman" w:cs="Times New Roman"/>
          <w:sz w:val="28"/>
          <w:szCs w:val="28"/>
          <w:lang w:eastAsia="en-US"/>
        </w:rPr>
        <w:t>в условиях введения ФГОС</w:t>
      </w:r>
      <w:r w:rsidR="00610A6A"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(качество результата, качество условий и качество процесса). </w:t>
      </w:r>
    </w:p>
    <w:p w:rsidR="00705E7D" w:rsidRPr="0014183E" w:rsidRDefault="00705E7D" w:rsidP="00033C6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Характеристика управлением качества образования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целями, задачами и основными принципами функционирования </w:t>
      </w:r>
      <w:proofErr w:type="spellStart"/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внутришкольной</w:t>
      </w:r>
      <w:proofErr w:type="spellEnd"/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системы оценки качества образования в МБОУ СОШ № 20 сложились основы управления данным процессом.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управления качеством образования в нашей школе включает ряд основных областей деятельности педагогического коллектива, которые представлены на рисунке: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4445</wp:posOffset>
            </wp:positionV>
            <wp:extent cx="3336290" cy="223266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 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</w:t>
      </w:r>
      <w:r w:rsidRPr="0014183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направлениям дея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тельности педагогического коллектив</w:t>
      </w:r>
      <w:r w:rsidRPr="0014183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а нашего о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бразовательного учреждения в контексте управления качеством образования относятся: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конкретизация социальных ожиданий и требований, определение образовательных результатов (качеств и умений) учащегося — компетентная модель ученика;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конкретизация образовательных результатов (ключевых уме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ний), чтобы они могли 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быть реализованы и оценены в учебном 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процессе, 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были понятны и учителю, и учащемуся, и родителям;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обеспечение участия родителей и других лиц из внешнего окружения в управлении образовательным учреждением;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обеспечение компетентности педагогического коллектива, необходимой для реализации поставленных целей (образователь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ных результатов);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образовательного процесса в формах, способствующих достижению учащимися требуемых компетентностей (ключевых умений);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создание в образовательном учреждении благоприятного психологического климата, атмосферы, способствующей реализации профессиональной деятельности и достижению учащимися требуемых образовательных результатов;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внутренней экспертизы педагогическим кол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лективом своей профессиональной деятельности (выявление про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блем, затруднений, поиск путей их разрешения);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внешней экспертизы деятельности образова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тельного учреждения (помощь в разрешении затруднений и про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блем, сторонний взгляд на ситуацию);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оценка образовательных достижений учащихся (использова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ние критериев и процедур, позволяющих оценивать ключевые и предметные умения учащихся, а также уровень их достижения);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оценка удовлетворенности потребителей (учащихся, роди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телей, академической общественности, работодателей) образо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вательными результатами;</w:t>
      </w:r>
    </w:p>
    <w:p w:rsidR="00705E7D" w:rsidRPr="0014183E" w:rsidRDefault="00705E7D" w:rsidP="00EF704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материально-техническое обеспечение образовательного процесса.</w:t>
      </w:r>
    </w:p>
    <w:p w:rsidR="00705E7D" w:rsidRPr="0014183E" w:rsidRDefault="00705E7D" w:rsidP="00033C6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Планирование мониторинговых исследований как средство управления качеством образования</w:t>
      </w:r>
      <w:r w:rsidR="00F83591"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условиях введения ФГОС</w:t>
      </w: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05E7D" w:rsidRPr="0014183E" w:rsidRDefault="00705E7D" w:rsidP="00EF70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Одним из ведущих направлений совершенствования системы образования является формирование системы управления качеством образования через </w:t>
      </w:r>
      <w:r w:rsidRPr="0014183E">
        <w:rPr>
          <w:rFonts w:ascii="Times New Roman" w:eastAsia="Times New Roman" w:hAnsi="Times New Roman" w:cs="Times New Roman"/>
          <w:sz w:val="28"/>
          <w:szCs w:val="28"/>
          <w:u w:val="single"/>
        </w:rPr>
        <w:t>мониторинг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контроля качества образования с привлечением всех заинтересованных участников процесса образования. Мониторинг связан со всеми функциями управления, ориентирован на информационное обеспечение управления, обеспечивает его эффективность, позволяет судить о состоянии объекта в любой момент времени.</w:t>
      </w:r>
    </w:p>
    <w:p w:rsidR="00705E7D" w:rsidRPr="0014183E" w:rsidRDefault="00E96722" w:rsidP="00EF7046">
      <w:pPr>
        <w:tabs>
          <w:tab w:val="left" w:pos="7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705E7D" w:rsidRPr="00177A4A">
        <w:rPr>
          <w:rFonts w:ascii="Times New Roman" w:eastAsia="Times New Roman" w:hAnsi="Times New Roman" w:cs="Times New Roman"/>
          <w:bCs/>
          <w:iCs/>
          <w:sz w:val="28"/>
          <w:szCs w:val="28"/>
        </w:rPr>
        <w:t>Сфера практического применения мониторинга: информационное обеспечение управления качеством образования.</w:t>
      </w:r>
      <w:r w:rsidR="00705E7D" w:rsidRPr="001418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5E7D" w:rsidRPr="001418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Такой системный мониторинг </w:t>
      </w:r>
      <w:r w:rsidR="00705E7D" w:rsidRPr="0014183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позволяет определить Модель внутреннего аудита системы оценки качества образования, которая представляет собой 2 группы критериев</w:t>
      </w:r>
      <w:proofErr w:type="gramStart"/>
      <w:r w:rsidR="002371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05E7D" w:rsidRPr="0014183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proofErr w:type="gramEnd"/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</w:t>
      </w:r>
      <w:r w:rsidRPr="001418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группа критериев: характеризует то, как образовательное учреждение добивается результатов в области качества образования и что для этого делается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iCs/>
          <w:sz w:val="28"/>
          <w:szCs w:val="28"/>
        </w:rPr>
        <w:t>II группа критериев: что достигнуто</w:t>
      </w:r>
    </w:p>
    <w:p w:rsidR="00705E7D" w:rsidRPr="0014183E" w:rsidRDefault="00705E7D" w:rsidP="00033C6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Методическое сопровождение Программы формирования ВСОКО.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4183E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оценки качества образования в МБОУ СОШ № 20 посредством  организации целенаправленной системы методической учебы педагогических кадров.</w:t>
      </w:r>
    </w:p>
    <w:p w:rsidR="000226CB" w:rsidRDefault="00705E7D" w:rsidP="00EF7046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83E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  <w:r w:rsidR="0023717F" w:rsidRPr="00237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3717F"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>ланировани</w:t>
      </w:r>
      <w:r w:rsidR="0023717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17F"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по методическому сопровождению</w:t>
      </w:r>
      <w:r w:rsidR="000226C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5E7D" w:rsidRPr="0014183E" w:rsidRDefault="00705E7D" w:rsidP="00EF7046">
      <w:pPr>
        <w:pStyle w:val="a3"/>
        <w:numPr>
          <w:ilvl w:val="2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систематизация проведения контрольно-оценочных процедур, мониторинговых, социологических и статистических исследований по вопросам качества образования</w:t>
      </w:r>
      <w:r w:rsidR="00D17D28" w:rsidRPr="0014183E">
        <w:rPr>
          <w:rFonts w:ascii="Times New Roman" w:hAnsi="Times New Roman" w:cs="Times New Roman"/>
          <w:sz w:val="28"/>
          <w:szCs w:val="28"/>
        </w:rPr>
        <w:t>;</w:t>
      </w:r>
    </w:p>
    <w:p w:rsidR="00705E7D" w:rsidRPr="0014183E" w:rsidRDefault="00705E7D" w:rsidP="00EF7046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</w:t>
      </w:r>
      <w:proofErr w:type="spellStart"/>
      <w:r w:rsidRPr="0014183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4183E">
        <w:rPr>
          <w:rFonts w:ascii="Times New Roman" w:hAnsi="Times New Roman" w:cs="Times New Roman"/>
          <w:sz w:val="28"/>
          <w:szCs w:val="28"/>
        </w:rPr>
        <w:t xml:space="preserve"> сист</w:t>
      </w:r>
      <w:r w:rsidR="00D17D28" w:rsidRPr="0014183E">
        <w:rPr>
          <w:rFonts w:ascii="Times New Roman" w:hAnsi="Times New Roman" w:cs="Times New Roman"/>
          <w:sz w:val="28"/>
          <w:szCs w:val="28"/>
        </w:rPr>
        <w:t>емы оценки качества образования;</w:t>
      </w:r>
    </w:p>
    <w:p w:rsidR="00705E7D" w:rsidRPr="0014183E" w:rsidRDefault="00705E7D" w:rsidP="00EF7046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повышение мотивации, возможности самоанализа, определение перспектив развития для всех участ</w:t>
      </w:r>
      <w:r w:rsidR="00D17D28" w:rsidRPr="0014183E">
        <w:rPr>
          <w:rFonts w:ascii="Times New Roman" w:hAnsi="Times New Roman" w:cs="Times New Roman"/>
          <w:sz w:val="28"/>
          <w:szCs w:val="28"/>
        </w:rPr>
        <w:t>ников образовательного процесса;</w:t>
      </w:r>
    </w:p>
    <w:p w:rsidR="00705E7D" w:rsidRPr="0014183E" w:rsidRDefault="00705E7D" w:rsidP="00EF7046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возможность принятия обоснованных управленческих решений, способствующих повышению качества образования.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83E">
        <w:rPr>
          <w:rFonts w:ascii="Times New Roman" w:hAnsi="Times New Roman" w:cs="Times New Roman"/>
          <w:i/>
          <w:sz w:val="28"/>
          <w:szCs w:val="28"/>
        </w:rPr>
        <w:t>Критерии эффективности достигаемых результатов:</w:t>
      </w:r>
    </w:p>
    <w:p w:rsidR="00705E7D" w:rsidRPr="0014183E" w:rsidRDefault="00705E7D" w:rsidP="00EF7046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повышение результативности образовательной деятельности;</w:t>
      </w:r>
    </w:p>
    <w:p w:rsidR="00705E7D" w:rsidRPr="0014183E" w:rsidRDefault="00705E7D" w:rsidP="00EF7046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повышение эффективности проводимых учебных занятий, внеклассных мероприятий;</w:t>
      </w:r>
    </w:p>
    <w:p w:rsidR="00705E7D" w:rsidRPr="0014183E" w:rsidRDefault="00705E7D" w:rsidP="00EF7046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повышение квалификации членов администрации и педагогических работников;</w:t>
      </w:r>
    </w:p>
    <w:p w:rsidR="00705E7D" w:rsidRPr="0014183E" w:rsidRDefault="00705E7D" w:rsidP="00EF7046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удовлетворенность участников образовательного процесса качеством предоставления образовательных услуг;</w:t>
      </w:r>
    </w:p>
    <w:p w:rsidR="00705E7D" w:rsidRPr="0014183E" w:rsidRDefault="00705E7D" w:rsidP="00EF7046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возможность осуществления внутреннего аудита.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05E7D" w:rsidRPr="0014183E" w:rsidSect="008C231E">
          <w:footerReference w:type="default" r:id="rId8"/>
          <w:footerReference w:type="first" r:id="rId9"/>
          <w:pgSz w:w="11906" w:h="16838"/>
          <w:pgMar w:top="851" w:right="567" w:bottom="709" w:left="1418" w:header="0" w:footer="57" w:gutter="0"/>
          <w:cols w:space="708"/>
          <w:docGrid w:linePitch="360"/>
        </w:sectPr>
      </w:pP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Реализация модели ВСОКО в практической деятельности школы.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05E7D" w:rsidRPr="0014183E" w:rsidRDefault="00705E7D" w:rsidP="00EF7046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83E">
        <w:rPr>
          <w:rFonts w:ascii="Times New Roman" w:hAnsi="Times New Roman" w:cs="Times New Roman"/>
          <w:i/>
          <w:sz w:val="28"/>
          <w:szCs w:val="28"/>
        </w:rPr>
        <w:t>Учебно-материальная база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 – одно из важнейших условий  реализации </w:t>
      </w:r>
      <w:r w:rsidRPr="0014183E">
        <w:rPr>
          <w:rFonts w:ascii="Times New Roman" w:hAnsi="Times New Roman" w:cs="Times New Roman"/>
          <w:sz w:val="28"/>
          <w:szCs w:val="28"/>
        </w:rPr>
        <w:t xml:space="preserve">программы. Чтобы 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>осна</w:t>
      </w:r>
      <w:r w:rsidRPr="0014183E">
        <w:rPr>
          <w:rFonts w:ascii="Times New Roman" w:hAnsi="Times New Roman" w:cs="Times New Roman"/>
          <w:sz w:val="28"/>
          <w:szCs w:val="28"/>
        </w:rPr>
        <w:t>стить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Pr="0014183E">
        <w:rPr>
          <w:rFonts w:ascii="Times New Roman" w:hAnsi="Times New Roman" w:cs="Times New Roman"/>
          <w:sz w:val="28"/>
          <w:szCs w:val="28"/>
        </w:rPr>
        <w:t>е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Pr="0014183E">
        <w:rPr>
          <w:rFonts w:ascii="Times New Roman" w:hAnsi="Times New Roman" w:cs="Times New Roman"/>
          <w:sz w:val="28"/>
          <w:szCs w:val="28"/>
        </w:rPr>
        <w:t>ы, приобрести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учебно-наглядное оборудование</w:t>
      </w:r>
      <w:r w:rsidRPr="0014183E">
        <w:rPr>
          <w:rFonts w:ascii="Times New Roman" w:hAnsi="Times New Roman" w:cs="Times New Roman"/>
          <w:sz w:val="28"/>
          <w:szCs w:val="28"/>
        </w:rPr>
        <w:t>, школа принимает участие в различных конкурсах, что позволяет поднять материально-техническую базу школы на более высокий уровень.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 xml:space="preserve">Учебные занятия проходят в кабинетах, многие из которых оснащены компьютерами, видеотехникой, что позволяет проводить уроки с использованием информационных технологий. Из 53 учителей </w:t>
      </w:r>
      <w:r w:rsidR="00772287">
        <w:rPr>
          <w:rFonts w:ascii="Times New Roman" w:hAnsi="Times New Roman" w:cs="Times New Roman"/>
          <w:sz w:val="28"/>
          <w:szCs w:val="28"/>
        </w:rPr>
        <w:t>49</w:t>
      </w:r>
      <w:r w:rsidRPr="0014183E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14183E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Pr="0014183E">
        <w:rPr>
          <w:rFonts w:ascii="Times New Roman" w:hAnsi="Times New Roman" w:cs="Times New Roman"/>
          <w:sz w:val="28"/>
          <w:szCs w:val="28"/>
        </w:rPr>
        <w:t>.</w:t>
      </w:r>
      <w:r w:rsidR="00772287">
        <w:rPr>
          <w:rFonts w:ascii="Times New Roman" w:hAnsi="Times New Roman" w:cs="Times New Roman"/>
          <w:sz w:val="28"/>
          <w:szCs w:val="28"/>
        </w:rPr>
        <w:t xml:space="preserve"> </w:t>
      </w:r>
      <w:r w:rsidRPr="0014183E">
        <w:rPr>
          <w:rFonts w:ascii="Times New Roman" w:hAnsi="Times New Roman" w:cs="Times New Roman"/>
          <w:sz w:val="28"/>
          <w:szCs w:val="28"/>
        </w:rPr>
        <w:t xml:space="preserve">Из 29 кабинетов </w:t>
      </w:r>
      <w:r w:rsidR="00772287">
        <w:rPr>
          <w:rFonts w:ascii="Times New Roman" w:hAnsi="Times New Roman" w:cs="Times New Roman"/>
          <w:sz w:val="28"/>
          <w:szCs w:val="28"/>
        </w:rPr>
        <w:t>12</w:t>
      </w:r>
      <w:r w:rsidRPr="0014183E">
        <w:rPr>
          <w:rFonts w:ascii="Times New Roman" w:hAnsi="Times New Roman" w:cs="Times New Roman"/>
          <w:sz w:val="28"/>
          <w:szCs w:val="28"/>
        </w:rPr>
        <w:t xml:space="preserve"> кабинетов </w:t>
      </w:r>
      <w:proofErr w:type="gramStart"/>
      <w:r w:rsidRPr="0014183E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14183E">
        <w:rPr>
          <w:rFonts w:ascii="Times New Roman" w:hAnsi="Times New Roman" w:cs="Times New Roman"/>
          <w:sz w:val="28"/>
          <w:szCs w:val="28"/>
        </w:rPr>
        <w:t xml:space="preserve"> видеотехникой, 9 кабинетов – компьютерами. Кроме этого имеется </w:t>
      </w:r>
      <w:r w:rsidR="00772287">
        <w:rPr>
          <w:rFonts w:ascii="Times New Roman" w:hAnsi="Times New Roman" w:cs="Times New Roman"/>
          <w:sz w:val="28"/>
          <w:szCs w:val="28"/>
        </w:rPr>
        <w:t xml:space="preserve">2 </w:t>
      </w:r>
      <w:r w:rsidRPr="0014183E">
        <w:rPr>
          <w:rFonts w:ascii="Times New Roman" w:hAnsi="Times New Roman" w:cs="Times New Roman"/>
          <w:sz w:val="28"/>
          <w:szCs w:val="28"/>
        </w:rPr>
        <w:t>кабинет</w:t>
      </w:r>
      <w:r w:rsidR="00772287">
        <w:rPr>
          <w:rFonts w:ascii="Times New Roman" w:hAnsi="Times New Roman" w:cs="Times New Roman"/>
          <w:sz w:val="28"/>
          <w:szCs w:val="28"/>
        </w:rPr>
        <w:t>а</w:t>
      </w:r>
      <w:r w:rsidRPr="0014183E">
        <w:rPr>
          <w:rFonts w:ascii="Times New Roman" w:hAnsi="Times New Roman" w:cs="Times New Roman"/>
          <w:sz w:val="28"/>
          <w:szCs w:val="28"/>
        </w:rPr>
        <w:t xml:space="preserve"> информатики, </w:t>
      </w:r>
      <w:proofErr w:type="spellStart"/>
      <w:r w:rsidRPr="0014183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4183E">
        <w:rPr>
          <w:rFonts w:ascii="Times New Roman" w:hAnsi="Times New Roman" w:cs="Times New Roman"/>
          <w:sz w:val="28"/>
          <w:szCs w:val="28"/>
        </w:rPr>
        <w:t xml:space="preserve"> кабинет с современной видео и копировальной техникой.</w:t>
      </w:r>
      <w:r w:rsidR="00772287">
        <w:rPr>
          <w:rFonts w:ascii="Times New Roman" w:hAnsi="Times New Roman" w:cs="Times New Roman"/>
          <w:sz w:val="28"/>
          <w:szCs w:val="28"/>
        </w:rPr>
        <w:t xml:space="preserve"> </w:t>
      </w:r>
      <w:r w:rsidRPr="0014183E">
        <w:rPr>
          <w:rFonts w:ascii="Times New Roman" w:hAnsi="Times New Roman" w:cs="Times New Roman"/>
          <w:sz w:val="28"/>
          <w:szCs w:val="28"/>
        </w:rPr>
        <w:t>В учебный проце</w:t>
      </w:r>
      <w:proofErr w:type="gramStart"/>
      <w:r w:rsidRPr="0014183E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14183E">
        <w:rPr>
          <w:rFonts w:ascii="Times New Roman" w:hAnsi="Times New Roman" w:cs="Times New Roman"/>
          <w:sz w:val="28"/>
          <w:szCs w:val="28"/>
        </w:rPr>
        <w:t xml:space="preserve">ючен </w:t>
      </w:r>
      <w:r w:rsidR="00772287">
        <w:rPr>
          <w:rFonts w:ascii="Times New Roman" w:hAnsi="Times New Roman" w:cs="Times New Roman"/>
          <w:sz w:val="28"/>
          <w:szCs w:val="28"/>
        </w:rPr>
        <w:t>7</w:t>
      </w:r>
      <w:r w:rsidRPr="0014183E">
        <w:rPr>
          <w:rFonts w:ascii="Times New Roman" w:hAnsi="Times New Roman" w:cs="Times New Roman"/>
          <w:sz w:val="28"/>
          <w:szCs w:val="28"/>
        </w:rPr>
        <w:t>1 компьютер</w:t>
      </w:r>
      <w:r w:rsidR="00772287">
        <w:rPr>
          <w:rFonts w:ascii="Times New Roman" w:hAnsi="Times New Roman" w:cs="Times New Roman"/>
          <w:sz w:val="28"/>
          <w:szCs w:val="28"/>
        </w:rPr>
        <w:t>.</w:t>
      </w:r>
      <w:r w:rsidRPr="0014183E">
        <w:rPr>
          <w:rFonts w:ascii="Times New Roman" w:hAnsi="Times New Roman" w:cs="Times New Roman"/>
          <w:sz w:val="28"/>
          <w:szCs w:val="28"/>
        </w:rPr>
        <w:t xml:space="preserve"> </w:t>
      </w:r>
      <w:r w:rsidR="00772287">
        <w:rPr>
          <w:rFonts w:ascii="Times New Roman" w:hAnsi="Times New Roman" w:cs="Times New Roman"/>
          <w:sz w:val="28"/>
          <w:szCs w:val="28"/>
        </w:rPr>
        <w:t>Отремонтирован актовый и спортивный зал, п</w:t>
      </w:r>
      <w:r w:rsidRPr="0014183E">
        <w:rPr>
          <w:rFonts w:ascii="Times New Roman" w:hAnsi="Times New Roman" w:cs="Times New Roman"/>
          <w:sz w:val="28"/>
          <w:szCs w:val="28"/>
        </w:rPr>
        <w:t>ланируется улучшить физкультурно-оздоровительную базу: приобрести спортинвентарь, сделать спортивную площадку с твердым покрытием.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 xml:space="preserve">Все учащиеся обеспечены </w:t>
      </w:r>
      <w:r w:rsidR="00982103" w:rsidRPr="0014183E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14183E">
        <w:rPr>
          <w:rFonts w:ascii="Times New Roman" w:hAnsi="Times New Roman" w:cs="Times New Roman"/>
          <w:sz w:val="28"/>
          <w:szCs w:val="28"/>
        </w:rPr>
        <w:t>учебниками</w:t>
      </w:r>
      <w:r w:rsidR="00982103">
        <w:rPr>
          <w:rFonts w:ascii="Times New Roman" w:hAnsi="Times New Roman" w:cs="Times New Roman"/>
          <w:sz w:val="28"/>
          <w:szCs w:val="28"/>
        </w:rPr>
        <w:t>.</w:t>
      </w:r>
      <w:r w:rsidRPr="0014183E">
        <w:rPr>
          <w:rFonts w:ascii="Times New Roman" w:hAnsi="Times New Roman" w:cs="Times New Roman"/>
          <w:sz w:val="28"/>
          <w:szCs w:val="28"/>
        </w:rPr>
        <w:t xml:space="preserve"> Школа реализует типовые программы, программы </w:t>
      </w:r>
      <w:proofErr w:type="spellStart"/>
      <w:r w:rsidRPr="0014183E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14183E">
        <w:rPr>
          <w:rFonts w:ascii="Times New Roman" w:hAnsi="Times New Roman" w:cs="Times New Roman"/>
          <w:sz w:val="28"/>
          <w:szCs w:val="28"/>
        </w:rPr>
        <w:t xml:space="preserve"> и профильного обучения.</w:t>
      </w:r>
    </w:p>
    <w:p w:rsidR="00705E7D" w:rsidRPr="0014183E" w:rsidRDefault="00705E7D" w:rsidP="00EF7046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i/>
          <w:sz w:val="28"/>
          <w:szCs w:val="28"/>
        </w:rPr>
        <w:t>Кадровое обеспечение</w:t>
      </w:r>
    </w:p>
    <w:p w:rsidR="0098230C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83E">
        <w:rPr>
          <w:rFonts w:ascii="Times New Roman" w:hAnsi="Times New Roman"/>
          <w:sz w:val="28"/>
          <w:szCs w:val="28"/>
        </w:rPr>
        <w:t xml:space="preserve">В школе работают 53 педагога. </w:t>
      </w:r>
    </w:p>
    <w:tbl>
      <w:tblPr>
        <w:tblStyle w:val="a8"/>
        <w:tblW w:w="0" w:type="auto"/>
        <w:shd w:val="clear" w:color="auto" w:fill="C6D9F1" w:themeFill="text2" w:themeFillTint="33"/>
        <w:tblLook w:val="04A0"/>
      </w:tblPr>
      <w:tblGrid>
        <w:gridCol w:w="3748"/>
        <w:gridCol w:w="1923"/>
        <w:gridCol w:w="1559"/>
        <w:gridCol w:w="1843"/>
      </w:tblGrid>
      <w:tr w:rsidR="0098230C" w:rsidRPr="00D17C54" w:rsidTr="00B962E0">
        <w:tc>
          <w:tcPr>
            <w:tcW w:w="3748" w:type="dxa"/>
            <w:shd w:val="clear" w:color="auto" w:fill="C6D9F1" w:themeFill="text2" w:themeFillTint="33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23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8230C" w:rsidRPr="00D17C54" w:rsidTr="00B962E0">
        <w:tc>
          <w:tcPr>
            <w:tcW w:w="3748" w:type="dxa"/>
            <w:shd w:val="clear" w:color="auto" w:fill="C6D9F1" w:themeFill="text2" w:themeFillTint="33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23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26 чел.(40%)</w:t>
            </w:r>
          </w:p>
        </w:tc>
        <w:tc>
          <w:tcPr>
            <w:tcW w:w="1559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28(41%)</w:t>
            </w:r>
          </w:p>
        </w:tc>
        <w:tc>
          <w:tcPr>
            <w:tcW w:w="1843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8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%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8230C" w:rsidRPr="00D17C54" w:rsidTr="00B962E0">
        <w:tc>
          <w:tcPr>
            <w:tcW w:w="3748" w:type="dxa"/>
            <w:shd w:val="clear" w:color="auto" w:fill="C6D9F1" w:themeFill="text2" w:themeFillTint="33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23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19 чел. (20%)</w:t>
            </w:r>
          </w:p>
        </w:tc>
        <w:tc>
          <w:tcPr>
            <w:tcW w:w="1559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23(34%)</w:t>
            </w:r>
          </w:p>
        </w:tc>
        <w:tc>
          <w:tcPr>
            <w:tcW w:w="1843" w:type="dxa"/>
            <w:shd w:val="clear" w:color="auto" w:fill="FFFFFF" w:themeFill="background1"/>
          </w:tcPr>
          <w:p w:rsidR="0098230C" w:rsidRPr="00D17C54" w:rsidRDefault="0098230C" w:rsidP="00EF70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17C54">
              <w:rPr>
                <w:rFonts w:ascii="Times New Roman" w:eastAsia="Times New Roman" w:hAnsi="Times New Roman"/>
                <w:sz w:val="24"/>
                <w:szCs w:val="24"/>
              </w:rPr>
              <w:t>5%)</w:t>
            </w:r>
          </w:p>
        </w:tc>
      </w:tr>
    </w:tbl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/>
          <w:sz w:val="28"/>
          <w:szCs w:val="28"/>
        </w:rPr>
        <w:t xml:space="preserve">Все педагогические работники своевременно повышают уровень профессиональной подготовки на курсах в </w:t>
      </w:r>
      <w:r w:rsidR="0098230C">
        <w:rPr>
          <w:rFonts w:ascii="Times New Roman" w:hAnsi="Times New Roman"/>
          <w:sz w:val="28"/>
          <w:szCs w:val="28"/>
        </w:rPr>
        <w:t>ИРР</w:t>
      </w:r>
      <w:r w:rsidRPr="0014183E">
        <w:rPr>
          <w:rFonts w:ascii="Times New Roman" w:hAnsi="Times New Roman"/>
          <w:sz w:val="28"/>
          <w:szCs w:val="28"/>
        </w:rPr>
        <w:t>. Кроме профессиональной подготовки, проходят курсы по информационным технологиям,  Интернет – курсы</w:t>
      </w:r>
      <w:r w:rsidR="00C349EF">
        <w:rPr>
          <w:rFonts w:ascii="Times New Roman" w:hAnsi="Times New Roman"/>
          <w:sz w:val="28"/>
          <w:szCs w:val="28"/>
        </w:rPr>
        <w:t>, участвуют в конкурсах разного уровня</w:t>
      </w:r>
      <w:r w:rsidRPr="0014183E">
        <w:rPr>
          <w:rFonts w:ascii="Times New Roman" w:hAnsi="Times New Roman"/>
          <w:sz w:val="28"/>
          <w:szCs w:val="28"/>
        </w:rPr>
        <w:t>. Анализируя качественный состав педагогического коллектива по методическим объединениям, видно, что самый высокий процент учителей, имеющих высшую квалификационную категорию, у учителей русского языка и литературы и естественно -</w:t>
      </w:r>
      <w:r w:rsidR="0098230C">
        <w:rPr>
          <w:rFonts w:ascii="Times New Roman" w:hAnsi="Times New Roman"/>
          <w:sz w:val="28"/>
          <w:szCs w:val="28"/>
        </w:rPr>
        <w:t xml:space="preserve"> </w:t>
      </w:r>
      <w:r w:rsidRPr="0014183E">
        <w:rPr>
          <w:rFonts w:ascii="Times New Roman" w:hAnsi="Times New Roman"/>
          <w:sz w:val="28"/>
          <w:szCs w:val="28"/>
        </w:rPr>
        <w:t>научного цикла.</w:t>
      </w:r>
    </w:p>
    <w:p w:rsidR="00705E7D" w:rsidRPr="0014183E" w:rsidRDefault="00705E7D" w:rsidP="00EF7046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4183E">
        <w:rPr>
          <w:rFonts w:ascii="Times New Roman" w:hAnsi="Times New Roman"/>
          <w:i/>
          <w:sz w:val="28"/>
          <w:szCs w:val="28"/>
        </w:rPr>
        <w:lastRenderedPageBreak/>
        <w:t>И</w:t>
      </w:r>
      <w:r w:rsidRPr="0014183E">
        <w:rPr>
          <w:rFonts w:ascii="Times New Roman" w:eastAsia="Times New Roman" w:hAnsi="Times New Roman" w:cs="Times New Roman"/>
          <w:i/>
          <w:sz w:val="28"/>
          <w:szCs w:val="28"/>
        </w:rPr>
        <w:t xml:space="preserve">нновации </w:t>
      </w:r>
      <w:r w:rsidRPr="0014183E">
        <w:rPr>
          <w:rFonts w:ascii="Times New Roman" w:hAnsi="Times New Roman"/>
          <w:i/>
          <w:sz w:val="28"/>
          <w:szCs w:val="28"/>
        </w:rPr>
        <w:t>в воспитании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83E">
        <w:rPr>
          <w:rFonts w:ascii="Times New Roman" w:hAnsi="Times New Roman"/>
          <w:sz w:val="28"/>
          <w:szCs w:val="28"/>
        </w:rPr>
        <w:t>В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воспитывающей деятельности инновации носят в большинстве своём вспомогательный характер, являясь средством достижения образовательного результата. Чаще всего эти инновации связаны с применением ИКТ и иных новейших педагогических технологий, а с вектором социальной направленности деятельности и совершенствованием структур ученического самоуправления.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83E">
        <w:rPr>
          <w:rFonts w:ascii="Times New Roman" w:hAnsi="Times New Roman"/>
          <w:sz w:val="28"/>
          <w:szCs w:val="28"/>
        </w:rPr>
        <w:t xml:space="preserve">Добиться высоких результатов УВР невозможно без сотрудничества с родителями учеников, без информации о семье, в которой живет и воспитывается ученик. Какую бы сторону развития ребенка мы не взяли, всегда окажется, что решающую роль в его эффективности на том или ином возрастном этапе играет семья. В связи с этим была пересмотрена система работы с родителями. Процесс взаимодействия семьи и школы направлен на активное включение родителей в УВП, во внеурочную </w:t>
      </w:r>
      <w:proofErr w:type="spellStart"/>
      <w:r w:rsidRPr="0014183E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14183E">
        <w:rPr>
          <w:rFonts w:ascii="Times New Roman" w:hAnsi="Times New Roman"/>
          <w:sz w:val="28"/>
          <w:szCs w:val="28"/>
        </w:rPr>
        <w:t xml:space="preserve"> деятельность, сотрудничество с детьми и педагогами.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1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Этапы реализации программы формирования ВСОКО</w:t>
      </w:r>
    </w:p>
    <w:p w:rsidR="00705E7D" w:rsidRPr="0014183E" w:rsidRDefault="00C7248A" w:rsidP="00EF70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31466" cy="2116667"/>
            <wp:effectExtent l="19050" t="0" r="74084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705E7D" w:rsidRPr="0014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E7D" w:rsidRPr="0014183E">
        <w:rPr>
          <w:rFonts w:ascii="Times New Roman" w:eastAsia="Times New Roman" w:hAnsi="Times New Roman" w:cs="Times New Roman"/>
          <w:b/>
          <w:sz w:val="28"/>
          <w:szCs w:val="28"/>
        </w:rPr>
        <w:t>Анализ эффективности работы II этапа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18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Мониторинг деятельности педагогических работников </w:t>
      </w:r>
    </w:p>
    <w:p w:rsidR="008436FA" w:rsidRDefault="00705E7D" w:rsidP="00EF7046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4183E">
        <w:rPr>
          <w:sz w:val="28"/>
          <w:szCs w:val="28"/>
        </w:rPr>
        <w:t>Для того</w:t>
      </w:r>
      <w:proofErr w:type="gramStart"/>
      <w:r w:rsidRPr="0014183E">
        <w:rPr>
          <w:sz w:val="28"/>
          <w:szCs w:val="28"/>
        </w:rPr>
        <w:t>,</w:t>
      </w:r>
      <w:proofErr w:type="gramEnd"/>
      <w:r w:rsidRPr="0014183E">
        <w:rPr>
          <w:sz w:val="28"/>
          <w:szCs w:val="28"/>
        </w:rPr>
        <w:t xml:space="preserve"> </w:t>
      </w:r>
      <w:r w:rsidRPr="0014183E">
        <w:rPr>
          <w:bCs/>
          <w:sz w:val="28"/>
          <w:szCs w:val="28"/>
        </w:rPr>
        <w:t>чтобы достичь новое качество образования</w:t>
      </w:r>
      <w:r w:rsidRPr="0014183E">
        <w:rPr>
          <w:sz w:val="28"/>
          <w:szCs w:val="28"/>
        </w:rPr>
        <w:t xml:space="preserve">, </w:t>
      </w:r>
      <w:r w:rsidRPr="0014183E">
        <w:rPr>
          <w:bCs/>
          <w:sz w:val="28"/>
          <w:szCs w:val="28"/>
        </w:rPr>
        <w:t xml:space="preserve">нужно изменить себя, т. е.  расширить сознание учителя. Учитель должен быть не только преподавателем, но и воспитателем, психологом, исследователем, культурным человеком. </w:t>
      </w:r>
      <w:r w:rsidR="006C5FF9">
        <w:rPr>
          <w:bCs/>
          <w:sz w:val="28"/>
          <w:szCs w:val="28"/>
        </w:rPr>
        <w:t>Это достигается не только за счет овладения современными технологиями. Являясь участниками муниципальных практик (Фестиваля «</w:t>
      </w:r>
      <w:proofErr w:type="spellStart"/>
      <w:r w:rsidR="006C5FF9">
        <w:rPr>
          <w:bCs/>
          <w:sz w:val="28"/>
          <w:szCs w:val="28"/>
        </w:rPr>
        <w:t>ПриродаФест</w:t>
      </w:r>
      <w:proofErr w:type="spellEnd"/>
      <w:r w:rsidR="006C5FF9">
        <w:rPr>
          <w:bCs/>
          <w:sz w:val="28"/>
          <w:szCs w:val="28"/>
        </w:rPr>
        <w:t xml:space="preserve">», </w:t>
      </w:r>
      <w:proofErr w:type="spellStart"/>
      <w:r w:rsidR="006C5FF9">
        <w:rPr>
          <w:bCs/>
          <w:sz w:val="28"/>
          <w:szCs w:val="28"/>
        </w:rPr>
        <w:t>метапредметной</w:t>
      </w:r>
      <w:proofErr w:type="spellEnd"/>
      <w:r w:rsidR="006C5FF9">
        <w:rPr>
          <w:bCs/>
          <w:sz w:val="28"/>
          <w:szCs w:val="28"/>
        </w:rPr>
        <w:t xml:space="preserve"> игры «</w:t>
      </w:r>
      <w:proofErr w:type="spellStart"/>
      <w:r w:rsidR="006C5FF9">
        <w:rPr>
          <w:bCs/>
          <w:sz w:val="28"/>
          <w:szCs w:val="28"/>
        </w:rPr>
        <w:t>Инженер</w:t>
      </w:r>
      <w:r w:rsidR="006C5FF9" w:rsidRPr="006C5FF9">
        <w:rPr>
          <w:bCs/>
          <w:sz w:val="28"/>
          <w:szCs w:val="28"/>
        </w:rPr>
        <w:t>@</w:t>
      </w:r>
      <w:r w:rsidR="006C5FF9">
        <w:rPr>
          <w:bCs/>
          <w:sz w:val="28"/>
          <w:szCs w:val="28"/>
        </w:rPr>
        <w:t>ум</w:t>
      </w:r>
      <w:proofErr w:type="spellEnd"/>
      <w:r w:rsidR="006C5FF9">
        <w:rPr>
          <w:bCs/>
          <w:sz w:val="28"/>
          <w:szCs w:val="28"/>
        </w:rPr>
        <w:t xml:space="preserve">», «Закон и порядок»), учителя – </w:t>
      </w:r>
      <w:r w:rsidR="006C5FF9">
        <w:rPr>
          <w:bCs/>
          <w:sz w:val="28"/>
          <w:szCs w:val="28"/>
        </w:rPr>
        <w:lastRenderedPageBreak/>
        <w:t xml:space="preserve">предметники учатся составлять  </w:t>
      </w:r>
      <w:r w:rsidR="00840942">
        <w:rPr>
          <w:bCs/>
          <w:sz w:val="28"/>
          <w:szCs w:val="28"/>
        </w:rPr>
        <w:t xml:space="preserve">кейсы, работать в лабораториях, </w:t>
      </w:r>
      <w:r w:rsidR="00331F4C">
        <w:rPr>
          <w:bCs/>
          <w:sz w:val="28"/>
          <w:szCs w:val="28"/>
        </w:rPr>
        <w:t>анализируя сложность заданий</w:t>
      </w:r>
      <w:r w:rsidR="007C55F2">
        <w:rPr>
          <w:bCs/>
          <w:sz w:val="28"/>
          <w:szCs w:val="28"/>
        </w:rPr>
        <w:t xml:space="preserve"> </w:t>
      </w:r>
      <w:proofErr w:type="spellStart"/>
      <w:r w:rsidR="007C55F2">
        <w:rPr>
          <w:bCs/>
          <w:sz w:val="28"/>
          <w:szCs w:val="28"/>
        </w:rPr>
        <w:t>итд</w:t>
      </w:r>
      <w:proofErr w:type="spellEnd"/>
      <w:r w:rsidR="007C55F2">
        <w:rPr>
          <w:bCs/>
          <w:sz w:val="28"/>
          <w:szCs w:val="28"/>
        </w:rPr>
        <w:t>,</w:t>
      </w:r>
      <w:r w:rsidR="00331F4C">
        <w:rPr>
          <w:bCs/>
          <w:sz w:val="28"/>
          <w:szCs w:val="28"/>
        </w:rPr>
        <w:t xml:space="preserve"> т.е. повыша</w:t>
      </w:r>
      <w:r w:rsidR="007C55F2">
        <w:rPr>
          <w:bCs/>
          <w:sz w:val="28"/>
          <w:szCs w:val="28"/>
        </w:rPr>
        <w:t>ют</w:t>
      </w:r>
      <w:r w:rsidR="00331F4C">
        <w:rPr>
          <w:bCs/>
          <w:sz w:val="28"/>
          <w:szCs w:val="28"/>
        </w:rPr>
        <w:t xml:space="preserve"> свою компетентность</w:t>
      </w:r>
      <w:r w:rsidR="006213FA">
        <w:rPr>
          <w:bCs/>
          <w:sz w:val="28"/>
          <w:szCs w:val="28"/>
        </w:rPr>
        <w:t xml:space="preserve"> в данной области</w:t>
      </w:r>
      <w:r w:rsidR="00331F4C">
        <w:rPr>
          <w:bCs/>
          <w:sz w:val="28"/>
          <w:szCs w:val="28"/>
        </w:rPr>
        <w:t xml:space="preserve">. </w:t>
      </w:r>
    </w:p>
    <w:p w:rsidR="008436FA" w:rsidRDefault="008436FA" w:rsidP="00EF7046">
      <w:pPr>
        <w:pStyle w:val="a9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 w:rsidRPr="0014183E">
        <w:rPr>
          <w:b/>
          <w:bCs/>
          <w:i/>
          <w:sz w:val="28"/>
          <w:szCs w:val="28"/>
        </w:rPr>
        <w:t>Доля учителей, использующих проектные, исследовательские технологии</w:t>
      </w:r>
      <w:r w:rsidRPr="0014183E">
        <w:rPr>
          <w:bCs/>
          <w:i/>
          <w:sz w:val="28"/>
          <w:szCs w:val="28"/>
        </w:rPr>
        <w:t>.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543"/>
      </w:tblGrid>
      <w:tr w:rsidR="00BA6539" w:rsidTr="003269B8">
        <w:tc>
          <w:tcPr>
            <w:tcW w:w="6204" w:type="dxa"/>
          </w:tcPr>
          <w:p w:rsidR="00BA6539" w:rsidRDefault="00BA6539" w:rsidP="00EF7046">
            <w:pPr>
              <w:pStyle w:val="a9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4191000" cy="1676400"/>
                  <wp:effectExtent l="19050" t="0" r="19050" b="0"/>
                  <wp:docPr id="19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A6539" w:rsidRPr="0014183E" w:rsidRDefault="00BA6539" w:rsidP="00EF704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8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Компетентность педагогов в использовании проектных и исследовательских технологий выросла за счет методического просвещения </w:t>
            </w:r>
          </w:p>
          <w:p w:rsidR="00BA6539" w:rsidRDefault="00BA6539" w:rsidP="00EF7046">
            <w:pPr>
              <w:pStyle w:val="a9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14183E">
              <w:rPr>
                <w:bCs/>
                <w:sz w:val="28"/>
                <w:szCs w:val="28"/>
              </w:rPr>
              <w:t>и самообразования.</w:t>
            </w:r>
          </w:p>
        </w:tc>
      </w:tr>
    </w:tbl>
    <w:p w:rsidR="00AA2117" w:rsidRPr="00AA2117" w:rsidRDefault="00AA2117" w:rsidP="00EF704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A211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Методическая работа школы направлена на формирование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AA211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ысокопрофессиональной, высоконравственной личности.</w:t>
      </w:r>
    </w:p>
    <w:p w:rsidR="00705E7D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sz w:val="28"/>
          <w:szCs w:val="28"/>
        </w:rPr>
        <w:t>Достижения учителей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41"/>
      </w:tblGrid>
      <w:tr w:rsidR="00E1347C" w:rsidTr="00E1347C">
        <w:tc>
          <w:tcPr>
            <w:tcW w:w="5920" w:type="dxa"/>
          </w:tcPr>
          <w:p w:rsidR="00E1347C" w:rsidRDefault="00E1347C" w:rsidP="00EF70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48A">
              <w:rPr>
                <w:rFonts w:ascii="Times New Roman" w:eastAsia="Times New Roman" w:hAnsi="Times New Roman" w:cs="Times New Roman"/>
                <w:b/>
                <w:noProof/>
                <w:sz w:val="36"/>
                <w:szCs w:val="28"/>
              </w:rPr>
              <w:drawing>
                <wp:inline distT="0" distB="0" distL="0" distR="0">
                  <wp:extent cx="3697816" cy="1989667"/>
                  <wp:effectExtent l="19050" t="0" r="16934" b="0"/>
                  <wp:docPr id="18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E1347C" w:rsidRDefault="00E1347C" w:rsidP="00FD03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Вывод: учителя достигают высоких результатов, участвуя в профессиональных конкурсах, это дает </w:t>
            </w:r>
            <w:proofErr w:type="gramStart"/>
            <w:r w:rsidRPr="0014183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достигнуть</w:t>
            </w:r>
            <w:proofErr w:type="gramEnd"/>
            <w:r w:rsidRPr="00141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новое качество образования. Регулярно печатаются в </w:t>
            </w:r>
          </w:p>
        </w:tc>
      </w:tr>
    </w:tbl>
    <w:p w:rsidR="00705E7D" w:rsidRPr="0014183E" w:rsidRDefault="00FD0385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14183E">
        <w:rPr>
          <w:rFonts w:ascii="Times New Roman" w:eastAsia="Times New Roman" w:hAnsi="Times New Roman" w:cs="Times New Roman"/>
          <w:sz w:val="28"/>
          <w:szCs w:val="28"/>
        </w:rPr>
        <w:t>сборниках</w:t>
      </w:r>
      <w:proofErr w:type="gramEnd"/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разработки, опыт работы, исследовательские </w:t>
      </w:r>
      <w:r w:rsidR="00E1347C" w:rsidRPr="0014183E">
        <w:rPr>
          <w:rFonts w:ascii="Times New Roman" w:eastAsia="Times New Roman" w:hAnsi="Times New Roman" w:cs="Times New Roman"/>
          <w:sz w:val="28"/>
          <w:szCs w:val="28"/>
        </w:rPr>
        <w:t xml:space="preserve">работы Лысовой О.А., Егоровой Т.В., Зотовой С.В., </w:t>
      </w:r>
      <w:proofErr w:type="spellStart"/>
      <w:r w:rsidR="00E1347C" w:rsidRPr="0014183E">
        <w:rPr>
          <w:rFonts w:ascii="Times New Roman" w:eastAsia="Times New Roman" w:hAnsi="Times New Roman" w:cs="Times New Roman"/>
          <w:sz w:val="28"/>
          <w:szCs w:val="28"/>
        </w:rPr>
        <w:t>Куроедовой</w:t>
      </w:r>
      <w:proofErr w:type="spellEnd"/>
      <w:r w:rsidR="00E1347C" w:rsidRPr="0014183E">
        <w:rPr>
          <w:rFonts w:ascii="Times New Roman" w:eastAsia="Times New Roman" w:hAnsi="Times New Roman" w:cs="Times New Roman"/>
          <w:sz w:val="28"/>
          <w:szCs w:val="28"/>
        </w:rPr>
        <w:t xml:space="preserve"> Г.В., </w:t>
      </w:r>
      <w:proofErr w:type="spellStart"/>
      <w:r w:rsidR="00E1347C">
        <w:rPr>
          <w:rFonts w:ascii="Times New Roman" w:eastAsia="Times New Roman" w:hAnsi="Times New Roman" w:cs="Times New Roman"/>
          <w:sz w:val="28"/>
          <w:szCs w:val="28"/>
        </w:rPr>
        <w:t>Терлецкой</w:t>
      </w:r>
      <w:proofErr w:type="spellEnd"/>
      <w:r w:rsidR="00E1347C" w:rsidRPr="0014183E">
        <w:rPr>
          <w:rFonts w:ascii="Times New Roman" w:eastAsia="Times New Roman" w:hAnsi="Times New Roman" w:cs="Times New Roman"/>
          <w:sz w:val="28"/>
          <w:szCs w:val="28"/>
        </w:rPr>
        <w:t xml:space="preserve"> О.В., Цыгановой Е.А.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183E">
        <w:rPr>
          <w:rFonts w:ascii="Times New Roman" w:eastAsia="Times New Roman" w:hAnsi="Times New Roman" w:cs="Times New Roman"/>
          <w:sz w:val="28"/>
          <w:szCs w:val="28"/>
          <w:u w:val="single"/>
        </w:rPr>
        <w:t>Мониторинг образовательных достижений обучающихся на разных ступенях обучения. Анализ творческих достижений школьников.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183E">
        <w:rPr>
          <w:rFonts w:ascii="Times New Roman" w:hAnsi="Times New Roman" w:cs="Times New Roman"/>
          <w:bCs/>
          <w:sz w:val="28"/>
          <w:szCs w:val="28"/>
        </w:rPr>
        <w:t>Чтобы достичь</w:t>
      </w:r>
      <w:proofErr w:type="gramEnd"/>
      <w:r w:rsidRPr="0014183E">
        <w:rPr>
          <w:rFonts w:ascii="Times New Roman" w:hAnsi="Times New Roman" w:cs="Times New Roman"/>
          <w:bCs/>
          <w:sz w:val="28"/>
          <w:szCs w:val="28"/>
        </w:rPr>
        <w:t xml:space="preserve"> новое качество образования, была пересмотрена цель обучения и способы ее реализации,  введен </w:t>
      </w:r>
      <w:proofErr w:type="spellStart"/>
      <w:r w:rsidRPr="0014183E">
        <w:rPr>
          <w:rFonts w:ascii="Times New Roman" w:hAnsi="Times New Roman" w:cs="Times New Roman"/>
          <w:bCs/>
          <w:sz w:val="28"/>
          <w:szCs w:val="28"/>
        </w:rPr>
        <w:t>метапредметный</w:t>
      </w:r>
      <w:proofErr w:type="spellEnd"/>
      <w:r w:rsidRPr="0014183E">
        <w:rPr>
          <w:rFonts w:ascii="Times New Roman" w:hAnsi="Times New Roman" w:cs="Times New Roman"/>
          <w:bCs/>
          <w:sz w:val="28"/>
          <w:szCs w:val="28"/>
        </w:rPr>
        <w:t xml:space="preserve"> мониторинг в образовательный процесс.</w:t>
      </w:r>
    </w:p>
    <w:p w:rsidR="00705E7D" w:rsidRPr="001352DA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83E">
        <w:rPr>
          <w:rFonts w:ascii="Times New Roman" w:hAnsi="Times New Roman" w:cs="Times New Roman"/>
          <w:bCs/>
          <w:sz w:val="28"/>
          <w:szCs w:val="28"/>
        </w:rPr>
        <w:t xml:space="preserve">Сегодня школа ориентирована на </w:t>
      </w:r>
      <w:hyperlink r:id="rId16" w:history="1">
        <w:r w:rsidRPr="0014183E">
          <w:rPr>
            <w:rFonts w:ascii="Times New Roman" w:hAnsi="Times New Roman" w:cs="Times New Roman"/>
            <w:bCs/>
            <w:sz w:val="28"/>
            <w:szCs w:val="28"/>
          </w:rPr>
          <w:t>достижение</w:t>
        </w:r>
      </w:hyperlink>
      <w:r w:rsidRPr="0014183E">
        <w:rPr>
          <w:rFonts w:ascii="Times New Roman" w:hAnsi="Times New Roman" w:cs="Times New Roman"/>
          <w:bCs/>
          <w:sz w:val="28"/>
          <w:szCs w:val="28"/>
        </w:rPr>
        <w:t xml:space="preserve"> личностных, </w:t>
      </w:r>
      <w:proofErr w:type="spellStart"/>
      <w:r w:rsidRPr="0014183E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14183E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 освоения программы. </w:t>
      </w:r>
      <w:proofErr w:type="gramStart"/>
      <w:r w:rsidRPr="001352DA">
        <w:rPr>
          <w:rFonts w:ascii="Times New Roman" w:hAnsi="Times New Roman" w:cs="Times New Roman"/>
          <w:bCs/>
          <w:sz w:val="28"/>
          <w:szCs w:val="28"/>
        </w:rPr>
        <w:t xml:space="preserve">Вместе с тем анализ </w:t>
      </w:r>
      <w:r w:rsidRPr="001352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образовательной практики, проведенный на 1 этапе, показал, что школа сталкивается с интеллектуальной пассивностью учащихся, нежеланием детей </w:t>
      </w:r>
      <w:hyperlink r:id="rId17" w:history="1">
        <w:r w:rsidRPr="001352DA">
          <w:rPr>
            <w:rFonts w:ascii="Times New Roman" w:hAnsi="Times New Roman" w:cs="Times New Roman"/>
            <w:bCs/>
            <w:sz w:val="28"/>
            <w:szCs w:val="28"/>
          </w:rPr>
          <w:t>учиться</w:t>
        </w:r>
      </w:hyperlink>
      <w:r w:rsidRPr="001352DA">
        <w:rPr>
          <w:rFonts w:ascii="Times New Roman" w:hAnsi="Times New Roman" w:cs="Times New Roman"/>
          <w:bCs/>
          <w:sz w:val="28"/>
          <w:szCs w:val="28"/>
        </w:rPr>
        <w:t>, неумением самостоятельно получать знания и находить различные способы решения задач и т. д. Данные выводы согласуются с низкими показателями, полученными выпускниками школы по международным программам PISA−20</w:t>
      </w:r>
      <w:r w:rsidR="001E7FE3" w:rsidRPr="001352DA">
        <w:rPr>
          <w:rFonts w:ascii="Times New Roman" w:hAnsi="Times New Roman" w:cs="Times New Roman"/>
          <w:bCs/>
          <w:sz w:val="28"/>
          <w:szCs w:val="28"/>
        </w:rPr>
        <w:t>18</w:t>
      </w:r>
      <w:r w:rsidRPr="001352DA">
        <w:rPr>
          <w:rFonts w:ascii="Times New Roman" w:hAnsi="Times New Roman" w:cs="Times New Roman"/>
          <w:bCs/>
          <w:sz w:val="28"/>
          <w:szCs w:val="28"/>
        </w:rPr>
        <w:t>, TIMSS−20</w:t>
      </w:r>
      <w:r w:rsidR="001E7FE3" w:rsidRPr="001352DA">
        <w:rPr>
          <w:rFonts w:ascii="Times New Roman" w:hAnsi="Times New Roman" w:cs="Times New Roman"/>
          <w:bCs/>
          <w:sz w:val="28"/>
          <w:szCs w:val="28"/>
        </w:rPr>
        <w:t>19</w:t>
      </w:r>
      <w:r w:rsidRPr="001352DA">
        <w:rPr>
          <w:rFonts w:ascii="Times New Roman" w:hAnsi="Times New Roman" w:cs="Times New Roman"/>
          <w:bCs/>
          <w:sz w:val="28"/>
          <w:szCs w:val="28"/>
        </w:rPr>
        <w:t>, PIRLS−20</w:t>
      </w:r>
      <w:r w:rsidR="001E7FE3" w:rsidRPr="001352DA">
        <w:rPr>
          <w:rFonts w:ascii="Times New Roman" w:hAnsi="Times New Roman" w:cs="Times New Roman"/>
          <w:bCs/>
          <w:sz w:val="28"/>
          <w:szCs w:val="28"/>
        </w:rPr>
        <w:t>17</w:t>
      </w:r>
      <w:r w:rsidRPr="001352DA">
        <w:rPr>
          <w:rFonts w:ascii="Times New Roman" w:hAnsi="Times New Roman" w:cs="Times New Roman"/>
          <w:bCs/>
          <w:sz w:val="28"/>
          <w:szCs w:val="28"/>
        </w:rPr>
        <w:t>, а также с исследованиями З. И. Калмыковой, А.</w:t>
      </w:r>
      <w:proofErr w:type="gramEnd"/>
      <w:r w:rsidRPr="001352DA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proofErr w:type="spellStart"/>
      <w:r w:rsidRPr="001352DA">
        <w:rPr>
          <w:rFonts w:ascii="Times New Roman" w:hAnsi="Times New Roman" w:cs="Times New Roman"/>
          <w:bCs/>
          <w:sz w:val="28"/>
          <w:szCs w:val="28"/>
        </w:rPr>
        <w:t>Плигина</w:t>
      </w:r>
      <w:proofErr w:type="spellEnd"/>
      <w:r w:rsidRPr="001352DA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83E">
        <w:rPr>
          <w:rFonts w:ascii="Times New Roman" w:hAnsi="Times New Roman" w:cs="Times New Roman"/>
          <w:bCs/>
          <w:sz w:val="28"/>
          <w:szCs w:val="28"/>
          <w:u w:val="single"/>
        </w:rPr>
        <w:t>Учёт личностных достижений</w:t>
      </w:r>
      <w:r w:rsidRPr="0014183E">
        <w:rPr>
          <w:rFonts w:ascii="Times New Roman" w:hAnsi="Times New Roman" w:cs="Times New Roman"/>
          <w:bCs/>
          <w:sz w:val="28"/>
          <w:szCs w:val="28"/>
        </w:rPr>
        <w:t xml:space="preserve"> обучающихся осуществляется мониторинговыми исследованиями с согласия родителей. Проводится педагогом - психологом с использованием различных методик.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83E">
        <w:rPr>
          <w:noProof/>
          <w:sz w:val="28"/>
          <w:szCs w:val="28"/>
        </w:rPr>
        <w:drawing>
          <wp:inline distT="0" distB="0" distL="0" distR="0">
            <wp:extent cx="6106160" cy="2867025"/>
            <wp:effectExtent l="57150" t="0" r="4699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83E">
        <w:rPr>
          <w:rFonts w:ascii="Times New Roman" w:hAnsi="Times New Roman" w:cs="Times New Roman"/>
          <w:bCs/>
          <w:sz w:val="28"/>
          <w:szCs w:val="28"/>
        </w:rPr>
        <w:t>Анализ результатов позволил определить уровень учебной мотивации обучающихся и выявить возможности и особенности каждого конкретного ребенка на определенном этапе обучения и в связи с выявленными проблемами перестроить подходы педагога к обучению и воспитанию.</w:t>
      </w:r>
    </w:p>
    <w:p w:rsidR="00705E7D" w:rsidRPr="0014183E" w:rsidRDefault="00705E7D" w:rsidP="00EF7046">
      <w:pPr>
        <w:pStyle w:val="a9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4183E">
        <w:rPr>
          <w:rFonts w:eastAsiaTheme="minorEastAsia"/>
          <w:bCs/>
          <w:sz w:val="28"/>
          <w:szCs w:val="28"/>
        </w:rPr>
        <w:t>Проведённая диагностика показала, что у учащихся сформированы и формируются положительные личностные качества. Они готовы постигать новое и развивать свои способности.</w:t>
      </w:r>
    </w:p>
    <w:p w:rsidR="00705E7D" w:rsidRPr="0014183E" w:rsidRDefault="00705E7D" w:rsidP="00EF70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4183E">
        <w:rPr>
          <w:sz w:val="28"/>
          <w:szCs w:val="28"/>
          <w:u w:val="single"/>
        </w:rPr>
        <w:t>Метапредметные</w:t>
      </w:r>
      <w:proofErr w:type="spellEnd"/>
      <w:r w:rsidRPr="0014183E">
        <w:rPr>
          <w:sz w:val="28"/>
          <w:szCs w:val="28"/>
          <w:u w:val="single"/>
        </w:rPr>
        <w:t xml:space="preserve"> достижения</w:t>
      </w:r>
      <w:r w:rsidRPr="0014183E">
        <w:rPr>
          <w:sz w:val="28"/>
          <w:szCs w:val="28"/>
        </w:rPr>
        <w:t xml:space="preserve"> включают освоение обучающимися универсальных учебных действий, обеспечивающих овладение ключевыми компетенциями, составляющими основу умения учиться  и </w:t>
      </w:r>
      <w:proofErr w:type="spellStart"/>
      <w:r w:rsidRPr="0014183E">
        <w:rPr>
          <w:sz w:val="28"/>
          <w:szCs w:val="28"/>
        </w:rPr>
        <w:t>межпредметными</w:t>
      </w:r>
      <w:proofErr w:type="spellEnd"/>
      <w:r w:rsidRPr="0014183E">
        <w:rPr>
          <w:sz w:val="28"/>
          <w:szCs w:val="28"/>
        </w:rPr>
        <w:t xml:space="preserve"> понятиями.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</w:t>
      </w:r>
      <w:proofErr w:type="spellStart"/>
      <w:r w:rsidRPr="0014183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предполагает оценку универсальных учебных действий учащихся,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Оценка </w:t>
      </w:r>
      <w:proofErr w:type="spellStart"/>
      <w:r w:rsidRPr="0014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метапредметных</w:t>
      </w:r>
      <w:proofErr w:type="spellEnd"/>
      <w:r w:rsidRPr="0014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результатов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4183E">
        <w:rPr>
          <w:noProof/>
          <w:sz w:val="28"/>
          <w:szCs w:val="28"/>
        </w:rPr>
        <w:drawing>
          <wp:inline distT="0" distB="0" distL="0" distR="0">
            <wp:extent cx="6073580" cy="2917532"/>
            <wp:effectExtent l="57150" t="0" r="41470" b="3521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Достижение </w:t>
      </w:r>
      <w:proofErr w:type="spellStart"/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 Оценка </w:t>
      </w:r>
      <w:proofErr w:type="spellStart"/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>межпредметной</w:t>
      </w:r>
      <w:proofErr w:type="spellEnd"/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основе, мониторинг </w:t>
      </w:r>
      <w:proofErr w:type="spellStart"/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основных учебных умений. Учёт образовательных достижений позволит спроектировать индивидуальную траекторию развития каждого ученика.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Оценка предметных результатов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</w:t>
      </w:r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промежуточного оценивания, фиксируются</w:t>
      </w:r>
      <w:r w:rsidR="000B39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форме портфеля достижений и учитываются при определении итоговой оценки. 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качества обучения </w:t>
      </w:r>
      <w:proofErr w:type="gramStart"/>
      <w:r w:rsidRPr="0014183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последние </w:t>
      </w:r>
      <w:r w:rsidR="000B395E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9"/>
        <w:gridCol w:w="4417"/>
      </w:tblGrid>
      <w:tr w:rsidR="00705E7D" w:rsidRPr="0014183E" w:rsidTr="00B90429">
        <w:trPr>
          <w:trHeight w:val="4855"/>
        </w:trPr>
        <w:tc>
          <w:tcPr>
            <w:tcW w:w="5069" w:type="dxa"/>
          </w:tcPr>
          <w:p w:rsidR="00705E7D" w:rsidRPr="0014183E" w:rsidRDefault="00705E7D" w:rsidP="00EF70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1418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6985</wp:posOffset>
                  </wp:positionV>
                  <wp:extent cx="3152775" cy="2762250"/>
                  <wp:effectExtent l="57150" t="0" r="28575" b="38100"/>
                  <wp:wrapSquare wrapText="bothSides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</w:tc>
        <w:tc>
          <w:tcPr>
            <w:tcW w:w="4417" w:type="dxa"/>
          </w:tcPr>
          <w:p w:rsidR="00705E7D" w:rsidRPr="0014183E" w:rsidRDefault="00705E7D" w:rsidP="00FD03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D0385" w:rsidRPr="00520ED2" w:rsidRDefault="00FD0385" w:rsidP="00FD03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D2">
        <w:rPr>
          <w:rFonts w:ascii="Times New Roman" w:eastAsia="Times New Roman" w:hAnsi="Times New Roman" w:cs="Times New Roman"/>
          <w:sz w:val="28"/>
          <w:szCs w:val="28"/>
        </w:rPr>
        <w:t>Анализ данных показывает следующее:</w:t>
      </w:r>
    </w:p>
    <w:p w:rsidR="00FD0385" w:rsidRPr="0014183E" w:rsidRDefault="00FD0385" w:rsidP="00FD03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noProof/>
          <w:sz w:val="28"/>
          <w:szCs w:val="28"/>
        </w:rPr>
      </w:pPr>
      <w:r w:rsidRPr="00520E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0ED2">
        <w:rPr>
          <w:rFonts w:ascii="Times New Roman" w:eastAsia="Times New Roman" w:hAnsi="Times New Roman" w:cs="Times New Roman"/>
          <w:sz w:val="28"/>
          <w:szCs w:val="28"/>
        </w:rPr>
        <w:t>при том</w:t>
      </w:r>
      <w:proofErr w:type="gramEnd"/>
      <w:r w:rsidRPr="00520ED2">
        <w:rPr>
          <w:rFonts w:ascii="Times New Roman" w:eastAsia="Times New Roman" w:hAnsi="Times New Roman" w:cs="Times New Roman"/>
          <w:sz w:val="28"/>
          <w:szCs w:val="28"/>
        </w:rPr>
        <w:t xml:space="preserve">, что качество знаний учащихся по школе увеличилось по сравнению с прошлым годом на 0,9, в нескольких параллелях происходит значительное снижение годовых результатов: в параллели  3-их </w:t>
      </w:r>
      <w:proofErr w:type="spellStart"/>
      <w:r w:rsidRPr="00520ED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20ED2">
        <w:rPr>
          <w:rFonts w:ascii="Times New Roman" w:eastAsia="Times New Roman" w:hAnsi="Times New Roman" w:cs="Times New Roman"/>
          <w:sz w:val="28"/>
          <w:szCs w:val="28"/>
        </w:rPr>
        <w:t xml:space="preserve">. на -8,5%;5-х </w:t>
      </w:r>
    </w:p>
    <w:p w:rsidR="00FD0385" w:rsidRPr="00520ED2" w:rsidRDefault="00FD0385" w:rsidP="00FD03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0ED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20ED2">
        <w:rPr>
          <w:rFonts w:ascii="Times New Roman" w:eastAsia="Times New Roman" w:hAnsi="Times New Roman" w:cs="Times New Roman"/>
          <w:sz w:val="28"/>
          <w:szCs w:val="28"/>
        </w:rPr>
        <w:t xml:space="preserve">.   на -3,5%;7-х </w:t>
      </w:r>
      <w:proofErr w:type="spellStart"/>
      <w:r w:rsidRPr="00520ED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20ED2">
        <w:rPr>
          <w:rFonts w:ascii="Times New Roman" w:eastAsia="Times New Roman" w:hAnsi="Times New Roman" w:cs="Times New Roman"/>
          <w:sz w:val="28"/>
          <w:szCs w:val="28"/>
        </w:rPr>
        <w:t xml:space="preserve">.   на -16%;9-х </w:t>
      </w:r>
      <w:proofErr w:type="spellStart"/>
      <w:r w:rsidRPr="00520ED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20ED2">
        <w:rPr>
          <w:rFonts w:ascii="Times New Roman" w:eastAsia="Times New Roman" w:hAnsi="Times New Roman" w:cs="Times New Roman"/>
          <w:sz w:val="28"/>
          <w:szCs w:val="28"/>
        </w:rPr>
        <w:t>.   на - 6%</w:t>
      </w:r>
    </w:p>
    <w:p w:rsidR="00FD0385" w:rsidRDefault="00FD0385" w:rsidP="00FD03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D2">
        <w:rPr>
          <w:rFonts w:ascii="Times New Roman" w:eastAsia="Times New Roman" w:hAnsi="Times New Roman" w:cs="Times New Roman"/>
          <w:sz w:val="28"/>
          <w:szCs w:val="28"/>
        </w:rPr>
        <w:t>- позитивные изменения происходят в параллели  4-х классов на +18%;6-х классов на +13%; 10-11-х классах.</w:t>
      </w:r>
    </w:p>
    <w:p w:rsidR="00705E7D" w:rsidRPr="0014183E" w:rsidRDefault="00705E7D" w:rsidP="00FD03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83E">
        <w:rPr>
          <w:rFonts w:ascii="Times New Roman" w:hAnsi="Times New Roman" w:cs="Times New Roman"/>
          <w:b/>
          <w:i/>
          <w:sz w:val="28"/>
          <w:szCs w:val="28"/>
        </w:rPr>
        <w:t xml:space="preserve">Итоги государственной (итоговой) аттестации </w:t>
      </w:r>
      <w:proofErr w:type="gramStart"/>
      <w:r w:rsidRPr="0014183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14183E">
        <w:rPr>
          <w:rFonts w:ascii="Times New Roman" w:hAnsi="Times New Roman" w:cs="Times New Roman"/>
          <w:b/>
          <w:i/>
          <w:sz w:val="28"/>
          <w:szCs w:val="28"/>
        </w:rPr>
        <w:t>, освоивших образовательные программы основного общего образования (9-е классы)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86360</wp:posOffset>
            </wp:positionV>
            <wp:extent cx="2986405" cy="1819910"/>
            <wp:effectExtent l="38100" t="0" r="23495" b="889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14183E">
        <w:rPr>
          <w:rFonts w:ascii="Times New Roman" w:hAnsi="Times New Roman" w:cs="Times New Roman"/>
          <w:sz w:val="28"/>
          <w:szCs w:val="28"/>
        </w:rPr>
        <w:t xml:space="preserve">Качество знаний по математике за экзамен составило 37% (38 чел. написали работу на «4» и «5»), качество знаний по русскому языку – 64% (66 чел. написали работу на «4» и «5»). </w:t>
      </w:r>
      <w:bookmarkStart w:id="0" w:name="_GoBack"/>
      <w:bookmarkEnd w:id="0"/>
      <w:r w:rsidRPr="0014183E">
        <w:rPr>
          <w:rFonts w:ascii="Times New Roman" w:hAnsi="Times New Roman" w:cs="Times New Roman"/>
          <w:sz w:val="28"/>
          <w:szCs w:val="28"/>
        </w:rPr>
        <w:t xml:space="preserve">Повысили в основном оценку по </w:t>
      </w:r>
      <w:r w:rsidRPr="0014183E">
        <w:rPr>
          <w:rFonts w:ascii="Times New Roman" w:hAnsi="Times New Roman" w:cs="Times New Roman"/>
          <w:sz w:val="28"/>
          <w:szCs w:val="28"/>
        </w:rPr>
        <w:lastRenderedPageBreak/>
        <w:t>русскому языку учащиеся, имеющие в промежуточной аттестации оценку «3». Понизили учащиеся, имеющие оценку «4» и «5» как по математике, так и по русскому языку. 10% учащихся, имеющие отличные оценки по предметам, сдавшие обязательные экзамены на «5» , получили аттестат основного общего образования с отличием.</w:t>
      </w:r>
    </w:p>
    <w:p w:rsidR="00705E7D" w:rsidRPr="0014183E" w:rsidRDefault="00705E7D" w:rsidP="00EF70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Доля</w:t>
      </w:r>
      <w:r w:rsidRPr="001418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18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учащихся, принимающих участие в предметных олимпиадах</w:t>
      </w:r>
    </w:p>
    <w:tbl>
      <w:tblPr>
        <w:tblStyle w:val="a8"/>
        <w:tblW w:w="0" w:type="auto"/>
        <w:tblLook w:val="04A0"/>
      </w:tblPr>
      <w:tblGrid>
        <w:gridCol w:w="1101"/>
        <w:gridCol w:w="1275"/>
        <w:gridCol w:w="1134"/>
        <w:gridCol w:w="1134"/>
        <w:gridCol w:w="1134"/>
        <w:gridCol w:w="1134"/>
        <w:gridCol w:w="2268"/>
      </w:tblGrid>
      <w:tr w:rsidR="001F1B83" w:rsidRPr="00252B95" w:rsidTr="00CF3BAC">
        <w:tc>
          <w:tcPr>
            <w:tcW w:w="2376" w:type="dxa"/>
            <w:gridSpan w:val="2"/>
          </w:tcPr>
          <w:p w:rsidR="001F1B83" w:rsidRPr="00252B95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2B95">
              <w:rPr>
                <w:rFonts w:ascii="Times New Roman" w:hAnsi="Times New Roman"/>
                <w:b/>
                <w:bCs/>
              </w:rPr>
              <w:t>2016-2017</w:t>
            </w:r>
          </w:p>
        </w:tc>
        <w:tc>
          <w:tcPr>
            <w:tcW w:w="2268" w:type="dxa"/>
            <w:gridSpan w:val="2"/>
          </w:tcPr>
          <w:p w:rsidR="001F1B83" w:rsidRPr="00252B95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2B95">
              <w:rPr>
                <w:rFonts w:ascii="Times New Roman" w:hAnsi="Times New Roman"/>
                <w:b/>
                <w:bCs/>
              </w:rPr>
              <w:t>2017-2018</w:t>
            </w:r>
          </w:p>
        </w:tc>
        <w:tc>
          <w:tcPr>
            <w:tcW w:w="2268" w:type="dxa"/>
            <w:gridSpan w:val="2"/>
          </w:tcPr>
          <w:p w:rsidR="001F1B83" w:rsidRPr="00252B95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2B95">
              <w:rPr>
                <w:rFonts w:ascii="Times New Roman" w:hAnsi="Times New Roman"/>
                <w:b/>
                <w:bCs/>
              </w:rPr>
              <w:t>2018-2019</w:t>
            </w:r>
          </w:p>
        </w:tc>
        <w:tc>
          <w:tcPr>
            <w:tcW w:w="2268" w:type="dxa"/>
          </w:tcPr>
          <w:p w:rsidR="001F1B83" w:rsidRPr="00252B95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2B9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252B95">
              <w:rPr>
                <w:rFonts w:ascii="Times New Roman" w:hAnsi="Times New Roman"/>
                <w:b/>
                <w:bCs/>
              </w:rPr>
              <w:t>-20</w:t>
            </w: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1F1B83" w:rsidRPr="00252B95" w:rsidTr="00CF3BAC">
        <w:tc>
          <w:tcPr>
            <w:tcW w:w="1101" w:type="dxa"/>
          </w:tcPr>
          <w:p w:rsidR="001F1B83" w:rsidRPr="00252B95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5" w:type="dxa"/>
          </w:tcPr>
          <w:p w:rsidR="001F1B83" w:rsidRPr="00252B95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1F1B83" w:rsidRPr="009C265C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C26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1F1B83" w:rsidRPr="00252B95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:rsidR="001F1B83" w:rsidRPr="00252B95" w:rsidRDefault="001F1B83" w:rsidP="00EF70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1B83" w:rsidRPr="009C265C" w:rsidRDefault="001F1B83" w:rsidP="00EF7046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C265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8" w:type="dxa"/>
          </w:tcPr>
          <w:p w:rsidR="001F1B83" w:rsidRPr="009C265C" w:rsidRDefault="000F4D49" w:rsidP="00EF7046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5                      9</w:t>
            </w:r>
          </w:p>
        </w:tc>
      </w:tr>
    </w:tbl>
    <w:p w:rsidR="00705E7D" w:rsidRPr="0014183E" w:rsidRDefault="00194169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 xml:space="preserve">частие учащихся достаточно успешное, итоги свидетельствуют о сложившейся в последние годы продуманной и эффективной системе подготовки учащихся. 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Доля учащихся, принимающих участие в научно-практических конференциях</w:t>
      </w:r>
    </w:p>
    <w:tbl>
      <w:tblPr>
        <w:tblStyle w:val="a8"/>
        <w:tblW w:w="9180" w:type="dxa"/>
        <w:tblLayout w:type="fixed"/>
        <w:tblLook w:val="04A0"/>
      </w:tblPr>
      <w:tblGrid>
        <w:gridCol w:w="1242"/>
        <w:gridCol w:w="993"/>
        <w:gridCol w:w="1275"/>
        <w:gridCol w:w="993"/>
        <w:gridCol w:w="1275"/>
        <w:gridCol w:w="993"/>
        <w:gridCol w:w="2409"/>
      </w:tblGrid>
      <w:tr w:rsidR="00070170" w:rsidRPr="004E1E9D" w:rsidTr="00A4234F">
        <w:tc>
          <w:tcPr>
            <w:tcW w:w="2235" w:type="dxa"/>
            <w:gridSpan w:val="2"/>
          </w:tcPr>
          <w:p w:rsidR="00070170" w:rsidRPr="004E1E9D" w:rsidRDefault="00070170" w:rsidP="00EF70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1E9D">
              <w:rPr>
                <w:rFonts w:ascii="Times New Roman" w:hAnsi="Times New Roman" w:cs="Times New Roman"/>
                <w:b/>
                <w:bCs/>
                <w:sz w:val="24"/>
              </w:rPr>
              <w:t>2016-2017</w:t>
            </w:r>
          </w:p>
        </w:tc>
        <w:tc>
          <w:tcPr>
            <w:tcW w:w="2268" w:type="dxa"/>
            <w:gridSpan w:val="2"/>
          </w:tcPr>
          <w:p w:rsidR="00070170" w:rsidRPr="004E1E9D" w:rsidRDefault="00070170" w:rsidP="00EF70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1E9D">
              <w:rPr>
                <w:rFonts w:ascii="Times New Roman" w:hAnsi="Times New Roman" w:cs="Times New Roman"/>
                <w:b/>
                <w:bCs/>
                <w:sz w:val="24"/>
              </w:rPr>
              <w:t>2017-2018</w:t>
            </w:r>
          </w:p>
        </w:tc>
        <w:tc>
          <w:tcPr>
            <w:tcW w:w="2268" w:type="dxa"/>
            <w:gridSpan w:val="2"/>
          </w:tcPr>
          <w:p w:rsidR="00070170" w:rsidRPr="004E1E9D" w:rsidRDefault="00070170" w:rsidP="00EF70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1E9D">
              <w:rPr>
                <w:rFonts w:ascii="Times New Roman" w:hAnsi="Times New Roman" w:cs="Times New Roman"/>
                <w:b/>
                <w:bCs/>
                <w:sz w:val="24"/>
              </w:rPr>
              <w:t>2018-2019</w:t>
            </w:r>
          </w:p>
        </w:tc>
        <w:tc>
          <w:tcPr>
            <w:tcW w:w="2409" w:type="dxa"/>
          </w:tcPr>
          <w:p w:rsidR="00070170" w:rsidRPr="004E1E9D" w:rsidRDefault="00070170" w:rsidP="00EF70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2019-2020</w:t>
            </w:r>
          </w:p>
        </w:tc>
      </w:tr>
      <w:tr w:rsidR="00070170" w:rsidRPr="004E1E9D" w:rsidTr="00A4234F">
        <w:trPr>
          <w:trHeight w:val="299"/>
        </w:trPr>
        <w:tc>
          <w:tcPr>
            <w:tcW w:w="1242" w:type="dxa"/>
          </w:tcPr>
          <w:p w:rsidR="00070170" w:rsidRPr="004E1E9D" w:rsidRDefault="00070170" w:rsidP="00EF704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E1E9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3" w:type="dxa"/>
          </w:tcPr>
          <w:p w:rsidR="00070170" w:rsidRPr="004E1E9D" w:rsidRDefault="00070170" w:rsidP="00EF704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E1E9D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275" w:type="dxa"/>
          </w:tcPr>
          <w:p w:rsidR="00070170" w:rsidRPr="004E1E9D" w:rsidRDefault="00070170" w:rsidP="00EF704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E1E9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93" w:type="dxa"/>
          </w:tcPr>
          <w:p w:rsidR="00070170" w:rsidRPr="004E1E9D" w:rsidRDefault="00070170" w:rsidP="00EF704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E1E9D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5" w:type="dxa"/>
          </w:tcPr>
          <w:p w:rsidR="00070170" w:rsidRPr="004E1E9D" w:rsidRDefault="00070170" w:rsidP="00EF70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E1E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070170" w:rsidRPr="004E1E9D" w:rsidRDefault="00070170" w:rsidP="00EF70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E1E9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070170" w:rsidRPr="004E1E9D" w:rsidRDefault="000F4D49" w:rsidP="00EF70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3                       7</w:t>
            </w:r>
          </w:p>
        </w:tc>
      </w:tr>
    </w:tbl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83E">
        <w:rPr>
          <w:rFonts w:ascii="Times New Roman" w:hAnsi="Times New Roman" w:cs="Times New Roman"/>
          <w:bCs/>
          <w:sz w:val="28"/>
          <w:szCs w:val="28"/>
        </w:rPr>
        <w:t>По данным мониторинга  видно увеличение количества учащихся  (особенно учащихся начальной школы), участвующих в НПК. Данная активность объясняется внедрением инновационных технологий в образовательный процесс. Число школьников основной и средней школы, участвующих в НПК остается стабильным, качество представленных ими работ стало выше. Процент успешности возрос</w:t>
      </w:r>
      <w:r w:rsidR="00CA0D17">
        <w:rPr>
          <w:rFonts w:ascii="Times New Roman" w:hAnsi="Times New Roman" w:cs="Times New Roman"/>
          <w:bCs/>
          <w:sz w:val="28"/>
          <w:szCs w:val="28"/>
        </w:rPr>
        <w:t>,</w:t>
      </w:r>
      <w:r w:rsidRPr="0014183E">
        <w:rPr>
          <w:rFonts w:ascii="Times New Roman" w:hAnsi="Times New Roman" w:cs="Times New Roman"/>
          <w:bCs/>
          <w:sz w:val="28"/>
          <w:szCs w:val="28"/>
        </w:rPr>
        <w:t xml:space="preserve"> достиг 100%.</w:t>
      </w:r>
    </w:p>
    <w:p w:rsidR="00705E7D" w:rsidRPr="0014183E" w:rsidRDefault="00705E7D" w:rsidP="00EF70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В целом, на основании достигнутых результатов можно сделать </w:t>
      </w:r>
      <w:r w:rsidRPr="0014183E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 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о том, что работа с одаренными детьми в нашей школе ведется целенаправленно и  достаточно эффективно. </w:t>
      </w:r>
      <w:r w:rsidRPr="001418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Рациональный подход к обучению, психологическое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  <w:r w:rsidRPr="0014183E">
        <w:rPr>
          <w:rFonts w:ascii="Times New Roman" w:eastAsia="Times New Roman" w:hAnsi="Times New Roman" w:cs="Times New Roman"/>
          <w:bCs/>
          <w:sz w:val="28"/>
          <w:szCs w:val="28"/>
        </w:rPr>
        <w:t>Но цифры невысоки от числа всех учащихся школы.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1418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стремиться</w:t>
      </w:r>
      <w:proofErr w:type="gramEnd"/>
      <w:r w:rsidRPr="001418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14183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183E">
        <w:rPr>
          <w:rFonts w:ascii="Times New Roman" w:eastAsia="Times New Roman" w:hAnsi="Times New Roman" w:cs="Times New Roman"/>
          <w:sz w:val="28"/>
          <w:szCs w:val="28"/>
          <w:u w:val="single"/>
        </w:rPr>
        <w:t>Степень удовлетворенности школьной жизнью участников образовательного процесса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/>
          <w:sz w:val="28"/>
          <w:szCs w:val="28"/>
        </w:rPr>
        <w:lastRenderedPageBreak/>
        <w:t xml:space="preserve">Пересмотрена система работы с родителями. 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Психолог, обсуждая психологическую проблему с родителями учащихся, рассматривая ее со всех сторон, снимает часть внутреннего напряжения. Поэтому на первый план выходят такие формы </w:t>
      </w:r>
      <w:proofErr w:type="spellStart"/>
      <w:r w:rsidRPr="0014183E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работы, с помощью которых могут быть успешно преодолены </w:t>
      </w:r>
      <w:proofErr w:type="spellStart"/>
      <w:r w:rsidRPr="0014183E">
        <w:rPr>
          <w:rFonts w:ascii="Times New Roman" w:eastAsia="Times New Roman" w:hAnsi="Times New Roman" w:cs="Times New Roman"/>
          <w:sz w:val="28"/>
          <w:szCs w:val="28"/>
        </w:rPr>
        <w:t>внутриличностные</w:t>
      </w:r>
      <w:proofErr w:type="spellEnd"/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конфликты и проблемы родителей. 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Степень удовлетворенности школьной 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жизнью родителей учащихся школы</w:t>
      </w:r>
    </w:p>
    <w:p w:rsidR="00705E7D" w:rsidRPr="0014183E" w:rsidRDefault="000E5D75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139700</wp:posOffset>
            </wp:positionV>
            <wp:extent cx="3352800" cy="1647825"/>
            <wp:effectExtent l="19050" t="0" r="0" b="0"/>
            <wp:wrapSquare wrapText="bothSides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проводилось исследование, направленное на выявление степени удовлетворённости педагогов жизнедеятельностью в школе. Результаты исследования показали, что удовлетворены организацией учебного процесса (нагрузкой, расписанием) </w:t>
      </w:r>
      <w:r w:rsidR="00CA0D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 xml:space="preserve">6% учителей, затруднились с ответом – 23% опрашиваемых. </w:t>
      </w:r>
      <w:proofErr w:type="gramStart"/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 xml:space="preserve"> условиями труда, но хотелось бы лучших -</w:t>
      </w:r>
      <w:r w:rsidR="00CA0D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 xml:space="preserve">2% педагогов. </w:t>
      </w:r>
      <w:proofErr w:type="gramStart"/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труда, т.е. работа нравится – 89% педагогов. </w:t>
      </w:r>
      <w:proofErr w:type="gramStart"/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 xml:space="preserve"> моральной оценкой своего труда, считают себя достаточно успешными – </w:t>
      </w:r>
      <w:r w:rsidR="00CA0D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5E7D" w:rsidRPr="0014183E">
        <w:rPr>
          <w:rFonts w:ascii="Times New Roman" w:eastAsia="Times New Roman" w:hAnsi="Times New Roman" w:cs="Times New Roman"/>
          <w:sz w:val="28"/>
          <w:szCs w:val="28"/>
        </w:rPr>
        <w:t>1% учителей.</w:t>
      </w:r>
    </w:p>
    <w:p w:rsidR="00705E7D" w:rsidRPr="0014183E" w:rsidRDefault="00705E7D" w:rsidP="00EF7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При оценке психологической атмосферы в коллективе были получены следующие ответы: наивысшее количество баллов набрали успешность коллектива, занимательность, дружелюбие между членами коллектива. При оценке эмоционального выгорания педагогов были  получены следующие данные: низкий уровень эмоционального выгорания - 6 человек (13%), средний уровень – 37 учителей (70%) и высокий уровень – у 8 человек (27%). При оценке психологического здоровья педагогов были выявлены учителя, имеющие низкий уровень психологического здоровья (24%). Была составлена программа, направленная на коррекцию психологического здоровья педагогов.</w:t>
      </w:r>
    </w:p>
    <w:p w:rsidR="00705E7D" w:rsidRPr="00A658CF" w:rsidRDefault="00705E7D" w:rsidP="00FD03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Таким образом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, анализ мониторинга на 1 этапе выявил проблему качества обучения. Специально организованная программа  по формированию ВСОКО позволила создать благоприятные условия для достижения нового уровня 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качества образования. В процессе реализации программы оказалось возможным </w:t>
      </w:r>
      <w:r w:rsidRPr="0014183E">
        <w:rPr>
          <w:rFonts w:ascii="Times New Roman" w:hAnsi="Times New Roman" w:cs="Times New Roman"/>
          <w:bCs/>
          <w:sz w:val="28"/>
          <w:szCs w:val="28"/>
        </w:rPr>
        <w:t xml:space="preserve">пересмотреть цель обучения и способы ее реализации,  ввести </w:t>
      </w:r>
      <w:proofErr w:type="spellStart"/>
      <w:r w:rsidRPr="0014183E">
        <w:rPr>
          <w:rFonts w:ascii="Times New Roman" w:hAnsi="Times New Roman" w:cs="Times New Roman"/>
          <w:bCs/>
          <w:sz w:val="28"/>
          <w:szCs w:val="28"/>
        </w:rPr>
        <w:t>метапредметный</w:t>
      </w:r>
      <w:proofErr w:type="spellEnd"/>
      <w:r w:rsidRPr="0014183E">
        <w:rPr>
          <w:rFonts w:ascii="Times New Roman" w:hAnsi="Times New Roman" w:cs="Times New Roman"/>
          <w:bCs/>
          <w:sz w:val="28"/>
          <w:szCs w:val="28"/>
        </w:rPr>
        <w:t xml:space="preserve"> мониторинг в образовательный процесс,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преодолеть трудности в формировании оценки и самооценки деятельности субъектов образовательного процесса. Полученные результаты исследования говорят о том, что целенаправленно организованная работа по формированию ВСОКО дала положительную динамику качества образования, что позволило достичь нового уровня качества образования даже на предварительном этапе.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br/>
      </w:r>
      <w:r w:rsidRPr="00A658C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3E">
        <w:rPr>
          <w:rFonts w:ascii="Times New Roman" w:hAnsi="Times New Roman" w:cs="Times New Roman"/>
          <w:sz w:val="28"/>
          <w:szCs w:val="28"/>
        </w:rPr>
        <w:t>До настоящего времени недостаточно разработан вопрос обеспечения и оценки качества образования, представляющий собой значительную проблему.  Совершенствование системы образования на современном этапе невозможно без формирования системы управления качеством образования посредством оценки качества образования с привлечением всех заинтересованных участников образовательного процесса.</w:t>
      </w:r>
    </w:p>
    <w:p w:rsidR="00705E7D" w:rsidRPr="0014183E" w:rsidRDefault="00705E7D" w:rsidP="00EF70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3E">
        <w:rPr>
          <w:sz w:val="28"/>
          <w:szCs w:val="28"/>
        </w:rPr>
        <w:t xml:space="preserve"> В нашем исследовании мы рассмотрели проблему  состояния качества образования в школе, формирования системы оценивания. </w:t>
      </w:r>
    </w:p>
    <w:p w:rsidR="00705E7D" w:rsidRPr="0014183E" w:rsidRDefault="00705E7D" w:rsidP="00EF70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3E">
        <w:rPr>
          <w:sz w:val="28"/>
          <w:szCs w:val="28"/>
        </w:rPr>
        <w:t xml:space="preserve">Мы предположили, что внедрение Программы по формированию </w:t>
      </w:r>
      <w:proofErr w:type="spellStart"/>
      <w:r w:rsidRPr="0014183E">
        <w:rPr>
          <w:sz w:val="28"/>
          <w:szCs w:val="28"/>
        </w:rPr>
        <w:t>внутришкольной</w:t>
      </w:r>
      <w:proofErr w:type="spellEnd"/>
      <w:r w:rsidRPr="0014183E">
        <w:rPr>
          <w:sz w:val="28"/>
          <w:szCs w:val="28"/>
        </w:rPr>
        <w:t xml:space="preserve"> системы оценки качества образования в </w:t>
      </w:r>
      <w:proofErr w:type="spellStart"/>
      <w:proofErr w:type="gramStart"/>
      <w:r w:rsidRPr="0014183E">
        <w:rPr>
          <w:sz w:val="28"/>
          <w:szCs w:val="28"/>
        </w:rPr>
        <w:t>учебно</w:t>
      </w:r>
      <w:proofErr w:type="spellEnd"/>
      <w:r w:rsidRPr="0014183E">
        <w:rPr>
          <w:sz w:val="28"/>
          <w:szCs w:val="28"/>
        </w:rPr>
        <w:t xml:space="preserve"> – воспитательный</w:t>
      </w:r>
      <w:proofErr w:type="gramEnd"/>
      <w:r w:rsidRPr="0014183E">
        <w:rPr>
          <w:sz w:val="28"/>
          <w:szCs w:val="28"/>
        </w:rPr>
        <w:t xml:space="preserve"> процесс</w:t>
      </w:r>
      <w:r w:rsidR="00153794">
        <w:rPr>
          <w:sz w:val="28"/>
          <w:szCs w:val="28"/>
        </w:rPr>
        <w:t xml:space="preserve"> в условиях введения ФГОС</w:t>
      </w:r>
      <w:r w:rsidRPr="0014183E">
        <w:rPr>
          <w:sz w:val="28"/>
          <w:szCs w:val="28"/>
        </w:rPr>
        <w:t xml:space="preserve">  обеспечит достижение нового уровня качества образования. Для проверки данной гипотезы были определены сроки: 20</w:t>
      </w:r>
      <w:r w:rsidR="00153794">
        <w:rPr>
          <w:sz w:val="28"/>
          <w:szCs w:val="28"/>
        </w:rPr>
        <w:t>18</w:t>
      </w:r>
      <w:r w:rsidRPr="0014183E">
        <w:rPr>
          <w:sz w:val="28"/>
          <w:szCs w:val="28"/>
        </w:rPr>
        <w:t>-20</w:t>
      </w:r>
      <w:r w:rsidR="00153794">
        <w:rPr>
          <w:sz w:val="28"/>
          <w:szCs w:val="28"/>
        </w:rPr>
        <w:t>23</w:t>
      </w:r>
      <w:r w:rsidRPr="0014183E">
        <w:rPr>
          <w:sz w:val="28"/>
          <w:szCs w:val="28"/>
        </w:rPr>
        <w:t>г</w:t>
      </w:r>
    </w:p>
    <w:p w:rsidR="00705E7D" w:rsidRPr="0014183E" w:rsidRDefault="00705E7D" w:rsidP="00EF70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3E">
        <w:rPr>
          <w:sz w:val="28"/>
          <w:szCs w:val="28"/>
        </w:rPr>
        <w:t>По результатам первичной диагностики (анализу мониторингов) составлена программа формирования ВСОКО, которая внедрена  с 20</w:t>
      </w:r>
      <w:r w:rsidR="00153794">
        <w:rPr>
          <w:sz w:val="28"/>
          <w:szCs w:val="28"/>
        </w:rPr>
        <w:t>18</w:t>
      </w:r>
      <w:r w:rsidRPr="0014183E">
        <w:rPr>
          <w:sz w:val="28"/>
          <w:szCs w:val="28"/>
        </w:rPr>
        <w:t xml:space="preserve"> года.</w:t>
      </w:r>
    </w:p>
    <w:p w:rsidR="00705E7D" w:rsidRPr="0014183E" w:rsidRDefault="00705E7D" w:rsidP="00EF7046">
      <w:pPr>
        <w:pStyle w:val="a9"/>
        <w:spacing w:before="0" w:beforeAutospacing="0" w:after="0" w:afterAutospacing="0" w:line="360" w:lineRule="auto"/>
        <w:jc w:val="both"/>
        <w:rPr>
          <w:color w:val="4F81BD" w:themeColor="accent1"/>
          <w:sz w:val="28"/>
          <w:szCs w:val="28"/>
        </w:rPr>
      </w:pPr>
      <w:r w:rsidRPr="0014183E">
        <w:rPr>
          <w:sz w:val="28"/>
          <w:szCs w:val="28"/>
        </w:rPr>
        <w:t xml:space="preserve">На практическом  этапе подведены предварительные результаты исследования, были получены данные, свидетельствующие о правомерности выдвинутой нами гипотезы. </w:t>
      </w:r>
    </w:p>
    <w:p w:rsidR="00705E7D" w:rsidRPr="0014183E" w:rsidRDefault="00705E7D" w:rsidP="00EF70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3E">
        <w:rPr>
          <w:sz w:val="28"/>
          <w:szCs w:val="28"/>
        </w:rPr>
        <w:t xml:space="preserve">         Таким образом, организованное нами исследование показало, что выявление проблемы качества обучения, формирования системы оценивания, позволяет своевременно организовать работу по программе формирования ВСОКО, которая </w:t>
      </w:r>
      <w:r w:rsidRPr="0014183E">
        <w:rPr>
          <w:sz w:val="28"/>
          <w:szCs w:val="28"/>
        </w:rPr>
        <w:lastRenderedPageBreak/>
        <w:t>обеспечит достижение нового уровня качества образования</w:t>
      </w:r>
      <w:r w:rsidR="007F2630">
        <w:rPr>
          <w:sz w:val="28"/>
          <w:szCs w:val="28"/>
        </w:rPr>
        <w:t xml:space="preserve"> в условиях введения ФГОС</w:t>
      </w:r>
      <w:r w:rsidRPr="0014183E">
        <w:rPr>
          <w:sz w:val="28"/>
          <w:szCs w:val="28"/>
        </w:rPr>
        <w:t>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>1. Управление качеством образования. М., 2000.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14183E">
        <w:rPr>
          <w:rFonts w:ascii="Times New Roman" w:eastAsia="Times New Roman" w:hAnsi="Times New Roman" w:cs="Times New Roman"/>
          <w:sz w:val="28"/>
          <w:szCs w:val="28"/>
        </w:rPr>
        <w:t>Мозгарев</w:t>
      </w:r>
      <w:proofErr w:type="spellEnd"/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Л.В., </w:t>
      </w:r>
      <w:proofErr w:type="spellStart"/>
      <w:r w:rsidRPr="0014183E">
        <w:rPr>
          <w:rFonts w:ascii="Times New Roman" w:eastAsia="Times New Roman" w:hAnsi="Times New Roman" w:cs="Times New Roman"/>
          <w:sz w:val="28"/>
          <w:szCs w:val="28"/>
        </w:rPr>
        <w:t>Панасюн</w:t>
      </w:r>
      <w:proofErr w:type="spellEnd"/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 В.П. Учитель и качество образования.  Педагогика.2007. № 1.</w:t>
      </w:r>
    </w:p>
    <w:p w:rsidR="00705E7D" w:rsidRPr="0014183E" w:rsidRDefault="00705E7D" w:rsidP="00EF70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3E">
        <w:rPr>
          <w:sz w:val="28"/>
          <w:szCs w:val="28"/>
        </w:rPr>
        <w:t xml:space="preserve">3. Позднякова, Е. П. Развитие </w:t>
      </w:r>
      <w:proofErr w:type="spellStart"/>
      <w:r w:rsidRPr="0014183E">
        <w:rPr>
          <w:sz w:val="28"/>
          <w:szCs w:val="28"/>
        </w:rPr>
        <w:t>метапознавательных</w:t>
      </w:r>
      <w:proofErr w:type="spellEnd"/>
      <w:r w:rsidRPr="0014183E">
        <w:rPr>
          <w:sz w:val="28"/>
          <w:szCs w:val="28"/>
        </w:rPr>
        <w:t xml:space="preserve"> навыков младших школьников 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 xml:space="preserve">4. Позднякова, Е. П.   Начальная школа плюс: до и </w:t>
      </w:r>
      <w:hyperlink r:id="rId23" w:history="1">
        <w:r w:rsidRPr="0014183E">
          <w:rPr>
            <w:rFonts w:ascii="Times New Roman" w:eastAsia="Times New Roman" w:hAnsi="Times New Roman" w:cs="Times New Roman"/>
            <w:sz w:val="28"/>
            <w:szCs w:val="28"/>
          </w:rPr>
          <w:t>после</w:t>
        </w:r>
      </w:hyperlink>
      <w:r w:rsidRPr="0014183E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2629B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>. № 2.  С. 79–82.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>5. Аванесов B.C. Композиция тестовых заданий.  М., 20</w:t>
      </w:r>
      <w:r w:rsidR="002629B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418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3E">
        <w:rPr>
          <w:rFonts w:ascii="Times New Roman" w:eastAsia="Times New Roman" w:hAnsi="Times New Roman" w:cs="Times New Roman"/>
          <w:sz w:val="28"/>
          <w:szCs w:val="28"/>
        </w:rPr>
        <w:t>6.Елисеева Т., Батурин В. Качество образования: методологические основания дискуссии. Высшее образование в России. 2005. № 11.</w:t>
      </w:r>
    </w:p>
    <w:p w:rsidR="00705E7D" w:rsidRPr="0014183E" w:rsidRDefault="00705E7D" w:rsidP="00EF7046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7D" w:rsidRPr="0014183E" w:rsidRDefault="00705E7D" w:rsidP="00EF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5E7D" w:rsidRPr="0014183E" w:rsidSect="00583A27">
          <w:footerReference w:type="default" r:id="rId24"/>
          <w:pgSz w:w="11906" w:h="16838"/>
          <w:pgMar w:top="1134" w:right="567" w:bottom="709" w:left="1418" w:header="397" w:footer="170" w:gutter="0"/>
          <w:cols w:space="708"/>
          <w:docGrid w:linePitch="360"/>
        </w:sectPr>
      </w:pPr>
    </w:p>
    <w:p w:rsidR="00705E7D" w:rsidRPr="0014183E" w:rsidRDefault="00705E7D" w:rsidP="00B81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E7D" w:rsidRPr="0014183E" w:rsidSect="001418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91" w:rsidRDefault="004B3391" w:rsidP="006A5A3A">
      <w:pPr>
        <w:spacing w:after="0" w:line="240" w:lineRule="auto"/>
      </w:pPr>
      <w:r>
        <w:separator/>
      </w:r>
    </w:p>
  </w:endnote>
  <w:endnote w:type="continuationSeparator" w:id="1">
    <w:p w:rsidR="004B3391" w:rsidRDefault="004B3391" w:rsidP="006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43299"/>
      <w:docPartObj>
        <w:docPartGallery w:val="Page Numbers (Bottom of Page)"/>
        <w:docPartUnique/>
      </w:docPartObj>
    </w:sdtPr>
    <w:sdtContent>
      <w:p w:rsidR="00554D53" w:rsidRDefault="00EC380B" w:rsidP="00554D53">
        <w:pPr>
          <w:pStyle w:val="a6"/>
          <w:tabs>
            <w:tab w:val="clear" w:pos="9355"/>
            <w:tab w:val="right" w:pos="9923"/>
          </w:tabs>
          <w:jc w:val="center"/>
        </w:pPr>
        <w:fldSimple w:instr=" PAGE   \* MERGEFORMAT ">
          <w:r w:rsidR="00033C6C">
            <w:rPr>
              <w:noProof/>
            </w:rPr>
            <w:t>7</w:t>
          </w:r>
        </w:fldSimple>
      </w:p>
    </w:sdtContent>
  </w:sdt>
  <w:p w:rsidR="004B3391" w:rsidRPr="000F2D1C" w:rsidRDefault="004B3391" w:rsidP="00A26E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43310"/>
      <w:docPartObj>
        <w:docPartGallery w:val="Page Numbers (Bottom of Page)"/>
        <w:docPartUnique/>
      </w:docPartObj>
    </w:sdtPr>
    <w:sdtContent>
      <w:p w:rsidR="00C504F5" w:rsidRDefault="00EC380B">
        <w:pPr>
          <w:pStyle w:val="a6"/>
          <w:jc w:val="center"/>
        </w:pPr>
        <w:fldSimple w:instr=" PAGE   \* MERGEFORMAT ">
          <w:r w:rsidR="007026B3">
            <w:rPr>
              <w:noProof/>
            </w:rPr>
            <w:t>1</w:t>
          </w:r>
        </w:fldSimple>
      </w:p>
    </w:sdtContent>
  </w:sdt>
  <w:p w:rsidR="00C504F5" w:rsidRDefault="00C504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183127"/>
      <w:docPartObj>
        <w:docPartGallery w:val="Page Numbers (Bottom of Page)"/>
        <w:docPartUnique/>
      </w:docPartObj>
    </w:sdtPr>
    <w:sdtContent>
      <w:p w:rsidR="00583A27" w:rsidRDefault="00EC380B">
        <w:pPr>
          <w:pStyle w:val="a6"/>
          <w:jc w:val="center"/>
        </w:pPr>
        <w:fldSimple w:instr=" PAGE   \* MERGEFORMAT ">
          <w:r w:rsidR="00B81DDA">
            <w:rPr>
              <w:noProof/>
            </w:rPr>
            <w:t>17</w:t>
          </w:r>
        </w:fldSimple>
      </w:p>
    </w:sdtContent>
  </w:sdt>
  <w:p w:rsidR="004B3391" w:rsidRPr="000F2D1C" w:rsidRDefault="004B3391" w:rsidP="00A26E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91" w:rsidRDefault="004B3391" w:rsidP="006A5A3A">
      <w:pPr>
        <w:spacing w:after="0" w:line="240" w:lineRule="auto"/>
      </w:pPr>
      <w:r>
        <w:separator/>
      </w:r>
    </w:p>
  </w:footnote>
  <w:footnote w:type="continuationSeparator" w:id="1">
    <w:p w:rsidR="004B3391" w:rsidRDefault="004B3391" w:rsidP="006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A87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30F1D"/>
    <w:multiLevelType w:val="hybridMultilevel"/>
    <w:tmpl w:val="E9B0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E37AF"/>
    <w:multiLevelType w:val="multilevel"/>
    <w:tmpl w:val="EB523D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063B2E2F"/>
    <w:multiLevelType w:val="hybridMultilevel"/>
    <w:tmpl w:val="ECDC65D2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78629C"/>
    <w:multiLevelType w:val="hybridMultilevel"/>
    <w:tmpl w:val="50F6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73829"/>
    <w:multiLevelType w:val="hybridMultilevel"/>
    <w:tmpl w:val="62DE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4767B"/>
    <w:multiLevelType w:val="hybridMultilevel"/>
    <w:tmpl w:val="D186A1F0"/>
    <w:lvl w:ilvl="0" w:tplc="00A878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57C06"/>
    <w:multiLevelType w:val="hybridMultilevel"/>
    <w:tmpl w:val="AB58C956"/>
    <w:lvl w:ilvl="0" w:tplc="528AE0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928F1"/>
    <w:multiLevelType w:val="hybridMultilevel"/>
    <w:tmpl w:val="B11E56FA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82D2FE9"/>
    <w:multiLevelType w:val="hybridMultilevel"/>
    <w:tmpl w:val="7CCE4A82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85B1ADA"/>
    <w:multiLevelType w:val="hybridMultilevel"/>
    <w:tmpl w:val="C3D693E8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F4225E"/>
    <w:multiLevelType w:val="hybridMultilevel"/>
    <w:tmpl w:val="5790927A"/>
    <w:lvl w:ilvl="0" w:tplc="00A878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32D44"/>
    <w:multiLevelType w:val="hybridMultilevel"/>
    <w:tmpl w:val="9C167B90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996000"/>
    <w:multiLevelType w:val="hybridMultilevel"/>
    <w:tmpl w:val="DCD68590"/>
    <w:lvl w:ilvl="0" w:tplc="1F3A7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A326CB"/>
    <w:multiLevelType w:val="hybridMultilevel"/>
    <w:tmpl w:val="C114BDBA"/>
    <w:lvl w:ilvl="0" w:tplc="0C00BDF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D30AA7"/>
    <w:multiLevelType w:val="hybridMultilevel"/>
    <w:tmpl w:val="CB58A32A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75BC9"/>
    <w:multiLevelType w:val="hybridMultilevel"/>
    <w:tmpl w:val="E07EDF80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97D44"/>
    <w:multiLevelType w:val="hybridMultilevel"/>
    <w:tmpl w:val="FD7C043C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81605"/>
    <w:multiLevelType w:val="hybridMultilevel"/>
    <w:tmpl w:val="4440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85221"/>
    <w:multiLevelType w:val="hybridMultilevel"/>
    <w:tmpl w:val="11E00556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C32A0"/>
    <w:multiLevelType w:val="hybridMultilevel"/>
    <w:tmpl w:val="03344812"/>
    <w:lvl w:ilvl="0" w:tplc="1340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3867EF"/>
    <w:multiLevelType w:val="hybridMultilevel"/>
    <w:tmpl w:val="DCD68590"/>
    <w:lvl w:ilvl="0" w:tplc="1F3A7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884577"/>
    <w:multiLevelType w:val="multilevel"/>
    <w:tmpl w:val="43D81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317C65"/>
    <w:multiLevelType w:val="hybridMultilevel"/>
    <w:tmpl w:val="11C630F0"/>
    <w:lvl w:ilvl="0" w:tplc="528AE0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277860"/>
    <w:multiLevelType w:val="hybridMultilevel"/>
    <w:tmpl w:val="B8E48A80"/>
    <w:lvl w:ilvl="0" w:tplc="528AE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340B9"/>
    <w:multiLevelType w:val="hybridMultilevel"/>
    <w:tmpl w:val="CAB6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C5520"/>
    <w:multiLevelType w:val="hybridMultilevel"/>
    <w:tmpl w:val="06BE0D00"/>
    <w:lvl w:ilvl="0" w:tplc="00A8788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3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17">
    <w:abstractNumId w:val="20"/>
  </w:num>
  <w:num w:numId="18">
    <w:abstractNumId w:val="18"/>
  </w:num>
  <w:num w:numId="19">
    <w:abstractNumId w:val="22"/>
  </w:num>
  <w:num w:numId="20">
    <w:abstractNumId w:val="2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2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5E7D"/>
    <w:rsid w:val="00002743"/>
    <w:rsid w:val="000226CB"/>
    <w:rsid w:val="000317CE"/>
    <w:rsid w:val="00033C6C"/>
    <w:rsid w:val="00070170"/>
    <w:rsid w:val="00073F65"/>
    <w:rsid w:val="00082712"/>
    <w:rsid w:val="000A24E2"/>
    <w:rsid w:val="000A5583"/>
    <w:rsid w:val="000B33EB"/>
    <w:rsid w:val="000B395E"/>
    <w:rsid w:val="000C02F2"/>
    <w:rsid w:val="000D130E"/>
    <w:rsid w:val="000E5D75"/>
    <w:rsid w:val="000F4D49"/>
    <w:rsid w:val="0011706D"/>
    <w:rsid w:val="00132A6B"/>
    <w:rsid w:val="001352DA"/>
    <w:rsid w:val="0014183E"/>
    <w:rsid w:val="00150A63"/>
    <w:rsid w:val="00153794"/>
    <w:rsid w:val="00177A4A"/>
    <w:rsid w:val="00184015"/>
    <w:rsid w:val="00194169"/>
    <w:rsid w:val="00195A63"/>
    <w:rsid w:val="001E1AAF"/>
    <w:rsid w:val="001E7FE3"/>
    <w:rsid w:val="001F1B83"/>
    <w:rsid w:val="00210119"/>
    <w:rsid w:val="00211F27"/>
    <w:rsid w:val="0023717F"/>
    <w:rsid w:val="002629BF"/>
    <w:rsid w:val="00290637"/>
    <w:rsid w:val="002B5D7F"/>
    <w:rsid w:val="002D5C76"/>
    <w:rsid w:val="003178D2"/>
    <w:rsid w:val="003269B8"/>
    <w:rsid w:val="00331F4C"/>
    <w:rsid w:val="003333B9"/>
    <w:rsid w:val="00370F9A"/>
    <w:rsid w:val="00382094"/>
    <w:rsid w:val="003B02AD"/>
    <w:rsid w:val="0044543D"/>
    <w:rsid w:val="004A4B5C"/>
    <w:rsid w:val="004B3391"/>
    <w:rsid w:val="004E1E9D"/>
    <w:rsid w:val="004F33E8"/>
    <w:rsid w:val="00520ED2"/>
    <w:rsid w:val="005230A6"/>
    <w:rsid w:val="005237A6"/>
    <w:rsid w:val="00534700"/>
    <w:rsid w:val="0055083F"/>
    <w:rsid w:val="00554D53"/>
    <w:rsid w:val="005715A0"/>
    <w:rsid w:val="005805D9"/>
    <w:rsid w:val="00583A27"/>
    <w:rsid w:val="005E2070"/>
    <w:rsid w:val="005F2B69"/>
    <w:rsid w:val="00600C3B"/>
    <w:rsid w:val="00603D78"/>
    <w:rsid w:val="00610A6A"/>
    <w:rsid w:val="006213FA"/>
    <w:rsid w:val="00661FB5"/>
    <w:rsid w:val="00696B0D"/>
    <w:rsid w:val="006A5A3A"/>
    <w:rsid w:val="006C5FF9"/>
    <w:rsid w:val="006E0F44"/>
    <w:rsid w:val="007026B3"/>
    <w:rsid w:val="00705E7D"/>
    <w:rsid w:val="0072147C"/>
    <w:rsid w:val="00760874"/>
    <w:rsid w:val="007717B9"/>
    <w:rsid w:val="00772287"/>
    <w:rsid w:val="007C55F2"/>
    <w:rsid w:val="007F2630"/>
    <w:rsid w:val="00830909"/>
    <w:rsid w:val="00840942"/>
    <w:rsid w:val="008436FA"/>
    <w:rsid w:val="00863781"/>
    <w:rsid w:val="008A327A"/>
    <w:rsid w:val="008B30E4"/>
    <w:rsid w:val="008C026C"/>
    <w:rsid w:val="008C0499"/>
    <w:rsid w:val="008C231E"/>
    <w:rsid w:val="008E3B8B"/>
    <w:rsid w:val="008F251D"/>
    <w:rsid w:val="008F4021"/>
    <w:rsid w:val="0090193D"/>
    <w:rsid w:val="00907F76"/>
    <w:rsid w:val="00916770"/>
    <w:rsid w:val="00917796"/>
    <w:rsid w:val="00923D59"/>
    <w:rsid w:val="00932FE5"/>
    <w:rsid w:val="00952C9E"/>
    <w:rsid w:val="00965F4F"/>
    <w:rsid w:val="00975CE2"/>
    <w:rsid w:val="00982103"/>
    <w:rsid w:val="0098230C"/>
    <w:rsid w:val="0098416E"/>
    <w:rsid w:val="009A4545"/>
    <w:rsid w:val="009A6D71"/>
    <w:rsid w:val="009C265C"/>
    <w:rsid w:val="009F3660"/>
    <w:rsid w:val="009F5245"/>
    <w:rsid w:val="00A13B76"/>
    <w:rsid w:val="00A13D8A"/>
    <w:rsid w:val="00A26E25"/>
    <w:rsid w:val="00A4234F"/>
    <w:rsid w:val="00A54756"/>
    <w:rsid w:val="00A658CF"/>
    <w:rsid w:val="00A84EE9"/>
    <w:rsid w:val="00A935EB"/>
    <w:rsid w:val="00AA2117"/>
    <w:rsid w:val="00AC48EB"/>
    <w:rsid w:val="00AE4058"/>
    <w:rsid w:val="00B24B3C"/>
    <w:rsid w:val="00B35886"/>
    <w:rsid w:val="00B81DDA"/>
    <w:rsid w:val="00B90429"/>
    <w:rsid w:val="00B962E0"/>
    <w:rsid w:val="00BA6539"/>
    <w:rsid w:val="00BE20AF"/>
    <w:rsid w:val="00C349EF"/>
    <w:rsid w:val="00C504F5"/>
    <w:rsid w:val="00C643E8"/>
    <w:rsid w:val="00C7248A"/>
    <w:rsid w:val="00C77EEF"/>
    <w:rsid w:val="00C96804"/>
    <w:rsid w:val="00CA0D17"/>
    <w:rsid w:val="00CA71B0"/>
    <w:rsid w:val="00CF06B7"/>
    <w:rsid w:val="00CF5AE4"/>
    <w:rsid w:val="00D17D28"/>
    <w:rsid w:val="00D5138F"/>
    <w:rsid w:val="00D622DC"/>
    <w:rsid w:val="00DC20AC"/>
    <w:rsid w:val="00DD32A5"/>
    <w:rsid w:val="00DE5730"/>
    <w:rsid w:val="00E06E6D"/>
    <w:rsid w:val="00E1347C"/>
    <w:rsid w:val="00E3510B"/>
    <w:rsid w:val="00E53ED3"/>
    <w:rsid w:val="00E7248A"/>
    <w:rsid w:val="00E94D4F"/>
    <w:rsid w:val="00E96722"/>
    <w:rsid w:val="00EC380B"/>
    <w:rsid w:val="00EE513C"/>
    <w:rsid w:val="00EF7046"/>
    <w:rsid w:val="00F02889"/>
    <w:rsid w:val="00F053CD"/>
    <w:rsid w:val="00F122E9"/>
    <w:rsid w:val="00F83591"/>
    <w:rsid w:val="00F91B46"/>
    <w:rsid w:val="00FA4160"/>
    <w:rsid w:val="00FD0385"/>
    <w:rsid w:val="00F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E7D"/>
  </w:style>
  <w:style w:type="paragraph" w:styleId="a6">
    <w:name w:val="footer"/>
    <w:basedOn w:val="a"/>
    <w:link w:val="a7"/>
    <w:uiPriority w:val="99"/>
    <w:unhideWhenUsed/>
    <w:rsid w:val="0070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E7D"/>
  </w:style>
  <w:style w:type="table" w:styleId="a8">
    <w:name w:val="Table Grid"/>
    <w:basedOn w:val="a1"/>
    <w:uiPriority w:val="39"/>
    <w:rsid w:val="00705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70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E7D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705E7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d">
    <w:name w:val="Emphasis"/>
    <w:basedOn w:val="a0"/>
    <w:uiPriority w:val="20"/>
    <w:qFormat/>
    <w:rsid w:val="00705E7D"/>
    <w:rPr>
      <w:i/>
      <w:iCs/>
    </w:rPr>
  </w:style>
  <w:style w:type="character" w:styleId="ae">
    <w:name w:val="Hyperlink"/>
    <w:basedOn w:val="a0"/>
    <w:uiPriority w:val="99"/>
    <w:semiHidden/>
    <w:unhideWhenUsed/>
    <w:rsid w:val="00705E7D"/>
    <w:rPr>
      <w:color w:val="0000FF"/>
      <w:u w:val="single"/>
    </w:rPr>
  </w:style>
  <w:style w:type="paragraph" w:customStyle="1" w:styleId="af">
    <w:name w:val="Знак"/>
    <w:basedOn w:val="a"/>
    <w:rsid w:val="00705E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705E7D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705E7D"/>
  </w:style>
  <w:style w:type="character" w:customStyle="1" w:styleId="10">
    <w:name w:val="Просмотренная гиперссылка1"/>
    <w:basedOn w:val="a0"/>
    <w:uiPriority w:val="99"/>
    <w:semiHidden/>
    <w:unhideWhenUsed/>
    <w:rsid w:val="00705E7D"/>
    <w:rPr>
      <w:color w:val="800080"/>
      <w:u w:val="single"/>
    </w:rPr>
  </w:style>
  <w:style w:type="paragraph" w:customStyle="1" w:styleId="af1">
    <w:name w:val="Знак Знак Знак Знак"/>
    <w:basedOn w:val="a"/>
    <w:uiPriority w:val="99"/>
    <w:rsid w:val="00705E7D"/>
    <w:pPr>
      <w:spacing w:after="160" w:line="240" w:lineRule="exact"/>
    </w:pPr>
    <w:rPr>
      <w:rFonts w:ascii="Verdana" w:eastAsia="Calibri" w:hAnsi="Verdana" w:cs="Verdana"/>
      <w:sz w:val="28"/>
      <w:szCs w:val="28"/>
      <w:lang w:val="en-US" w:eastAsia="en-US"/>
    </w:rPr>
  </w:style>
  <w:style w:type="paragraph" w:customStyle="1" w:styleId="Style3">
    <w:name w:val="Style3"/>
    <w:basedOn w:val="a"/>
    <w:uiPriority w:val="99"/>
    <w:rsid w:val="00705E7D"/>
    <w:pPr>
      <w:widowControl w:val="0"/>
      <w:autoSpaceDE w:val="0"/>
      <w:autoSpaceDN w:val="0"/>
      <w:adjustRightInd w:val="0"/>
      <w:spacing w:after="0" w:line="241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05E7D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05E7D"/>
    <w:pPr>
      <w:widowControl w:val="0"/>
      <w:autoSpaceDE w:val="0"/>
      <w:autoSpaceDN w:val="0"/>
      <w:adjustRightInd w:val="0"/>
      <w:spacing w:after="0" w:line="227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5E7D"/>
    <w:pPr>
      <w:widowControl w:val="0"/>
      <w:autoSpaceDE w:val="0"/>
      <w:autoSpaceDN w:val="0"/>
      <w:adjustRightInd w:val="0"/>
      <w:spacing w:after="0" w:line="22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05E7D"/>
    <w:pPr>
      <w:widowControl w:val="0"/>
      <w:autoSpaceDE w:val="0"/>
      <w:autoSpaceDN w:val="0"/>
      <w:adjustRightInd w:val="0"/>
      <w:spacing w:after="0" w:line="229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05E7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05E7D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05E7D"/>
    <w:pPr>
      <w:widowControl w:val="0"/>
      <w:autoSpaceDE w:val="0"/>
      <w:autoSpaceDN w:val="0"/>
      <w:adjustRightInd w:val="0"/>
      <w:spacing w:after="0" w:line="226" w:lineRule="exact"/>
      <w:ind w:hanging="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05E7D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05E7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0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0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05E7D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05E7D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05E7D"/>
    <w:pPr>
      <w:widowControl w:val="0"/>
      <w:autoSpaceDE w:val="0"/>
      <w:autoSpaceDN w:val="0"/>
      <w:adjustRightInd w:val="0"/>
      <w:spacing w:after="0" w:line="254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705E7D"/>
    <w:rPr>
      <w:rFonts w:ascii="Arial" w:hAnsi="Arial" w:cs="Arial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705E7D"/>
    <w:rPr>
      <w:rFonts w:ascii="Arial" w:hAnsi="Arial" w:cs="Arial" w:hint="default"/>
      <w:sz w:val="22"/>
      <w:szCs w:val="22"/>
    </w:rPr>
  </w:style>
  <w:style w:type="character" w:customStyle="1" w:styleId="FontStyle66">
    <w:name w:val="Font Style66"/>
    <w:basedOn w:val="a0"/>
    <w:uiPriority w:val="99"/>
    <w:rsid w:val="00705E7D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character" w:customStyle="1" w:styleId="FontStyle38">
    <w:name w:val="Font Style38"/>
    <w:basedOn w:val="a0"/>
    <w:uiPriority w:val="99"/>
    <w:rsid w:val="00705E7D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basedOn w:val="a0"/>
    <w:uiPriority w:val="99"/>
    <w:rsid w:val="00705E7D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705E7D"/>
    <w:rPr>
      <w:rFonts w:ascii="Times New Roman" w:hAnsi="Times New Roman" w:cs="Times New Roman" w:hint="default"/>
      <w:b/>
      <w:bCs/>
      <w:i/>
      <w:iCs/>
      <w:spacing w:val="-10"/>
      <w:sz w:val="26"/>
      <w:szCs w:val="26"/>
    </w:rPr>
  </w:style>
  <w:style w:type="character" w:customStyle="1" w:styleId="FontStyle36">
    <w:name w:val="Font Style36"/>
    <w:basedOn w:val="a0"/>
    <w:uiPriority w:val="99"/>
    <w:rsid w:val="00705E7D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37">
    <w:name w:val="Font Style37"/>
    <w:basedOn w:val="a0"/>
    <w:uiPriority w:val="99"/>
    <w:rsid w:val="00705E7D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a0"/>
    <w:uiPriority w:val="99"/>
    <w:rsid w:val="00705E7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705E7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705E7D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42">
    <w:name w:val="Font Style42"/>
    <w:basedOn w:val="a0"/>
    <w:uiPriority w:val="99"/>
    <w:rsid w:val="00705E7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705E7D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basedOn w:val="a0"/>
    <w:uiPriority w:val="99"/>
    <w:rsid w:val="00705E7D"/>
    <w:rPr>
      <w:rFonts w:ascii="Georgia" w:hAnsi="Georgia" w:cs="Georgia" w:hint="default"/>
      <w:spacing w:val="-20"/>
      <w:sz w:val="22"/>
      <w:szCs w:val="22"/>
    </w:rPr>
  </w:style>
  <w:style w:type="character" w:customStyle="1" w:styleId="FontStyle61">
    <w:name w:val="Font Style61"/>
    <w:basedOn w:val="a0"/>
    <w:uiPriority w:val="99"/>
    <w:rsid w:val="00705E7D"/>
    <w:rPr>
      <w:rFonts w:ascii="Times New Roman" w:hAnsi="Times New Roman" w:cs="Times New Roman" w:hint="default"/>
      <w:i/>
      <w:iCs/>
      <w:spacing w:val="-10"/>
      <w:sz w:val="36"/>
      <w:szCs w:val="36"/>
    </w:rPr>
  </w:style>
  <w:style w:type="character" w:customStyle="1" w:styleId="FontStyle48">
    <w:name w:val="Font Style48"/>
    <w:basedOn w:val="a0"/>
    <w:uiPriority w:val="99"/>
    <w:rsid w:val="00705E7D"/>
    <w:rPr>
      <w:rFonts w:ascii="Arial" w:hAnsi="Arial" w:cs="Arial" w:hint="default"/>
      <w:b/>
      <w:bCs/>
      <w:spacing w:val="20"/>
      <w:sz w:val="14"/>
      <w:szCs w:val="14"/>
    </w:rPr>
  </w:style>
  <w:style w:type="character" w:customStyle="1" w:styleId="FontStyle51">
    <w:name w:val="Font Style51"/>
    <w:basedOn w:val="a0"/>
    <w:uiPriority w:val="99"/>
    <w:rsid w:val="00705E7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44">
    <w:name w:val="Font Style44"/>
    <w:basedOn w:val="a0"/>
    <w:uiPriority w:val="99"/>
    <w:rsid w:val="00705E7D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uiPriority w:val="99"/>
    <w:rsid w:val="00705E7D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47">
    <w:name w:val="Font Style47"/>
    <w:basedOn w:val="a0"/>
    <w:uiPriority w:val="99"/>
    <w:rsid w:val="00705E7D"/>
    <w:rPr>
      <w:rFonts w:ascii="Arial" w:hAnsi="Arial" w:cs="Arial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05E7D"/>
    <w:rPr>
      <w:rFonts w:ascii="Times New Roman" w:hAnsi="Times New Roman" w:cs="Times New Roman" w:hint="default"/>
      <w:sz w:val="22"/>
      <w:szCs w:val="22"/>
    </w:rPr>
  </w:style>
  <w:style w:type="table" w:customStyle="1" w:styleId="11">
    <w:name w:val="Сетка таблицы1"/>
    <w:basedOn w:val="a1"/>
    <w:next w:val="a8"/>
    <w:uiPriority w:val="99"/>
    <w:rsid w:val="00705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705E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pandia.ru/7217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55384/" TargetMode="External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hyperlink" Target="http://www.pandia.ru/45624/" TargetMode="External"/><Relationship Id="rId10" Type="http://schemas.openxmlformats.org/officeDocument/2006/relationships/diagramData" Target="diagrams/data1.xm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hart" Target="charts/chart1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3;&#1072;&#1083;&#1080;&#1085;&#1072;\Documents\&#1076;&#1083;&#1103;%20&#1082;&#1086;&#1085;&#1092;&#1077;&#1088;&#1077;&#1085;&#1094;&#1080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43;&#1072;&#1083;&#1080;&#1085;&#1072;\Documents\&#1076;&#1083;&#1103;%20&#1082;&#1086;&#1085;&#1092;&#1077;&#1088;&#1077;&#1085;&#1094;&#108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063172103487071"/>
          <c:y val="4.5192673261322425E-2"/>
          <c:w val="0.8764180501533696"/>
          <c:h val="0.480383560009544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всего педагогов,чел</c:v>
                </c:pt>
                <c:pt idx="1">
                  <c:v>метод проектов,%</c:v>
                </c:pt>
                <c:pt idx="2">
                  <c:v>метод исследований,%</c:v>
                </c:pt>
                <c:pt idx="3">
                  <c:v>развивающие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67</c:v>
                </c:pt>
                <c:pt idx="2">
                  <c:v>19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всего педагогов,чел</c:v>
                </c:pt>
                <c:pt idx="1">
                  <c:v>метод проектов,%</c:v>
                </c:pt>
                <c:pt idx="2">
                  <c:v>метод исследований,%</c:v>
                </c:pt>
                <c:pt idx="3">
                  <c:v>развивающие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38</c:v>
                </c:pt>
                <c:pt idx="2">
                  <c:v>16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всего педагогов,чел</c:v>
                </c:pt>
                <c:pt idx="1">
                  <c:v>метод проектов,%</c:v>
                </c:pt>
                <c:pt idx="2">
                  <c:v>метод исследований,%</c:v>
                </c:pt>
                <c:pt idx="3">
                  <c:v>развивающие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</c:v>
                </c:pt>
                <c:pt idx="1">
                  <c:v>24</c:v>
                </c:pt>
                <c:pt idx="2">
                  <c:v>12</c:v>
                </c:pt>
                <c:pt idx="3">
                  <c:v>21</c:v>
                </c:pt>
              </c:numCache>
            </c:numRef>
          </c:val>
        </c:ser>
        <c:shape val="cylinder"/>
        <c:axId val="127100032"/>
        <c:axId val="127101568"/>
        <c:axId val="0"/>
      </c:bar3DChart>
      <c:catAx>
        <c:axId val="127100032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+mn-lt"/>
              </a:defRPr>
            </a:pPr>
            <a:endParaRPr lang="ru-RU"/>
          </a:p>
        </c:txPr>
        <c:crossAx val="127101568"/>
        <c:crosses val="autoZero"/>
        <c:auto val="1"/>
        <c:lblAlgn val="ctr"/>
        <c:lblOffset val="100"/>
      </c:catAx>
      <c:valAx>
        <c:axId val="127101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710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1285520032887448E-2"/>
          <c:y val="0.77112980195657399"/>
          <c:w val="0.97405291107306502"/>
          <c:h val="0.1655526684175679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4855022738110736E-2"/>
          <c:y val="7.1214975973917113E-2"/>
          <c:w val="0.76048078108808015"/>
          <c:h val="0.6576728668666667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областной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областной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областной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hape val="cylinder"/>
        <c:axId val="127422464"/>
        <c:axId val="127424000"/>
        <c:axId val="0"/>
      </c:bar3DChart>
      <c:catAx>
        <c:axId val="1274224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7424000"/>
        <c:crosses val="autoZero"/>
        <c:auto val="1"/>
        <c:lblAlgn val="ctr"/>
        <c:lblOffset val="100"/>
      </c:catAx>
      <c:valAx>
        <c:axId val="127424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2742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48956555255758"/>
          <c:y val="3.7744219420840601E-2"/>
          <c:w val="0.28253840647541434"/>
          <c:h val="0.35732047900055536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solidFill>
      <a:srgbClr val="86EC86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1320416871126733E-2"/>
          <c:y val="1.8689766759757503E-2"/>
          <c:w val="0.91743676616055336"/>
          <c:h val="0.69423834636976989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Лист1!$A$158</c:f>
              <c:strCache>
                <c:ptCount val="1"/>
                <c:pt idx="0">
                  <c:v>1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Лист1!$B$158:$K$158</c:f>
              <c:numCache>
                <c:formatCode>General</c:formatCode>
                <c:ptCount val="10"/>
                <c:pt idx="0">
                  <c:v>12</c:v>
                </c:pt>
                <c:pt idx="1">
                  <c:v>25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20</c:v>
                </c:pt>
                <c:pt idx="6">
                  <c:v>60</c:v>
                </c:pt>
                <c:pt idx="7">
                  <c:v>60</c:v>
                </c:pt>
                <c:pt idx="8">
                  <c:v>80</c:v>
                </c:pt>
                <c:pt idx="9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Лист1!$A$159</c:f>
              <c:strCache>
                <c:ptCount val="1"/>
                <c:pt idx="0">
                  <c:v>2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Лист1!$B$159:$K$159</c:f>
              <c:numCache>
                <c:formatCode>General</c:formatCode>
                <c:ptCount val="10"/>
                <c:pt idx="0">
                  <c:v>54</c:v>
                </c:pt>
                <c:pt idx="1">
                  <c:v>60</c:v>
                </c:pt>
                <c:pt idx="2">
                  <c:v>27</c:v>
                </c:pt>
                <c:pt idx="3">
                  <c:v>27</c:v>
                </c:pt>
                <c:pt idx="4">
                  <c:v>18</c:v>
                </c:pt>
                <c:pt idx="5">
                  <c:v>22</c:v>
                </c:pt>
                <c:pt idx="6">
                  <c:v>70</c:v>
                </c:pt>
                <c:pt idx="7">
                  <c:v>75</c:v>
                </c:pt>
                <c:pt idx="8">
                  <c:v>70</c:v>
                </c:pt>
                <c:pt idx="9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Лист1!$A$160</c:f>
              <c:strCache>
                <c:ptCount val="1"/>
                <c:pt idx="0">
                  <c:v>3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Лист1!$B$160:$K$160</c:f>
              <c:numCache>
                <c:formatCode>General</c:formatCode>
                <c:ptCount val="10"/>
                <c:pt idx="0">
                  <c:v>38</c:v>
                </c:pt>
                <c:pt idx="1">
                  <c:v>50</c:v>
                </c:pt>
                <c:pt idx="2">
                  <c:v>42</c:v>
                </c:pt>
                <c:pt idx="3">
                  <c:v>42</c:v>
                </c:pt>
                <c:pt idx="4">
                  <c:v>32</c:v>
                </c:pt>
                <c:pt idx="5">
                  <c:v>37</c:v>
                </c:pt>
                <c:pt idx="6">
                  <c:v>61</c:v>
                </c:pt>
                <c:pt idx="7">
                  <c:v>62</c:v>
                </c:pt>
                <c:pt idx="8">
                  <c:v>68</c:v>
                </c:pt>
                <c:pt idx="9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Лист1!$A$161</c:f>
              <c:strCache>
                <c:ptCount val="1"/>
                <c:pt idx="0">
                  <c:v>4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Лист1!$B$161:$K$161</c:f>
              <c:numCache>
                <c:formatCode>General</c:formatCode>
                <c:ptCount val="10"/>
                <c:pt idx="0">
                  <c:v>40</c:v>
                </c:pt>
                <c:pt idx="1">
                  <c:v>50</c:v>
                </c:pt>
                <c:pt idx="2">
                  <c:v>46</c:v>
                </c:pt>
                <c:pt idx="3">
                  <c:v>50</c:v>
                </c:pt>
                <c:pt idx="4">
                  <c:v>45</c:v>
                </c:pt>
                <c:pt idx="5">
                  <c:v>50</c:v>
                </c:pt>
                <c:pt idx="6">
                  <c:v>52</c:v>
                </c:pt>
                <c:pt idx="7">
                  <c:v>57</c:v>
                </c:pt>
                <c:pt idx="8">
                  <c:v>61</c:v>
                </c:pt>
                <c:pt idx="9">
                  <c:v>61</c:v>
                </c:pt>
              </c:numCache>
            </c:numRef>
          </c:val>
        </c:ser>
        <c:ser>
          <c:idx val="4"/>
          <c:order val="4"/>
          <c:tx>
            <c:strRef>
              <c:f>Лист1!$A$162</c:f>
              <c:strCache>
                <c:ptCount val="1"/>
                <c:pt idx="0">
                  <c:v>5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Лист1!$B$162:$K$162</c:f>
              <c:numCache>
                <c:formatCode>General</c:formatCode>
                <c:ptCount val="10"/>
                <c:pt idx="0">
                  <c:v>36</c:v>
                </c:pt>
                <c:pt idx="1">
                  <c:v>40</c:v>
                </c:pt>
                <c:pt idx="2">
                  <c:v>48</c:v>
                </c:pt>
                <c:pt idx="3">
                  <c:v>53</c:v>
                </c:pt>
                <c:pt idx="4">
                  <c:v>38</c:v>
                </c:pt>
                <c:pt idx="5">
                  <c:v>40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Лист1!$A$163</c:f>
              <c:strCache>
                <c:ptCount val="1"/>
                <c:pt idx="0">
                  <c:v>6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Лист1!$B$163:$K$163</c:f>
              <c:numCache>
                <c:formatCode>General</c:formatCode>
                <c:ptCount val="10"/>
                <c:pt idx="0">
                  <c:v>38</c:v>
                </c:pt>
                <c:pt idx="1">
                  <c:v>40</c:v>
                </c:pt>
                <c:pt idx="2">
                  <c:v>46</c:v>
                </c:pt>
                <c:pt idx="3">
                  <c:v>52</c:v>
                </c:pt>
                <c:pt idx="4">
                  <c:v>70</c:v>
                </c:pt>
                <c:pt idx="5">
                  <c:v>60</c:v>
                </c:pt>
                <c:pt idx="6">
                  <c:v>50</c:v>
                </c:pt>
                <c:pt idx="7">
                  <c:v>53</c:v>
                </c:pt>
                <c:pt idx="8">
                  <c:v>47</c:v>
                </c:pt>
                <c:pt idx="9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Лист1!$A$164</c:f>
              <c:strCache>
                <c:ptCount val="1"/>
                <c:pt idx="0">
                  <c:v>7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Лист1!$B$164:$K$164</c:f>
              <c:numCache>
                <c:formatCode>General</c:formatCode>
                <c:ptCount val="10"/>
                <c:pt idx="0">
                  <c:v>20</c:v>
                </c:pt>
                <c:pt idx="1">
                  <c:v>25</c:v>
                </c:pt>
                <c:pt idx="2">
                  <c:v>51</c:v>
                </c:pt>
                <c:pt idx="3">
                  <c:v>60</c:v>
                </c:pt>
                <c:pt idx="4">
                  <c:v>50</c:v>
                </c:pt>
                <c:pt idx="5">
                  <c:v>40</c:v>
                </c:pt>
                <c:pt idx="6">
                  <c:v>42</c:v>
                </c:pt>
                <c:pt idx="7">
                  <c:v>50</c:v>
                </c:pt>
                <c:pt idx="8">
                  <c:v>37</c:v>
                </c:pt>
                <c:pt idx="9">
                  <c:v>40</c:v>
                </c:pt>
              </c:numCache>
            </c:numRef>
          </c:val>
        </c:ser>
        <c:ser>
          <c:idx val="7"/>
          <c:order val="7"/>
          <c:tx>
            <c:strRef>
              <c:f>Лист1!$A$165</c:f>
              <c:strCache>
                <c:ptCount val="1"/>
                <c:pt idx="0">
                  <c:v>8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Лист1!$B$165:$K$165</c:f>
              <c:numCache>
                <c:formatCode>General</c:formatCode>
                <c:ptCount val="10"/>
                <c:pt idx="0">
                  <c:v>27</c:v>
                </c:pt>
                <c:pt idx="1">
                  <c:v>30</c:v>
                </c:pt>
                <c:pt idx="2">
                  <c:v>60</c:v>
                </c:pt>
                <c:pt idx="3">
                  <c:v>64</c:v>
                </c:pt>
                <c:pt idx="4">
                  <c:v>53</c:v>
                </c:pt>
                <c:pt idx="5">
                  <c:v>40</c:v>
                </c:pt>
                <c:pt idx="6">
                  <c:v>62</c:v>
                </c:pt>
                <c:pt idx="7">
                  <c:v>73</c:v>
                </c:pt>
                <c:pt idx="8">
                  <c:v>44</c:v>
                </c:pt>
                <c:pt idx="9">
                  <c:v>50</c:v>
                </c:pt>
              </c:numCache>
            </c:numRef>
          </c:val>
        </c:ser>
        <c:ser>
          <c:idx val="8"/>
          <c:order val="8"/>
          <c:tx>
            <c:strRef>
              <c:f>Лист1!$A$166</c:f>
              <c:strCache>
                <c:ptCount val="1"/>
                <c:pt idx="0">
                  <c:v>9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Лист1!$B$166:$K$166</c:f>
              <c:numCache>
                <c:formatCode>General</c:formatCode>
                <c:ptCount val="10"/>
                <c:pt idx="0">
                  <c:v>38</c:v>
                </c:pt>
                <c:pt idx="1">
                  <c:v>40</c:v>
                </c:pt>
                <c:pt idx="2">
                  <c:v>60</c:v>
                </c:pt>
                <c:pt idx="3">
                  <c:v>66</c:v>
                </c:pt>
                <c:pt idx="4">
                  <c:v>51</c:v>
                </c:pt>
                <c:pt idx="5">
                  <c:v>45</c:v>
                </c:pt>
                <c:pt idx="6">
                  <c:v>80</c:v>
                </c:pt>
                <c:pt idx="7">
                  <c:v>90</c:v>
                </c:pt>
                <c:pt idx="8">
                  <c:v>48</c:v>
                </c:pt>
                <c:pt idx="9">
                  <c:v>50</c:v>
                </c:pt>
              </c:numCache>
            </c:numRef>
          </c:val>
        </c:ser>
        <c:ser>
          <c:idx val="9"/>
          <c:order val="9"/>
          <c:tx>
            <c:strRef>
              <c:f>Лист1!$A$167</c:f>
              <c:strCache>
                <c:ptCount val="1"/>
                <c:pt idx="0">
                  <c:v>10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Лист1!$B$167:$K$167</c:f>
              <c:numCache>
                <c:formatCode>General</c:formatCode>
                <c:ptCount val="10"/>
                <c:pt idx="0">
                  <c:v>40</c:v>
                </c:pt>
                <c:pt idx="1">
                  <c:v>40</c:v>
                </c:pt>
                <c:pt idx="2">
                  <c:v>73</c:v>
                </c:pt>
                <c:pt idx="3">
                  <c:v>78</c:v>
                </c:pt>
                <c:pt idx="4">
                  <c:v>54</c:v>
                </c:pt>
                <c:pt idx="5">
                  <c:v>50</c:v>
                </c:pt>
                <c:pt idx="6">
                  <c:v>74</c:v>
                </c:pt>
                <c:pt idx="7">
                  <c:v>30</c:v>
                </c:pt>
                <c:pt idx="8">
                  <c:v>54</c:v>
                </c:pt>
                <c:pt idx="9">
                  <c:v>60</c:v>
                </c:pt>
              </c:numCache>
            </c:numRef>
          </c:val>
        </c:ser>
        <c:ser>
          <c:idx val="10"/>
          <c:order val="10"/>
          <c:tx>
            <c:strRef>
              <c:f>Лист1!$A$168</c:f>
              <c:strCache>
                <c:ptCount val="1"/>
                <c:pt idx="0">
                  <c:v>11 классы</c:v>
                </c:pt>
              </c:strCache>
            </c:strRef>
          </c:tx>
          <c:dLbls>
            <c:showVal val="1"/>
          </c:dLbls>
          <c:cat>
            <c:strRef>
              <c:f>Лист1!$B$157:$K$157</c:f>
              <c:strCache>
                <c:ptCount val="9"/>
                <c:pt idx="0">
                  <c:v>мотивация</c:v>
                </c:pt>
                <c:pt idx="2">
                  <c:v>самооценка</c:v>
                </c:pt>
                <c:pt idx="4">
                  <c:v>произвольность действий</c:v>
                </c:pt>
                <c:pt idx="6">
                  <c:v>эмоциональное состояние</c:v>
                </c:pt>
                <c:pt idx="8">
                  <c:v>взаимоотношение со взрослыми, одноклассниками</c:v>
                </c:pt>
              </c:strCache>
            </c:strRef>
          </c:cat>
          <c:val>
            <c:numRef>
              <c:f>Лист1!$B$168:$K$168</c:f>
              <c:numCache>
                <c:formatCode>General</c:formatCode>
                <c:ptCount val="10"/>
                <c:pt idx="0">
                  <c:v>48</c:v>
                </c:pt>
                <c:pt idx="1">
                  <c:v>45</c:v>
                </c:pt>
                <c:pt idx="2">
                  <c:v>82</c:v>
                </c:pt>
                <c:pt idx="3">
                  <c:v>80</c:v>
                </c:pt>
                <c:pt idx="4">
                  <c:v>65</c:v>
                </c:pt>
                <c:pt idx="5">
                  <c:v>60</c:v>
                </c:pt>
                <c:pt idx="6">
                  <c:v>80</c:v>
                </c:pt>
                <c:pt idx="7">
                  <c:v>70</c:v>
                </c:pt>
                <c:pt idx="8">
                  <c:v>63</c:v>
                </c:pt>
                <c:pt idx="9">
                  <c:v>70</c:v>
                </c:pt>
              </c:numCache>
            </c:numRef>
          </c:val>
        </c:ser>
        <c:dLbls>
          <c:showVal val="1"/>
        </c:dLbls>
        <c:shape val="cylinder"/>
        <c:axId val="127482112"/>
        <c:axId val="127500288"/>
        <c:axId val="0"/>
      </c:bar3DChart>
      <c:catAx>
        <c:axId val="127482112"/>
        <c:scaling>
          <c:orientation val="minMax"/>
        </c:scaling>
        <c:delete val="1"/>
        <c:axPos val="b"/>
        <c:tickLblPos val="nextTo"/>
        <c:crossAx val="127500288"/>
        <c:crosses val="autoZero"/>
        <c:auto val="1"/>
        <c:lblAlgn val="ctr"/>
        <c:lblOffset val="100"/>
      </c:catAx>
      <c:valAx>
        <c:axId val="127500288"/>
        <c:scaling>
          <c:orientation val="minMax"/>
        </c:scaling>
        <c:delete val="1"/>
        <c:axPos val="l"/>
        <c:numFmt formatCode="0%" sourceLinked="1"/>
        <c:tickLblPos val="nextTo"/>
        <c:crossAx val="12748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7721539966398138E-2"/>
          <c:y val="0.8886846879513034"/>
          <c:w val="0.9472243272366625"/>
          <c:h val="0.10957103216882402"/>
        </c:manualLayout>
      </c:layout>
    </c:legend>
    <c:plotVisOnly val="1"/>
    <c:dispBlanksAs val="gap"/>
  </c:chart>
  <c:spPr>
    <a:gradFill flip="none" rotWithShape="1">
      <a:gsLst>
        <a:gs pos="0">
          <a:schemeClr val="accent5">
            <a:tint val="50000"/>
            <a:satMod val="300000"/>
            <a:alpha val="24000"/>
            <a:lumMod val="75000"/>
            <a:lumOff val="25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  <a:tileRect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30"/>
      <c:rAngAx val="1"/>
    </c:view3D>
    <c:sideWall>
      <c:spPr>
        <a:effectLst>
          <a:outerShdw blurRad="50800" dir="5400000" algn="ctr" rotWithShape="0">
            <a:srgbClr val="000000">
              <a:alpha val="43137"/>
            </a:srgbClr>
          </a:outerShdw>
        </a:effectLst>
      </c:spPr>
    </c:sideWall>
    <c:backWall>
      <c:spPr>
        <a:effectLst>
          <a:outerShdw blurRad="50800" dir="5400000" algn="ctr" rotWithShape="0">
            <a:srgbClr val="000000">
              <a:alpha val="43137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8.8162309908815545E-2"/>
          <c:y val="2.6964383553507816E-4"/>
          <c:w val="0.88337270341207352"/>
          <c:h val="0.7365462858724362"/>
        </c:manualLayout>
      </c:layout>
      <c:bar3DChart>
        <c:barDir val="col"/>
        <c:grouping val="stacked"/>
        <c:ser>
          <c:idx val="0"/>
          <c:order val="0"/>
          <c:tx>
            <c:strRef>
              <c:f>Лист1!$A$174</c:f>
              <c:strCache>
                <c:ptCount val="1"/>
                <c:pt idx="0">
                  <c:v>1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Лист1!$B$174:$F$174</c:f>
              <c:numCache>
                <c:formatCode>General</c:formatCode>
                <c:ptCount val="5"/>
                <c:pt idx="0">
                  <c:v>15</c:v>
                </c:pt>
                <c:pt idx="1">
                  <c:v>21</c:v>
                </c:pt>
                <c:pt idx="2">
                  <c:v>14</c:v>
                </c:pt>
                <c:pt idx="3">
                  <c:v>10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Лист1!$A$175</c:f>
              <c:strCache>
                <c:ptCount val="1"/>
                <c:pt idx="0">
                  <c:v>2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Лист1!$B$175:$F$175</c:f>
              <c:numCache>
                <c:formatCode>General</c:formatCode>
                <c:ptCount val="5"/>
                <c:pt idx="0">
                  <c:v>26</c:v>
                </c:pt>
                <c:pt idx="1">
                  <c:v>31</c:v>
                </c:pt>
                <c:pt idx="2">
                  <c:v>35</c:v>
                </c:pt>
                <c:pt idx="3">
                  <c:v>25</c:v>
                </c:pt>
                <c:pt idx="4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Лист1!$A$176</c:f>
              <c:strCache>
                <c:ptCount val="1"/>
                <c:pt idx="0">
                  <c:v>3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Лист1!$B$176:$F$176</c:f>
              <c:numCache>
                <c:formatCode>General</c:formatCode>
                <c:ptCount val="5"/>
                <c:pt idx="0">
                  <c:v>35</c:v>
                </c:pt>
                <c:pt idx="1">
                  <c:v>57</c:v>
                </c:pt>
                <c:pt idx="2">
                  <c:v>52</c:v>
                </c:pt>
                <c:pt idx="3">
                  <c:v>28</c:v>
                </c:pt>
                <c:pt idx="4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Лист1!$A$177</c:f>
              <c:strCache>
                <c:ptCount val="1"/>
                <c:pt idx="0">
                  <c:v>4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Лист1!$B$177:$F$177</c:f>
              <c:numCache>
                <c:formatCode>General</c:formatCode>
                <c:ptCount val="5"/>
                <c:pt idx="0">
                  <c:v>56</c:v>
                </c:pt>
                <c:pt idx="1">
                  <c:v>85</c:v>
                </c:pt>
                <c:pt idx="2">
                  <c:v>64</c:v>
                </c:pt>
                <c:pt idx="3">
                  <c:v>40</c:v>
                </c:pt>
                <c:pt idx="4">
                  <c:v>83</c:v>
                </c:pt>
              </c:numCache>
            </c:numRef>
          </c:val>
        </c:ser>
        <c:ser>
          <c:idx val="4"/>
          <c:order val="4"/>
          <c:tx>
            <c:strRef>
              <c:f>Лист1!$A$178</c:f>
              <c:strCache>
                <c:ptCount val="1"/>
                <c:pt idx="0">
                  <c:v>5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Лист1!$B$178:$F$178</c:f>
              <c:numCache>
                <c:formatCode>General</c:formatCode>
                <c:ptCount val="5"/>
                <c:pt idx="0">
                  <c:v>54</c:v>
                </c:pt>
                <c:pt idx="1">
                  <c:v>75</c:v>
                </c:pt>
                <c:pt idx="2">
                  <c:v>65</c:v>
                </c:pt>
                <c:pt idx="3">
                  <c:v>37</c:v>
                </c:pt>
                <c:pt idx="4">
                  <c:v>74</c:v>
                </c:pt>
              </c:numCache>
            </c:numRef>
          </c:val>
        </c:ser>
        <c:ser>
          <c:idx val="5"/>
          <c:order val="5"/>
          <c:tx>
            <c:strRef>
              <c:f>Лист1!$A$179</c:f>
              <c:strCache>
                <c:ptCount val="1"/>
                <c:pt idx="0">
                  <c:v>6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Лист1!$B$179:$F$179</c:f>
              <c:numCache>
                <c:formatCode>General</c:formatCode>
                <c:ptCount val="5"/>
                <c:pt idx="0">
                  <c:v>58</c:v>
                </c:pt>
                <c:pt idx="1">
                  <c:v>68</c:v>
                </c:pt>
                <c:pt idx="2">
                  <c:v>69</c:v>
                </c:pt>
                <c:pt idx="3">
                  <c:v>42</c:v>
                </c:pt>
                <c:pt idx="4">
                  <c:v>72</c:v>
                </c:pt>
              </c:numCache>
            </c:numRef>
          </c:val>
        </c:ser>
        <c:ser>
          <c:idx val="6"/>
          <c:order val="6"/>
          <c:tx>
            <c:strRef>
              <c:f>Лист1!$A$180</c:f>
              <c:strCache>
                <c:ptCount val="1"/>
                <c:pt idx="0">
                  <c:v>7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Лист1!$B$180:$F$180</c:f>
              <c:numCache>
                <c:formatCode>General</c:formatCode>
                <c:ptCount val="5"/>
                <c:pt idx="0">
                  <c:v>36</c:v>
                </c:pt>
                <c:pt idx="1">
                  <c:v>51</c:v>
                </c:pt>
                <c:pt idx="2">
                  <c:v>70</c:v>
                </c:pt>
                <c:pt idx="3">
                  <c:v>41</c:v>
                </c:pt>
                <c:pt idx="4">
                  <c:v>63</c:v>
                </c:pt>
              </c:numCache>
            </c:numRef>
          </c:val>
        </c:ser>
        <c:ser>
          <c:idx val="7"/>
          <c:order val="7"/>
          <c:tx>
            <c:strRef>
              <c:f>Лист1!$A$181</c:f>
              <c:strCache>
                <c:ptCount val="1"/>
                <c:pt idx="0">
                  <c:v>8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Лист1!$B$181:$F$181</c:f>
              <c:numCache>
                <c:formatCode>General</c:formatCode>
                <c:ptCount val="5"/>
                <c:pt idx="0">
                  <c:v>41</c:v>
                </c:pt>
                <c:pt idx="1">
                  <c:v>59</c:v>
                </c:pt>
                <c:pt idx="2">
                  <c:v>86</c:v>
                </c:pt>
                <c:pt idx="3">
                  <c:v>56</c:v>
                </c:pt>
                <c:pt idx="4">
                  <c:v>76</c:v>
                </c:pt>
              </c:numCache>
            </c:numRef>
          </c:val>
        </c:ser>
        <c:ser>
          <c:idx val="8"/>
          <c:order val="8"/>
          <c:tx>
            <c:strRef>
              <c:f>Лист1!$A$182</c:f>
              <c:strCache>
                <c:ptCount val="1"/>
                <c:pt idx="0">
                  <c:v>9 классы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</c:spPr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Лист1!$B$182:$F$182</c:f>
              <c:numCache>
                <c:formatCode>General</c:formatCode>
                <c:ptCount val="5"/>
                <c:pt idx="0">
                  <c:v>48</c:v>
                </c:pt>
                <c:pt idx="1">
                  <c:v>68</c:v>
                </c:pt>
                <c:pt idx="2">
                  <c:v>84</c:v>
                </c:pt>
                <c:pt idx="3">
                  <c:v>47</c:v>
                </c:pt>
                <c:pt idx="4">
                  <c:v>82</c:v>
                </c:pt>
              </c:numCache>
            </c:numRef>
          </c:val>
        </c:ser>
        <c:ser>
          <c:idx val="9"/>
          <c:order val="9"/>
          <c:tx>
            <c:strRef>
              <c:f>Лист1!$A$183</c:f>
              <c:strCache>
                <c:ptCount val="1"/>
                <c:pt idx="0">
                  <c:v>10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Лист1!$B$183:$F$183</c:f>
              <c:numCache>
                <c:formatCode>General</c:formatCode>
                <c:ptCount val="5"/>
                <c:pt idx="0">
                  <c:v>54</c:v>
                </c:pt>
                <c:pt idx="1">
                  <c:v>64</c:v>
                </c:pt>
                <c:pt idx="2">
                  <c:v>87</c:v>
                </c:pt>
                <c:pt idx="3">
                  <c:v>38</c:v>
                </c:pt>
                <c:pt idx="4">
                  <c:v>89</c:v>
                </c:pt>
              </c:numCache>
            </c:numRef>
          </c:val>
        </c:ser>
        <c:ser>
          <c:idx val="10"/>
          <c:order val="10"/>
          <c:tx>
            <c:strRef>
              <c:f>Лист1!$A$184</c:f>
              <c:strCache>
                <c:ptCount val="1"/>
                <c:pt idx="0">
                  <c:v>11 классы</c:v>
                </c:pt>
              </c:strCache>
            </c:strRef>
          </c:tx>
          <c:dLbls>
            <c:showVal val="1"/>
          </c:dLbls>
          <c:cat>
            <c:strRef>
              <c:f>Лист1!$B$173:$F$173</c:f>
              <c:strCache>
                <c:ptCount val="5"/>
                <c:pt idx="0">
                  <c:v>целеполагание,
планир. деят-ти</c:v>
                </c:pt>
                <c:pt idx="1">
                  <c:v>поиск
информации</c:v>
                </c:pt>
                <c:pt idx="2">
                  <c:v>использ.
знаково-
символ.
ср-в</c:v>
                </c:pt>
                <c:pt idx="3">
                  <c:v>логические
операции</c:v>
                </c:pt>
                <c:pt idx="4">
                  <c:v>сотрудничество
со взрослыми</c:v>
                </c:pt>
              </c:strCache>
            </c:strRef>
          </c:cat>
          <c:val>
            <c:numRef>
              <c:f>Лист1!$B$184:$F$184</c:f>
              <c:numCache>
                <c:formatCode>General</c:formatCode>
                <c:ptCount val="5"/>
                <c:pt idx="0">
                  <c:v>58</c:v>
                </c:pt>
                <c:pt idx="1">
                  <c:v>79</c:v>
                </c:pt>
                <c:pt idx="2">
                  <c:v>94</c:v>
                </c:pt>
                <c:pt idx="3">
                  <c:v>35</c:v>
                </c:pt>
                <c:pt idx="4">
                  <c:v>95</c:v>
                </c:pt>
              </c:numCache>
            </c:numRef>
          </c:val>
        </c:ser>
        <c:dLbls>
          <c:showVal val="1"/>
        </c:dLbls>
        <c:shape val="cylinder"/>
        <c:axId val="126636032"/>
        <c:axId val="126637568"/>
        <c:axId val="0"/>
      </c:bar3DChart>
      <c:catAx>
        <c:axId val="126636032"/>
        <c:scaling>
          <c:orientation val="minMax"/>
        </c:scaling>
        <c:delete val="1"/>
        <c:axPos val="b"/>
        <c:tickLblPos val="nextTo"/>
        <c:crossAx val="126637568"/>
        <c:crosses val="autoZero"/>
        <c:auto val="1"/>
        <c:lblAlgn val="ctr"/>
        <c:lblOffset val="100"/>
      </c:catAx>
      <c:valAx>
        <c:axId val="126637568"/>
        <c:scaling>
          <c:orientation val="minMax"/>
        </c:scaling>
        <c:delete val="1"/>
        <c:axPos val="l"/>
        <c:numFmt formatCode="General" sourceLinked="1"/>
        <c:tickLblPos val="nextTo"/>
        <c:crossAx val="126636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389233122952412E-2"/>
          <c:y val="0.85650988575275089"/>
          <c:w val="0.93290461584548601"/>
          <c:h val="0.14348977149179568"/>
        </c:manualLayout>
      </c:layout>
    </c:legend>
    <c:plotVisOnly val="1"/>
    <c:dispBlanksAs val="gap"/>
  </c:chart>
  <c:spPr>
    <a:gradFill flip="none" rotWithShape="1">
      <a:gsLst>
        <a:gs pos="0">
          <a:schemeClr val="accent5">
            <a:tint val="50000"/>
            <a:satMod val="300000"/>
            <a:alpha val="92000"/>
            <a:lumMod val="45000"/>
            <a:lumOff val="55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  <a:tileRect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6170791151106121E-2"/>
          <c:y val="7.4048391102610592E-2"/>
          <c:w val="0.96259967305988969"/>
          <c:h val="0.7500270614731954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уч. год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1.388888888888897E-2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1.388888888888897E-2"/>
                  <c:y val="-7.9365079365079413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61.6</c:v>
                </c:pt>
                <c:pt idx="1">
                  <c:v>41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уч. год</c:v>
                </c:pt>
              </c:strCache>
            </c:strRef>
          </c:tx>
          <c:dLbls>
            <c:dLbl>
              <c:idx val="0"/>
              <c:layout>
                <c:manualLayout>
                  <c:x val="1.388888888888894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-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-3.9682539682539802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44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уч. год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88888888888897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1.38888888888889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-7.9365079365079413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76.599999999999994</c:v>
                </c:pt>
                <c:pt idx="1">
                  <c:v>47</c:v>
                </c:pt>
                <c:pt idx="2">
                  <c:v>37</c:v>
                </c:pt>
              </c:numCache>
            </c:numRef>
          </c:val>
        </c:ser>
        <c:dLbls>
          <c:showVal val="1"/>
        </c:dLbls>
        <c:shape val="cylinder"/>
        <c:axId val="127676416"/>
        <c:axId val="127677952"/>
        <c:axId val="0"/>
      </c:bar3DChart>
      <c:catAx>
        <c:axId val="127676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7677952"/>
        <c:crosses val="autoZero"/>
        <c:auto val="1"/>
        <c:lblAlgn val="ctr"/>
        <c:lblOffset val="100"/>
      </c:catAx>
      <c:valAx>
        <c:axId val="127677952"/>
        <c:scaling>
          <c:orientation val="minMax"/>
        </c:scaling>
        <c:delete val="1"/>
        <c:axPos val="l"/>
        <c:numFmt formatCode="General" sourceLinked="1"/>
        <c:tickLblPos val="nextTo"/>
        <c:crossAx val="127676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12645294338208E-2"/>
          <c:y val="1.6741213909192401E-3"/>
          <c:w val="0.95490472565731188"/>
          <c:h val="0.21552862987470248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800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8109710555889279"/>
          <c:h val="0.90838682957133743"/>
        </c:manualLayout>
      </c:layout>
      <c:bar3DChart>
        <c:barDir val="col"/>
        <c:grouping val="standard"/>
        <c:ser>
          <c:idx val="0"/>
          <c:order val="0"/>
          <c:tx>
            <c:strRef>
              <c:f>'[Диаграмма в Microsoft Word]Лист1'!$B$9</c:f>
              <c:strCache>
                <c:ptCount val="1"/>
                <c:pt idx="0">
                  <c:v>2009/2010 уч. год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1.2232388527745598E-2"/>
                  <c:y val="-1.21538486760538E-2"/>
                </c:manualLayout>
              </c:layout>
              <c:showVal val="1"/>
            </c:dLbl>
            <c:dLbl>
              <c:idx val="1"/>
              <c:layout>
                <c:manualLayout>
                  <c:x val="8.0046821229731273E-3"/>
                  <c:y val="-2.6809884973144012E-2"/>
                </c:manualLayout>
              </c:layout>
              <c:showVal val="1"/>
            </c:dLbl>
            <c:dLbl>
              <c:idx val="2"/>
              <c:layout>
                <c:manualLayout>
                  <c:x val="-1.7509515039093662E-3"/>
                  <c:y val="-2.4198057247399877E-2"/>
                </c:manualLayout>
              </c:layout>
              <c:showVal val="1"/>
            </c:dLbl>
            <c:dLbl>
              <c:idx val="3"/>
              <c:layout>
                <c:manualLayout>
                  <c:x val="-6.0035115922298524E-3"/>
                  <c:y val="-1.3796869908785961E-2"/>
                </c:manualLayout>
              </c:layout>
              <c:showVal val="1"/>
            </c:dLbl>
            <c:showVal val="1"/>
          </c:dLbls>
          <c:cat>
            <c:strRef>
              <c:f>'[Диаграмма в Microsoft Word]Лист1'!$A$10:$A$13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'[Диаграмма в Microsoft Word]Лист1'!$B$10:$B$13</c:f>
              <c:numCache>
                <c:formatCode>General</c:formatCode>
                <c:ptCount val="4"/>
                <c:pt idx="0">
                  <c:v>64</c:v>
                </c:pt>
                <c:pt idx="1">
                  <c:v>37</c:v>
                </c:pt>
                <c:pt idx="2">
                  <c:v>40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Word]Лист1'!$C$9</c:f>
              <c:strCache>
                <c:ptCount val="1"/>
                <c:pt idx="0">
                  <c:v>2010/2011 уч.год</c:v>
                </c:pt>
              </c:strCache>
            </c:strRef>
          </c:tx>
          <c:dPt>
            <c:idx val="0"/>
            <c:spPr>
              <a:solidFill>
                <a:srgbClr val="FF66FF"/>
              </a:solidFill>
            </c:spPr>
          </c:dPt>
          <c:dPt>
            <c:idx val="1"/>
            <c:spPr>
              <a:solidFill>
                <a:srgbClr val="FF66FF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054851253105746E-2"/>
                  <c:y val="-3.5109579173605875E-3"/>
                </c:manualLayout>
              </c:layout>
              <c:showVal val="1"/>
            </c:dLbl>
            <c:dLbl>
              <c:idx val="1"/>
              <c:layout>
                <c:manualLayout>
                  <c:x val="4.6386541678037692E-2"/>
                  <c:y val="5.8441900973125044E-2"/>
                </c:manualLayout>
              </c:layout>
              <c:showVal val="1"/>
            </c:dLbl>
            <c:dLbl>
              <c:idx val="2"/>
              <c:layout>
                <c:manualLayout>
                  <c:x val="1.2549637638329171E-2"/>
                  <c:y val="-2.7539433534232431E-2"/>
                </c:manualLayout>
              </c:layout>
              <c:showVal val="1"/>
            </c:dLbl>
            <c:dLbl>
              <c:idx val="3"/>
              <c:layout>
                <c:manualLayout>
                  <c:x val="1.6877652683045495E-2"/>
                  <c:y val="-1.3958251788521087E-2"/>
                </c:manualLayout>
              </c:layout>
              <c:showVal val="1"/>
            </c:dLbl>
            <c:showVal val="1"/>
          </c:dLbls>
          <c:cat>
            <c:strRef>
              <c:f>'[Диаграмма в Microsoft Word]Лист1'!$A$10:$A$13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'[Диаграмма в Microsoft Word]Лист1'!$C$10:$C$13</c:f>
              <c:numCache>
                <c:formatCode>General</c:formatCode>
                <c:ptCount val="4"/>
                <c:pt idx="0">
                  <c:v>57</c:v>
                </c:pt>
                <c:pt idx="1">
                  <c:v>85.7</c:v>
                </c:pt>
                <c:pt idx="2">
                  <c:v>45.4</c:v>
                </c:pt>
                <c:pt idx="3">
                  <c:v>42</c:v>
                </c:pt>
              </c:numCache>
            </c:numRef>
          </c:val>
        </c:ser>
        <c:dLbls>
          <c:showVal val="1"/>
        </c:dLbls>
        <c:gapWidth val="146"/>
        <c:gapDepth val="80"/>
        <c:shape val="cylinder"/>
        <c:axId val="127801216"/>
        <c:axId val="127802752"/>
        <c:axId val="126643712"/>
      </c:bar3DChart>
      <c:catAx>
        <c:axId val="1278012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7802752"/>
        <c:crosses val="autoZero"/>
        <c:auto val="1"/>
        <c:lblAlgn val="ctr"/>
        <c:lblOffset val="100"/>
      </c:catAx>
      <c:valAx>
        <c:axId val="127802752"/>
        <c:scaling>
          <c:orientation val="minMax"/>
        </c:scaling>
        <c:delete val="1"/>
        <c:axPos val="l"/>
        <c:numFmt formatCode="General" sourceLinked="1"/>
        <c:tickLblPos val="nextTo"/>
        <c:crossAx val="127801216"/>
        <c:crosses val="autoZero"/>
        <c:crossBetween val="between"/>
      </c:valAx>
      <c:serAx>
        <c:axId val="126643712"/>
        <c:scaling>
          <c:orientation val="minMax"/>
        </c:scaling>
        <c:delete val="1"/>
        <c:axPos val="b"/>
        <c:tickLblPos val="nextTo"/>
        <c:crossAx val="127802752"/>
        <c:crosses val="autoZero"/>
      </c:serAx>
    </c:plotArea>
    <c:plotVisOnly val="1"/>
    <c:dispBlanksAs val="gap"/>
  </c:chart>
  <c:spPr>
    <a:gradFill flip="none" rotWithShape="1">
      <a:gsLst>
        <a:gs pos="0">
          <a:srgbClr val="00B0F0">
            <a:tint val="66000"/>
            <a:satMod val="160000"/>
          </a:srgbClr>
        </a:gs>
        <a:gs pos="50000">
          <a:srgbClr val="00B0F0">
            <a:tint val="44500"/>
            <a:satMod val="160000"/>
          </a:srgbClr>
        </a:gs>
        <a:gs pos="100000">
          <a:srgbClr val="00B0F0">
            <a:tint val="23500"/>
            <a:satMod val="160000"/>
          </a:srgbClr>
        </a:gs>
      </a:gsLst>
      <a:lin ang="13500000" scaled="1"/>
      <a:tileRect/>
    </a:gradFill>
  </c:spPr>
  <c:txPr>
    <a:bodyPr/>
    <a:lstStyle/>
    <a:p>
      <a:pPr>
        <a:defRPr sz="800">
          <a:latin typeface="+mj-lt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528455284552745E-2"/>
          <c:y val="1.1790342125072672E-2"/>
          <c:w val="0.9382113821138216"/>
          <c:h val="0.654749974435018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низкая степень удовлетворённости</c:v>
                </c:pt>
              </c:strCache>
            </c:strRef>
          </c:tx>
          <c:spPr>
            <a:solidFill>
              <a:srgbClr val="9999FF"/>
            </a:solidFill>
            <a:ln w="78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704394180185871E-3"/>
                  <c:y val="-7.1717377324435366E-2"/>
                </c:manualLayout>
              </c:layout>
              <c:showVal val="1"/>
            </c:dLbl>
            <c:dLbl>
              <c:idx val="1"/>
              <c:layout>
                <c:manualLayout>
                  <c:x val="-3.2608355879232692E-3"/>
                  <c:y val="-3.7268673532950942E-2"/>
                </c:manualLayout>
              </c:layout>
              <c:showVal val="1"/>
            </c:dLbl>
            <c:spPr>
              <a:noFill/>
              <a:ln w="15758">
                <a:noFill/>
              </a:ln>
            </c:spPr>
            <c:showVal val="1"/>
          </c:dLbls>
          <c:cat>
            <c:strRef>
              <c:f>Sheet1!$B$1:$C$1</c:f>
              <c:strCache>
                <c:ptCount val="2"/>
                <c:pt idx="0">
                  <c:v>2018/2019</c:v>
                </c:pt>
                <c:pt idx="1">
                  <c:v>2019/2020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степень удовлетворённости</c:v>
                </c:pt>
              </c:strCache>
            </c:strRef>
          </c:tx>
          <c:spPr>
            <a:solidFill>
              <a:srgbClr val="993366"/>
            </a:solidFill>
            <a:ln w="78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823957620301456E-2"/>
                  <c:y val="-5.73397168201462E-2"/>
                </c:manualLayout>
              </c:layout>
              <c:showVal val="1"/>
            </c:dLbl>
            <c:dLbl>
              <c:idx val="1"/>
              <c:layout>
                <c:manualLayout>
                  <c:x val="2.3370969727784182E-2"/>
                  <c:y val="-4.1438563267510796E-2"/>
                </c:manualLayout>
              </c:layout>
              <c:showVal val="1"/>
            </c:dLbl>
            <c:spPr>
              <a:noFill/>
              <a:ln w="15758">
                <a:noFill/>
              </a:ln>
            </c:spPr>
            <c:showVal val="1"/>
          </c:dLbls>
          <c:cat>
            <c:strRef>
              <c:f>Sheet1!$B$1:$C$1</c:f>
              <c:strCache>
                <c:ptCount val="2"/>
                <c:pt idx="0">
                  <c:v>2018/2019</c:v>
                </c:pt>
                <c:pt idx="1">
                  <c:v>2019/2020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36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высокая степень удовлетворённости</c:v>
                </c:pt>
              </c:strCache>
            </c:strRef>
          </c:tx>
          <c:spPr>
            <a:solidFill>
              <a:srgbClr val="CC99FF"/>
            </a:solidFill>
            <a:ln w="78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414718447915161E-2"/>
                  <c:y val="-5.3806055007097509E-2"/>
                </c:manualLayout>
              </c:layout>
              <c:showVal val="1"/>
            </c:dLbl>
            <c:dLbl>
              <c:idx val="1"/>
              <c:layout>
                <c:manualLayout>
                  <c:x val="2.2561901013241792E-2"/>
                  <c:y val="-6.2789203731541968E-2"/>
                </c:manualLayout>
              </c:layout>
              <c:showVal val="1"/>
            </c:dLbl>
            <c:spPr>
              <a:noFill/>
              <a:ln w="15758">
                <a:noFill/>
              </a:ln>
            </c:spPr>
            <c:showVal val="1"/>
          </c:dLbls>
          <c:cat>
            <c:strRef>
              <c:f>Sheet1!$B$1:$C$1</c:f>
              <c:strCache>
                <c:ptCount val="2"/>
                <c:pt idx="0">
                  <c:v>2018/2019</c:v>
                </c:pt>
                <c:pt idx="1">
                  <c:v>2019/2020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57</c:v>
                </c:pt>
                <c:pt idx="1">
                  <c:v>74</c:v>
                </c:pt>
              </c:numCache>
            </c:numRef>
          </c:val>
        </c:ser>
        <c:dLbls>
          <c:showVal val="1"/>
        </c:dLbls>
        <c:gapDepth val="0"/>
        <c:shape val="box"/>
        <c:axId val="128109952"/>
        <c:axId val="128226432"/>
        <c:axId val="0"/>
      </c:bar3DChart>
      <c:catAx>
        <c:axId val="128109952"/>
        <c:scaling>
          <c:orientation val="minMax"/>
        </c:scaling>
        <c:axPos val="b"/>
        <c:numFmt formatCode="General" sourceLinked="1"/>
        <c:tickLblPos val="low"/>
        <c:spPr>
          <a:ln w="19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226432"/>
        <c:crosses val="autoZero"/>
        <c:auto val="1"/>
        <c:lblAlgn val="ctr"/>
        <c:lblOffset val="100"/>
        <c:tickLblSkip val="1"/>
        <c:tickMarkSkip val="1"/>
      </c:catAx>
      <c:valAx>
        <c:axId val="128226432"/>
        <c:scaling>
          <c:orientation val="minMax"/>
        </c:scaling>
        <c:axPos val="l"/>
        <c:majorGridlines>
          <c:spPr>
            <a:ln w="19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9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8109952"/>
        <c:crosses val="autoZero"/>
        <c:crossBetween val="between"/>
      </c:valAx>
      <c:spPr>
        <a:noFill/>
        <a:ln w="15758">
          <a:noFill/>
        </a:ln>
      </c:spPr>
    </c:plotArea>
    <c:legend>
      <c:legendPos val="b"/>
      <c:layout>
        <c:manualLayout>
          <c:xMode val="edge"/>
          <c:yMode val="edge"/>
          <c:x val="0.22333725454421346"/>
          <c:y val="0.72980526867569584"/>
          <c:w val="0.56387878992792906"/>
          <c:h val="0.23691418884254301"/>
        </c:manualLayout>
      </c:layout>
      <c:spPr>
        <a:solidFill>
          <a:schemeClr val="accent1">
            <a:lumMod val="20000"/>
            <a:lumOff val="80000"/>
          </a:schemeClr>
        </a:solidFill>
        <a:ln w="1970">
          <a:noFill/>
          <a:prstDash val="solid"/>
        </a:ln>
      </c:spPr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>
      <a:noFill/>
    </a:ln>
    <a:effectLst>
      <a:innerShdw blurRad="63500" dist="50800" dir="2700000">
        <a:prstClr val="black">
          <a:alpha val="50000"/>
        </a:prstClr>
      </a:innerShdw>
    </a:effectLst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2028C7-AE16-4DAC-B1BD-008F889E0277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6799DD1E-7743-41E0-B1D4-BD6081AA09D1}">
      <dgm:prSet phldrT="[Текст]" custT="1"/>
      <dgm:spPr/>
      <dgm:t>
        <a:bodyPr/>
        <a:lstStyle/>
        <a:p>
          <a:r>
            <a:rPr lang="en-US" sz="1200" b="1">
              <a:latin typeface="Times New Roman" pitchFamily="18" charset="0"/>
              <a:cs typeface="Times New Roman" pitchFamily="18" charset="0"/>
            </a:rPr>
            <a:t>I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 этап – организационный (2018 год):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проведена разработка, представление и утверждение программы формирования ВСОКО. Администрация школы определила стратегию и тактику деятельности.</a:t>
          </a:r>
        </a:p>
      </dgm:t>
    </dgm:pt>
    <dgm:pt modelId="{135133B3-8E6A-4BAF-AD3A-5EDC574A704E}" type="parTrans" cxnId="{FCE388C4-352F-40ED-A4EB-EC4909BFC12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4AACFF0-B08E-45E3-85A0-2F998FF64F5E}" type="sibTrans" cxnId="{FCE388C4-352F-40ED-A4EB-EC4909BFC12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EAE53C5-E699-4F67-887F-28D5CAC90F5E}">
      <dgm:prSet phldrT="[Текст]" custT="1"/>
      <dgm:spPr/>
      <dgm:t>
        <a:bodyPr/>
        <a:lstStyle/>
        <a:p>
          <a:r>
            <a:rPr lang="en-US" sz="1200" b="1">
              <a:latin typeface="Times New Roman" pitchFamily="18" charset="0"/>
              <a:cs typeface="Times New Roman" pitchFamily="18" charset="0"/>
            </a:rPr>
            <a:t>II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 этап – практический (2019-2022 гг.):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реализованы основные направления программы формирования ВСОКО. Организован мониторинг оценки и самооценки деятельности субъекта образовательного процесса.</a:t>
          </a:r>
        </a:p>
      </dgm:t>
    </dgm:pt>
    <dgm:pt modelId="{92EE7255-AB31-42FF-A24D-E13F23383F77}" type="parTrans" cxnId="{FE78A7CB-FDCC-42FE-B08B-75F4114BAD3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FCE5712-325F-481F-8E3D-C74C88CE0650}" type="sibTrans" cxnId="{FE78A7CB-FDCC-42FE-B08B-75F4114BAD3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AC28EDF-5F11-4C0F-BF76-3573CA0134F7}">
      <dgm:prSet phldrT="[Текст]" custT="1"/>
      <dgm:spPr/>
      <dgm:t>
        <a:bodyPr/>
        <a:lstStyle/>
        <a:p>
          <a:r>
            <a:rPr lang="en-US" sz="1200" b="1">
              <a:latin typeface="Times New Roman" pitchFamily="18" charset="0"/>
              <a:cs typeface="Times New Roman" pitchFamily="18" charset="0"/>
            </a:rPr>
            <a:t>III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 этап – оценочно-результативный (2023 год):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анализ результатов, корректировка дальнейших действий.</a:t>
          </a:r>
        </a:p>
      </dgm:t>
    </dgm:pt>
    <dgm:pt modelId="{066D8A41-510B-479D-A906-F80396452343}" type="parTrans" cxnId="{A6FA2BC8-7BCE-4A14-9DDC-BEB6C953539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F8A8FE2-A2FD-48C8-85C1-8E252EB195C8}" type="sibTrans" cxnId="{A6FA2BC8-7BCE-4A14-9DDC-BEB6C953539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D448778-FB76-4805-97A5-051833CB3545}">
      <dgm:prSet phldrT="[Текст]" custT="1"/>
      <dgm:spPr/>
      <dgm:t>
        <a:bodyPr/>
        <a:lstStyle/>
        <a:p>
          <a:r>
            <a:rPr lang="en-US" sz="1200" b="1">
              <a:latin typeface="Times New Roman" pitchFamily="18" charset="0"/>
              <a:cs typeface="Times New Roman" pitchFamily="18" charset="0"/>
            </a:rPr>
            <a:t>IV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 этап – обобщающий (2023 год):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подведение итогов, выработка рекомендаций, корректировка программы формирования ВСОКО.</a:t>
          </a:r>
        </a:p>
      </dgm:t>
    </dgm:pt>
    <dgm:pt modelId="{45CD703E-09A8-4DCB-A03C-E761C4A354F0}" type="parTrans" cxnId="{0DB229E9-F720-486B-B980-8438CD4478C0}">
      <dgm:prSet/>
      <dgm:spPr/>
      <dgm:t>
        <a:bodyPr/>
        <a:lstStyle/>
        <a:p>
          <a:endParaRPr lang="ru-RU"/>
        </a:p>
      </dgm:t>
    </dgm:pt>
    <dgm:pt modelId="{53499551-A195-4706-B049-9463574EC27C}" type="sibTrans" cxnId="{0DB229E9-F720-486B-B980-8438CD4478C0}">
      <dgm:prSet/>
      <dgm:spPr/>
      <dgm:t>
        <a:bodyPr/>
        <a:lstStyle/>
        <a:p>
          <a:endParaRPr lang="ru-RU"/>
        </a:p>
      </dgm:t>
    </dgm:pt>
    <dgm:pt modelId="{5EDB2321-98DF-496C-B135-B428886E65BB}" type="pres">
      <dgm:prSet presAssocID="{0A2028C7-AE16-4DAC-B1BD-008F889E0277}" presName="compositeShape" presStyleCnt="0">
        <dgm:presLayoutVars>
          <dgm:dir/>
          <dgm:resizeHandles/>
        </dgm:presLayoutVars>
      </dgm:prSet>
      <dgm:spPr/>
    </dgm:pt>
    <dgm:pt modelId="{6DD35533-4F5F-49A5-9822-0AA45D74249B}" type="pres">
      <dgm:prSet presAssocID="{0A2028C7-AE16-4DAC-B1BD-008F889E0277}" presName="pyramid" presStyleLbl="node1" presStyleIdx="0" presStyleCnt="1" custScaleX="90974" custScaleY="100000" custLinFactNeighborX="-97717" custLinFactNeighborY="-24782"/>
      <dgm:spPr/>
    </dgm:pt>
    <dgm:pt modelId="{52D40D93-F6E4-4BCC-81EC-8FB3FA69F484}" type="pres">
      <dgm:prSet presAssocID="{0A2028C7-AE16-4DAC-B1BD-008F889E0277}" presName="theList" presStyleCnt="0"/>
      <dgm:spPr/>
    </dgm:pt>
    <dgm:pt modelId="{ABAD3325-2B2E-4EB6-859F-D37F3D0D69E9}" type="pres">
      <dgm:prSet presAssocID="{6799DD1E-7743-41E0-B1D4-BD6081AA09D1}" presName="aNode" presStyleLbl="fgAcc1" presStyleIdx="0" presStyleCnt="4" custScaleX="384784" custScaleY="560644" custLinFactY="-116828" custLinFactNeighborX="3410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0E835B-DBEC-4EE2-B7C8-DA6D62AB3885}" type="pres">
      <dgm:prSet presAssocID="{6799DD1E-7743-41E0-B1D4-BD6081AA09D1}" presName="aSpace" presStyleCnt="0"/>
      <dgm:spPr/>
    </dgm:pt>
    <dgm:pt modelId="{15A90213-D755-4665-9F17-0B96050F3AB6}" type="pres">
      <dgm:prSet presAssocID="{6EAE53C5-E699-4F67-887F-28D5CAC90F5E}" presName="aNode" presStyleLbl="fgAcc1" presStyleIdx="1" presStyleCnt="4" custScaleX="383259" custScaleY="623469" custLinFactY="-49782" custLinFactNeighborX="3517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8A0608-0B5D-4C1C-99BE-296CCA28E0BE}" type="pres">
      <dgm:prSet presAssocID="{6EAE53C5-E699-4F67-887F-28D5CAC90F5E}" presName="aSpace" presStyleCnt="0"/>
      <dgm:spPr/>
    </dgm:pt>
    <dgm:pt modelId="{0ED72A3E-A476-48DF-B36D-496B04F20E63}" type="pres">
      <dgm:prSet presAssocID="{6AC28EDF-5F11-4C0F-BF76-3573CA0134F7}" presName="aNode" presStyleLbl="fgAcc1" presStyleIdx="2" presStyleCnt="4" custScaleX="381752" custScaleY="379230" custLinFactY="22596" custLinFactNeighborX="3561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AC86C-5630-408B-83E7-048BB8226288}" type="pres">
      <dgm:prSet presAssocID="{6AC28EDF-5F11-4C0F-BF76-3573CA0134F7}" presName="aSpace" presStyleCnt="0"/>
      <dgm:spPr/>
    </dgm:pt>
    <dgm:pt modelId="{FE43F113-357C-40D6-9876-88BC92BFDE76}" type="pres">
      <dgm:prSet presAssocID="{1D448778-FB76-4805-97A5-051833CB3545}" presName="aNode" presStyleLbl="fgAcc1" presStyleIdx="3" presStyleCnt="4" custScaleX="379529" custScaleY="428508" custLinFactY="150749" custLinFactNeighborX="36728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B0E7FE-B559-4321-A1D2-EBEC536D73E5}" type="pres">
      <dgm:prSet presAssocID="{1D448778-FB76-4805-97A5-051833CB3545}" presName="aSpace" presStyleCnt="0"/>
      <dgm:spPr/>
    </dgm:pt>
  </dgm:ptLst>
  <dgm:cxnLst>
    <dgm:cxn modelId="{A6FA2BC8-7BCE-4A14-9DDC-BEB6C953539A}" srcId="{0A2028C7-AE16-4DAC-B1BD-008F889E0277}" destId="{6AC28EDF-5F11-4C0F-BF76-3573CA0134F7}" srcOrd="2" destOrd="0" parTransId="{066D8A41-510B-479D-A906-F80396452343}" sibTransId="{8F8A8FE2-A2FD-48C8-85C1-8E252EB195C8}"/>
    <dgm:cxn modelId="{94B835AB-D93F-4A70-B1C0-AEE7BC86161E}" type="presOf" srcId="{6799DD1E-7743-41E0-B1D4-BD6081AA09D1}" destId="{ABAD3325-2B2E-4EB6-859F-D37F3D0D69E9}" srcOrd="0" destOrd="0" presId="urn:microsoft.com/office/officeart/2005/8/layout/pyramid2"/>
    <dgm:cxn modelId="{E4E3822C-1F91-40AF-AD10-903E5E7D9D32}" type="presOf" srcId="{1D448778-FB76-4805-97A5-051833CB3545}" destId="{FE43F113-357C-40D6-9876-88BC92BFDE76}" srcOrd="0" destOrd="0" presId="urn:microsoft.com/office/officeart/2005/8/layout/pyramid2"/>
    <dgm:cxn modelId="{0DB229E9-F720-486B-B980-8438CD4478C0}" srcId="{0A2028C7-AE16-4DAC-B1BD-008F889E0277}" destId="{1D448778-FB76-4805-97A5-051833CB3545}" srcOrd="3" destOrd="0" parTransId="{45CD703E-09A8-4DCB-A03C-E761C4A354F0}" sibTransId="{53499551-A195-4706-B049-9463574EC27C}"/>
    <dgm:cxn modelId="{FE78A7CB-FDCC-42FE-B08B-75F4114BAD34}" srcId="{0A2028C7-AE16-4DAC-B1BD-008F889E0277}" destId="{6EAE53C5-E699-4F67-887F-28D5CAC90F5E}" srcOrd="1" destOrd="0" parTransId="{92EE7255-AB31-42FF-A24D-E13F23383F77}" sibTransId="{1FCE5712-325F-481F-8E3D-C74C88CE0650}"/>
    <dgm:cxn modelId="{D12C8514-E5E6-4B96-A3FB-A7A14F25E244}" type="presOf" srcId="{6AC28EDF-5F11-4C0F-BF76-3573CA0134F7}" destId="{0ED72A3E-A476-48DF-B36D-496B04F20E63}" srcOrd="0" destOrd="0" presId="urn:microsoft.com/office/officeart/2005/8/layout/pyramid2"/>
    <dgm:cxn modelId="{181B73E8-12E3-41AE-9562-6D7D13AC000A}" type="presOf" srcId="{6EAE53C5-E699-4F67-887F-28D5CAC90F5E}" destId="{15A90213-D755-4665-9F17-0B96050F3AB6}" srcOrd="0" destOrd="0" presId="urn:microsoft.com/office/officeart/2005/8/layout/pyramid2"/>
    <dgm:cxn modelId="{F3935711-FE6F-4BEC-B794-2FB7FC4AD26C}" type="presOf" srcId="{0A2028C7-AE16-4DAC-B1BD-008F889E0277}" destId="{5EDB2321-98DF-496C-B135-B428886E65BB}" srcOrd="0" destOrd="0" presId="urn:microsoft.com/office/officeart/2005/8/layout/pyramid2"/>
    <dgm:cxn modelId="{FCE388C4-352F-40ED-A4EB-EC4909BFC12B}" srcId="{0A2028C7-AE16-4DAC-B1BD-008F889E0277}" destId="{6799DD1E-7743-41E0-B1D4-BD6081AA09D1}" srcOrd="0" destOrd="0" parTransId="{135133B3-8E6A-4BAF-AD3A-5EDC574A704E}" sibTransId="{64AACFF0-B08E-45E3-85A0-2F998FF64F5E}"/>
    <dgm:cxn modelId="{63D27CB9-12F3-432F-B992-D0E059CBB14E}" type="presParOf" srcId="{5EDB2321-98DF-496C-B135-B428886E65BB}" destId="{6DD35533-4F5F-49A5-9822-0AA45D74249B}" srcOrd="0" destOrd="0" presId="urn:microsoft.com/office/officeart/2005/8/layout/pyramid2"/>
    <dgm:cxn modelId="{5F228AC2-F712-4CFF-BA07-BEEE2FEF3340}" type="presParOf" srcId="{5EDB2321-98DF-496C-B135-B428886E65BB}" destId="{52D40D93-F6E4-4BCC-81EC-8FB3FA69F484}" srcOrd="1" destOrd="0" presId="urn:microsoft.com/office/officeart/2005/8/layout/pyramid2"/>
    <dgm:cxn modelId="{8A59F6A9-8EDE-4F8E-B51F-121ABA5F68F7}" type="presParOf" srcId="{52D40D93-F6E4-4BCC-81EC-8FB3FA69F484}" destId="{ABAD3325-2B2E-4EB6-859F-D37F3D0D69E9}" srcOrd="0" destOrd="0" presId="urn:microsoft.com/office/officeart/2005/8/layout/pyramid2"/>
    <dgm:cxn modelId="{A17CD243-8A8E-4ECA-81CE-2525A92F9634}" type="presParOf" srcId="{52D40D93-F6E4-4BCC-81EC-8FB3FA69F484}" destId="{C70E835B-DBEC-4EE2-B7C8-DA6D62AB3885}" srcOrd="1" destOrd="0" presId="urn:microsoft.com/office/officeart/2005/8/layout/pyramid2"/>
    <dgm:cxn modelId="{C505F986-A401-41DC-AADB-C09F2437C3D6}" type="presParOf" srcId="{52D40D93-F6E4-4BCC-81EC-8FB3FA69F484}" destId="{15A90213-D755-4665-9F17-0B96050F3AB6}" srcOrd="2" destOrd="0" presId="urn:microsoft.com/office/officeart/2005/8/layout/pyramid2"/>
    <dgm:cxn modelId="{4AD8A4C5-63CC-4DAA-BCD0-2FF1EBE39316}" type="presParOf" srcId="{52D40D93-F6E4-4BCC-81EC-8FB3FA69F484}" destId="{EA8A0608-0B5D-4C1C-99BE-296CCA28E0BE}" srcOrd="3" destOrd="0" presId="urn:microsoft.com/office/officeart/2005/8/layout/pyramid2"/>
    <dgm:cxn modelId="{42891382-A47C-419B-940A-91DCB505A4E6}" type="presParOf" srcId="{52D40D93-F6E4-4BCC-81EC-8FB3FA69F484}" destId="{0ED72A3E-A476-48DF-B36D-496B04F20E63}" srcOrd="4" destOrd="0" presId="urn:microsoft.com/office/officeart/2005/8/layout/pyramid2"/>
    <dgm:cxn modelId="{D02F2986-86BB-467A-A3C6-7950F0336ACA}" type="presParOf" srcId="{52D40D93-F6E4-4BCC-81EC-8FB3FA69F484}" destId="{8D6AC86C-5630-408B-83E7-048BB8226288}" srcOrd="5" destOrd="0" presId="urn:microsoft.com/office/officeart/2005/8/layout/pyramid2"/>
    <dgm:cxn modelId="{787AEF84-D89E-4FA6-8D48-88B7293F3C43}" type="presParOf" srcId="{52D40D93-F6E4-4BCC-81EC-8FB3FA69F484}" destId="{FE43F113-357C-40D6-9876-88BC92BFDE76}" srcOrd="6" destOrd="0" presId="urn:microsoft.com/office/officeart/2005/8/layout/pyramid2"/>
    <dgm:cxn modelId="{6C6935E5-70CE-41C1-89A4-E260D2CEFDF5}" type="presParOf" srcId="{52D40D93-F6E4-4BCC-81EC-8FB3FA69F484}" destId="{00B0E7FE-B559-4321-A1D2-EBEC536D73E5}" srcOrd="7" destOrd="0" presId="urn:microsoft.com/office/officeart/2005/8/layout/pyramid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</cdr:x>
      <cdr:y>0.71723</cdr:y>
    </cdr:from>
    <cdr:to>
      <cdr:x>0.29001</cdr:x>
      <cdr:y>0.86034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77008" y="2654754"/>
          <a:ext cx="1107830" cy="5297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2018/19г  2019/20г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мотивация</a:t>
          </a:r>
        </a:p>
      </cdr:txBody>
    </cdr:sp>
  </cdr:relSizeAnchor>
  <cdr:relSizeAnchor xmlns:cdr="http://schemas.openxmlformats.org/drawingml/2006/chartDrawing">
    <cdr:from>
      <cdr:x>0.25866</cdr:x>
      <cdr:y>0.63094</cdr:y>
    </cdr:from>
    <cdr:to>
      <cdr:x>0.41871</cdr:x>
      <cdr:y>0.6828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91408" y="3209193"/>
          <a:ext cx="984739" cy="2637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0.27722</cdr:x>
      <cdr:y>0.7184</cdr:y>
    </cdr:from>
    <cdr:to>
      <cdr:x>0.45442</cdr:x>
      <cdr:y>0.9378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711112" y="2215931"/>
          <a:ext cx="1093748" cy="6767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2018/19г  2019/20г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самооценка</a:t>
          </a:r>
        </a:p>
      </cdr:txBody>
    </cdr:sp>
  </cdr:relSizeAnchor>
  <cdr:relSizeAnchor xmlns:cdr="http://schemas.openxmlformats.org/drawingml/2006/chartDrawing">
    <cdr:from>
      <cdr:x>0.44287</cdr:x>
      <cdr:y>0.71766</cdr:y>
    </cdr:from>
    <cdr:to>
      <cdr:x>0.63288</cdr:x>
      <cdr:y>0.92069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733569" y="2213648"/>
          <a:ext cx="1172817" cy="6262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2018/19г  2019/20г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произвольность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 действия</a:t>
          </a:r>
        </a:p>
      </cdr:txBody>
    </cdr:sp>
  </cdr:relSizeAnchor>
  <cdr:relSizeAnchor xmlns:cdr="http://schemas.openxmlformats.org/drawingml/2006/chartDrawing">
    <cdr:from>
      <cdr:x>0.62145</cdr:x>
      <cdr:y>0.71737</cdr:y>
    </cdr:from>
    <cdr:to>
      <cdr:x>0.81288</cdr:x>
      <cdr:y>0.91784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835835" y="2212753"/>
          <a:ext cx="1181582" cy="6183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2018/19г  2019/20г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эмоциональное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 algn="ctr"/>
          <a:r>
            <a:rPr lang="ru-RU" sz="1100" baseline="0">
              <a:latin typeface="Times New Roman" pitchFamily="18" charset="0"/>
              <a:cs typeface="Times New Roman" pitchFamily="18" charset="0"/>
            </a:rPr>
            <a:t>состояние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0.7886</cdr:x>
      <cdr:y>0.71974</cdr:y>
    </cdr:from>
    <cdr:to>
      <cdr:x>1</cdr:x>
      <cdr:y>0.90182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4853354" y="2664069"/>
          <a:ext cx="1301066" cy="6739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2018/19г  2019/20г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100" baseline="0">
              <a:latin typeface="Times New Roman" pitchFamily="18" charset="0"/>
              <a:cs typeface="Times New Roman" pitchFamily="18" charset="0"/>
            </a:rPr>
            <a:t>взаимоотношения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100" baseline="0">
              <a:latin typeface="Times New Roman" pitchFamily="18" charset="0"/>
              <a:cs typeface="Times New Roman" pitchFamily="18" charset="0"/>
            </a:rPr>
            <a:t>со взрослыми,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100" baseline="0">
              <a:latin typeface="Times New Roman" pitchFamily="18" charset="0"/>
              <a:cs typeface="Times New Roman" pitchFamily="18" charset="0"/>
            </a:rPr>
            <a:t>одноклассниками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0.10565</cdr:x>
      <cdr:y>0.73108</cdr:y>
    </cdr:from>
    <cdr:to>
      <cdr:x>0.27788</cdr:x>
      <cdr:y>0.94929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41674" y="2132949"/>
          <a:ext cx="1046052" cy="636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целеполагание,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планирование деятельности</a:t>
          </a:r>
        </a:p>
      </cdr:txBody>
    </cdr:sp>
  </cdr:relSizeAnchor>
  <cdr:relSizeAnchor xmlns:cdr="http://schemas.openxmlformats.org/drawingml/2006/chartDrawing">
    <cdr:from>
      <cdr:x>0.28222</cdr:x>
      <cdr:y>0.7363</cdr:y>
    </cdr:from>
    <cdr:to>
      <cdr:x>0.46024</cdr:x>
      <cdr:y>0.93723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714086" y="2148178"/>
          <a:ext cx="1081218" cy="586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поиск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информации</a:t>
          </a:r>
        </a:p>
      </cdr:txBody>
    </cdr:sp>
  </cdr:relSizeAnchor>
  <cdr:relSizeAnchor xmlns:cdr="http://schemas.openxmlformats.org/drawingml/2006/chartDrawing">
    <cdr:from>
      <cdr:x>0.43129</cdr:x>
      <cdr:y>0.73369</cdr:y>
    </cdr:from>
    <cdr:to>
      <cdr:x>0.62523</cdr:x>
      <cdr:y>0.93474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620109" y="2470638"/>
          <a:ext cx="1178168" cy="677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использование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знаково-символ.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средств</a:t>
          </a:r>
        </a:p>
      </cdr:txBody>
    </cdr:sp>
  </cdr:relSizeAnchor>
  <cdr:relSizeAnchor xmlns:cdr="http://schemas.openxmlformats.org/drawingml/2006/chartDrawing">
    <cdr:from>
      <cdr:x>0.61075</cdr:x>
      <cdr:y>0.73369</cdr:y>
    </cdr:from>
    <cdr:to>
      <cdr:x>0.76995</cdr:x>
      <cdr:y>0.94025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709439" y="2140564"/>
          <a:ext cx="966914" cy="6026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логические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операции</a:t>
          </a:r>
        </a:p>
      </cdr:txBody>
    </cdr:sp>
  </cdr:relSizeAnchor>
  <cdr:relSizeAnchor xmlns:cdr="http://schemas.openxmlformats.org/drawingml/2006/chartDrawing">
    <cdr:from>
      <cdr:x>0.75693</cdr:x>
      <cdr:y>0.73891</cdr:y>
    </cdr:from>
    <cdr:to>
      <cdr:x>0.93929</cdr:x>
      <cdr:y>0.90602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4598377" y="2488222"/>
          <a:ext cx="1107831" cy="562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сотрудничество 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со взрослыми, </a:t>
          </a:r>
        </a:p>
        <a:p xmlns:a="http://schemas.openxmlformats.org/drawingml/2006/main">
          <a:pPr algn="ctr">
            <a:lnSpc>
              <a:spcPct val="9000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детьми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0.3742</cdr:x>
      <cdr:y>0</cdr:y>
    </cdr:from>
    <cdr:to>
      <cdr:x>0.3768</cdr:x>
      <cdr:y>0.37848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V="1">
          <a:off x="1117511" y="0"/>
          <a:ext cx="7764" cy="688800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0.31661</cdr:x>
      <cdr:y>0.34597</cdr:y>
    </cdr:from>
    <cdr:to>
      <cdr:x>0.37867</cdr:x>
      <cdr:y>0.54316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V="1">
          <a:off x="945520" y="629631"/>
          <a:ext cx="185336" cy="358868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0.50267</cdr:x>
      <cdr:y>0</cdr:y>
    </cdr:from>
    <cdr:to>
      <cdr:x>0.93724</cdr:x>
      <cdr:y>0.11514</cdr:y>
    </cdr:to>
    <cdr:sp macro="" textlink="">
      <cdr:nvSpPr>
        <cdr:cNvPr id="14" name="Прямоугольная выноска 13"/>
        <cdr:cNvSpPr/>
      </cdr:nvSpPr>
      <cdr:spPr>
        <a:xfrm xmlns:a="http://schemas.openxmlformats.org/drawingml/2006/main">
          <a:off x="1501176" y="0"/>
          <a:ext cx="1297802" cy="209550"/>
        </a:xfrm>
        <a:prstGeom xmlns:a="http://schemas.openxmlformats.org/drawingml/2006/main" prst="wedgeRectCallout">
          <a:avLst>
            <a:gd name="adj1" fmla="val -24563"/>
            <a:gd name="adj2" fmla="val 76127"/>
          </a:avLst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2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80000"/>
            </a:lnSpc>
          </a:pPr>
          <a:r>
            <a:rPr lang="ru-RU" sz="800" b="1">
              <a:latin typeface="+mj-lt"/>
            </a:rPr>
            <a:t>качество</a:t>
          </a:r>
          <a:r>
            <a:rPr lang="ru-RU" sz="800" b="1" baseline="0">
              <a:latin typeface="+mj-lt"/>
            </a:rPr>
            <a:t> знаний по годовым оценкам</a:t>
          </a:r>
          <a:endParaRPr lang="ru-RU" sz="800" b="1">
            <a:latin typeface="+mj-lt"/>
          </a:endParaRPr>
        </a:p>
      </cdr:txBody>
    </cdr:sp>
  </cdr:relSizeAnchor>
  <cdr:relSizeAnchor xmlns:cdr="http://schemas.openxmlformats.org/drawingml/2006/chartDrawing">
    <cdr:from>
      <cdr:x>0.01059</cdr:x>
      <cdr:y>0</cdr:y>
    </cdr:from>
    <cdr:to>
      <cdr:x>0.31757</cdr:x>
      <cdr:y>0.09012</cdr:y>
    </cdr:to>
    <cdr:sp macro="" textlink="">
      <cdr:nvSpPr>
        <cdr:cNvPr id="15" name="Прямоугольная выноска 14"/>
        <cdr:cNvSpPr/>
      </cdr:nvSpPr>
      <cdr:spPr>
        <a:xfrm xmlns:a="http://schemas.openxmlformats.org/drawingml/2006/main">
          <a:off x="40203" y="0"/>
          <a:ext cx="1165915" cy="175847"/>
        </a:xfrm>
        <a:prstGeom xmlns:a="http://schemas.openxmlformats.org/drawingml/2006/main" prst="wedgeRectCallout">
          <a:avLst>
            <a:gd name="adj1" fmla="val -11830"/>
            <a:gd name="adj2" fmla="val 89590"/>
          </a:avLst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2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0.01482</cdr:x>
      <cdr:y>5.12464E-7</cdr:y>
    </cdr:from>
    <cdr:to>
      <cdr:x>0.31405</cdr:x>
      <cdr:y>0.09462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56285" y="1"/>
          <a:ext cx="1136438" cy="1846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>
            <a:lnSpc>
              <a:spcPct val="80000"/>
            </a:lnSpc>
          </a:pPr>
          <a:r>
            <a:rPr lang="ru-RU" sz="900" b="1">
              <a:latin typeface="+mj-lt"/>
            </a:rPr>
            <a:t>качество</a:t>
          </a:r>
          <a:r>
            <a:rPr lang="ru-RU" sz="900" b="1" baseline="0">
              <a:latin typeface="+mj-lt"/>
            </a:rPr>
            <a:t> </a:t>
          </a:r>
          <a:r>
            <a:rPr lang="ru-RU" sz="900" b="1">
              <a:latin typeface="+mj-lt"/>
            </a:rPr>
            <a:t>знаний </a:t>
          </a:r>
          <a:r>
            <a:rPr lang="ru-RU" sz="700" b="1">
              <a:latin typeface="+mj-lt"/>
            </a:rPr>
            <a:t>ГИА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18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dcterms:created xsi:type="dcterms:W3CDTF">2020-02-09T17:35:00Z</dcterms:created>
  <dcterms:modified xsi:type="dcterms:W3CDTF">2020-03-01T17:14:00Z</dcterms:modified>
</cp:coreProperties>
</file>