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16042" w14:textId="0B34F0A4"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Сотрудничество МАОУ Лицея ИГУ г. Иркутска и МБОУ г. Иркутска СОШ №77 началось в 2011–2012 учебном году. Программа инновационног</w:t>
      </w:r>
      <w:bookmarkStart w:id="0" w:name="_GoBack"/>
      <w:bookmarkEnd w:id="0"/>
      <w:r w:rsidRPr="003D3F74">
        <w:rPr>
          <w:rFonts w:ascii="Times New Roman" w:hAnsi="Times New Roman" w:cs="Times New Roman"/>
          <w:sz w:val="24"/>
          <w:szCs w:val="24"/>
        </w:rPr>
        <w:t>о образовательного проекта «Расширение доступности качественного образования через сетевое взаимодействие образовательных организаций города Иркутска» была утверждена решением городского экспертного совета по инновационной и опытно-экспериментальной работе в июне 2011 года, и по приказу начальника департамента образования из числа учащихся школ года Иркутска были сформированы восьмые и девятые сетевые классы, в которых содержание и организация образовательной деятельности осуществлялась на базе МБОУ СОШ № 77 при активном содействии педагогического коллектива Лицея ИГУ, с использованием его учебных программ и технологий.</w:t>
      </w:r>
    </w:p>
    <w:p w14:paraId="48396336" w14:textId="1A794056"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Основная цель инновационного образовательного проекта заключалась в разработке стратегии сетевого взаимодействия общеобразовательных организаций города Иркутска для расширения доступности качественного образования, а также ассимиляции педагогического опыта по созданию условий для поиска и сопровождения мотивированных и одарённых учащихся в рамках образовательной деятельности на уровне основного общего образования.</w:t>
      </w:r>
    </w:p>
    <w:p w14:paraId="520C07DB" w14:textId="7C10C066"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Инновационный подход заключался в отработке модели сетевого взаимодействия и изучении влияния составляющих качества образования на результат.</w:t>
      </w:r>
    </w:p>
    <w:p w14:paraId="12AE7D3C" w14:textId="6237DD29"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Включаясь в проект, мы исходили из понимания качества образования как комплексной характеристики, выражающей степень его соответствия федеральным государственным образовательным стандартам, а также потребностям заказчика образовательных услуг, социальным и личностным ожиданиям человека. В процессе работы мы рассматривали качество образования с позиции составляющих его трёх взаимосвязанных категорий: качества условий, качества образовательной деятельности и качества результата. Важнейшими составляющими категории «доступность» считали качество условий; доступ к урокам лучших преподавателей, в том числе через дистанционные формы; вовлечённость учащихся в научно-исследовательскую и проектную деятельность, интеллектуальные конкурсы; учёт учебных возможностей, интересов и образовательных потребностей учащихся.</w:t>
      </w:r>
    </w:p>
    <w:p w14:paraId="30C2C215" w14:textId="00CDFCD2"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Включаясь в проект, мы также исходили из понимания, что не все общеобразовательные организации имеют равные условия для организации качественной образовательной деятельности, от которой зависит результат, поэтому одним из возможных вариантов выхода из этой проблемной ситуации, который увидел город ещё в 2011 году, была организация сетевого взаимодействия между школами с целью объединения необходимых ресурсов. И данный проект был одним из первых в сфере работы в этом направлении.</w:t>
      </w:r>
    </w:p>
    <w:p w14:paraId="3B9A5C08" w14:textId="53B36369"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Мы бы хотели обратить внимание на три обязательных условия взаимодействия, в которых проявляется коллективная поддержка, интеграция коммуникационных и информационных каналов. Безусловное соблюдение этих условий, личная заинтересованность в результате каждого члена педагогического коллектива обеспечили выработку эффективных механизмов достижения результата, который можно проследить на примере школы № 77 г. Иркутска.</w:t>
      </w:r>
    </w:p>
    <w:p w14:paraId="4975C422" w14:textId="2D453949"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lastRenderedPageBreak/>
        <w:t>Из возможных вариантов сетевого взаимодействия нами был выбран вариант, связанный с объединением школ вокруг наиболее сильного партнёра, обладающего достаточным материальным и кадровым потенциалом, – Лицея ИГУ. В статье мы не будем останавливаться на условиях Лицея как ресурсного центра, поговорим о причинах, побудивших его стать инициатором инновационного проекта.</w:t>
      </w:r>
    </w:p>
    <w:p w14:paraId="3B264FEE" w14:textId="4EAC3BC1" w:rsidR="00605F52"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В последние годы значительно увеличилось число детей, обладающих высокими рейтинговыми результатами и желающими обучаться в Лицее. Конечно, возникло большое желание предоставить возможность таким мотивированным школьникам обучаться по продвинутым программам. Однако ограниченные территориальные возможности Лицея не позволяют принять на обучение всех желающих, даже при организации обучения в две смены.</w:t>
      </w:r>
    </w:p>
    <w:p w14:paraId="5CB7BB54" w14:textId="32016CB8" w:rsidR="009A3014" w:rsidRPr="003D3F74" w:rsidRDefault="00605F52"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Выход из создавшейся ситуации мы увидели в следующем: в расположенных рядом школах обучение проводится в одну смену, имеются свободные учебные площади, это позволяет осуществить набор в классы, которые будут обучаться по программам Лицея ИГУ на территории этих школ. При этом ученики таких классов будут входить в контингент этих школ. Затем учащиеся сетевых классов смогут поступить в Лицей ИГУ для продолжения обучения в профильных классах. Они уже будут знакомы с условиями профильного обучения в Лицее, поэтому сделают свой выбор осознанно.</w:t>
      </w:r>
    </w:p>
    <w:p w14:paraId="03D55BBA" w14:textId="2246F6C1"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Таким образом, с учётом всех возможностей, в рамках сетевого взаимовыгодного взаимодействия была определена следующая стратегия:</w:t>
      </w:r>
    </w:p>
    <w:p w14:paraId="6BC80DB8" w14:textId="64BE849F"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Лицей становится ресурсным центром для повышения качества образования в школах-партнёрах (общеобразовательные программы и кадры), а для себя получает качественно подготовленных абитуриентов для обучения в профильных классах;</w:t>
      </w:r>
    </w:p>
    <w:p w14:paraId="6D59268C" w14:textId="40E08762"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Лицей становится методической площадкой: учителя Лицея имеют возможность распространять свой педагогический опыт, а учителя школ – стажироваться у ведущих преподавателей;</w:t>
      </w:r>
    </w:p>
    <w:p w14:paraId="00FE770A" w14:textId="7A7FF173"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по взаимной договорённости Лицей имеет возможность использовать ресурсы ОО для организации внеурочной деятельности (например, тренажёрные залы, бассейн).</w:t>
      </w:r>
    </w:p>
    <w:p w14:paraId="7949BBA7" w14:textId="607FC2E6"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Ожидаемые от реализации инновационного проекта результаты были достигнуты</w:t>
      </w:r>
    </w:p>
    <w:p w14:paraId="1CB0EDDB" w14:textId="77777777"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Для Лицея ИГУ это:</w:t>
      </w:r>
    </w:p>
    <w:p w14:paraId="5F9FBB42" w14:textId="2A1E548E"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разработка и внедрение в образовательную деятельность дистанционных технологий;</w:t>
      </w:r>
    </w:p>
    <w:p w14:paraId="5B936177" w14:textId="297F354C"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расширение спектра дополнительных образовательных услуг;</w:t>
      </w:r>
    </w:p>
    <w:p w14:paraId="1746E2EE" w14:textId="1335D365"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расширение возможностей для укрепления здоровья обучающихся;</w:t>
      </w:r>
    </w:p>
    <w:p w14:paraId="1D8C9CA6" w14:textId="4DE8EB94"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расширение возможностей системы поиска, поддержки и сопровождения талантливых детей;</w:t>
      </w:r>
    </w:p>
    <w:p w14:paraId="0F3F9212" w14:textId="02DF8DD0"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повышение качества предпрофильной подготовки школьников для дальнейшего успешного обучения в профильных классах уровня среднего общего образования;</w:t>
      </w:r>
    </w:p>
    <w:p w14:paraId="0C9A30DB" w14:textId="7DAE3E2E"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lastRenderedPageBreak/>
        <w:t>■ повышение статуса Лицея в профессиональном сообществе как ресурсного центра.</w:t>
      </w:r>
    </w:p>
    <w:p w14:paraId="1250F663" w14:textId="77777777"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Для СОШ № 77:</w:t>
      </w:r>
    </w:p>
    <w:p w14:paraId="4708E99D" w14:textId="77777777"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оптимизация учебных планов;</w:t>
      </w:r>
    </w:p>
    <w:p w14:paraId="0EF9B06E" w14:textId="3D9D2AAD"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отработка содержания предпрофильного образования;</w:t>
      </w:r>
    </w:p>
    <w:p w14:paraId="32901EA7" w14:textId="79F4A37E"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внедрение в образовательную деятельность новых педагогических технологий;</w:t>
      </w:r>
    </w:p>
    <w:p w14:paraId="12CC36C3" w14:textId="296779B6"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повышение доступности качественного</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образования;</w:t>
      </w:r>
    </w:p>
    <w:p w14:paraId="3F5D9F72" w14:textId="77777777"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увеличение контингента обучающихся;</w:t>
      </w:r>
    </w:p>
    <w:p w14:paraId="666398A3" w14:textId="1A92F0F2"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повышение профессиональной компетентности педагогических работников;</w:t>
      </w:r>
    </w:p>
    <w:p w14:paraId="56260FE2" w14:textId="2C2ECCB3"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укрепление имиджа школы в городском профессиональном сообществе;</w:t>
      </w:r>
    </w:p>
    <w:p w14:paraId="3B10015E" w14:textId="5C9F7C52"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 изменение подхода педагогических работников школы к пониманию понятия «качество образования».</w:t>
      </w:r>
    </w:p>
    <w:p w14:paraId="43CCA1A9" w14:textId="48029D1B"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Педагогический коллектив школы с большим желанием участвует в реализации инновационного проекта, расширяет области сотрудничества. Если до 2019 года на базе школы № 7</w:t>
      </w:r>
      <w:r w:rsidR="006F6FE2" w:rsidRPr="003D3F74">
        <w:rPr>
          <w:rFonts w:ascii="Times New Roman" w:hAnsi="Times New Roman" w:cs="Times New Roman"/>
          <w:sz w:val="24"/>
          <w:szCs w:val="24"/>
        </w:rPr>
        <w:t xml:space="preserve"> 7 </w:t>
      </w:r>
      <w:r w:rsidRPr="003D3F74">
        <w:rPr>
          <w:rFonts w:ascii="Times New Roman" w:hAnsi="Times New Roman" w:cs="Times New Roman"/>
          <w:sz w:val="24"/>
          <w:szCs w:val="24"/>
        </w:rPr>
        <w:t>формировались 8-е и 9-е сетевые классы, то накопленный опыт работы позволил в 2019–2020</w:t>
      </w:r>
      <w:r w:rsidR="003D3F74">
        <w:rPr>
          <w:rFonts w:ascii="Times New Roman" w:hAnsi="Times New Roman" w:cs="Times New Roman"/>
          <w:sz w:val="24"/>
          <w:szCs w:val="24"/>
        </w:rPr>
        <w:t xml:space="preserve"> </w:t>
      </w:r>
      <w:r w:rsidRPr="003D3F74">
        <w:rPr>
          <w:rFonts w:ascii="Times New Roman" w:hAnsi="Times New Roman" w:cs="Times New Roman"/>
          <w:sz w:val="24"/>
          <w:szCs w:val="24"/>
        </w:rPr>
        <w:t>учебном году открыть уже 5-й сетевой класс с</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углублённым изучением математики. (В сетевой класс могут поступить (независимо от места</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проживания) учащиеся г. Иркутска, прошедшие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конкурсный отбор по рейтингу достижений.)</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Для учащихся создаются условия, способствующие повышению качества образования,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выявлению их талантов и способностей, повышается шанс поступления и дальнейшего продолжения образования в Лицее ИГУ или другой</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общеобразовательной организации, реализующей программы на углублённом уровне.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Сетевое взаимодействие между Лицеем 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школой реализуется на основе ежегодно продлеваемого договора о совместной деятельности, договора о сетевой форме реализации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образовательных программ с использованием</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ресурсов нескольких организаций. Приложением к договору являются такие важные локальные акты, как Положение о сетевом классе МБОУ г. Иркутска СОШ № 77, Положение о</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приёме учащихся сетевых классов в МАОУ Лицей ИГУ г. Иркутска, Положение о реализации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образовательных программ в сетевой форме.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Обучение в сетевом классе осуществляетс</w:t>
      </w:r>
      <w:r w:rsidR="006F6FE2" w:rsidRPr="003D3F74">
        <w:rPr>
          <w:rFonts w:ascii="Times New Roman" w:hAnsi="Times New Roman" w:cs="Times New Roman"/>
          <w:sz w:val="24"/>
          <w:szCs w:val="24"/>
        </w:rPr>
        <w:t xml:space="preserve">я </w:t>
      </w:r>
      <w:r w:rsidRPr="003D3F74">
        <w:rPr>
          <w:rFonts w:ascii="Times New Roman" w:hAnsi="Times New Roman" w:cs="Times New Roman"/>
          <w:sz w:val="24"/>
          <w:szCs w:val="24"/>
        </w:rPr>
        <w:t>по рабочим программам, разработанным в тесном контакте с методической службой Лицея 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утверждённым двумя общеобразовательными организациями. При реализации образовательной программы используются ресурсы</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как школы, так и Лицея – учебно-методическая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литература, лингафонный кабинет, мобильный</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класс, лабораторное оборудование кабинетов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химии и физики. При желании учащиеся сетевого класса имеют возможность получать платные образовательные услуги на базе Лицея.</w:t>
      </w:r>
    </w:p>
    <w:p w14:paraId="0F67FEEF" w14:textId="77777777" w:rsidR="006F6FE2"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Учащиеся сетевого класса активно вовлекаются во внеурочную деятельность Лицея ИГУ:</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выполняют научно-исследовательские работы,</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разрабатывают проекты, принимают участие 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 xml:space="preserve">интеллектуальном марафоне, конкурсах и </w:t>
      </w:r>
      <w:proofErr w:type="spellStart"/>
      <w:r w:rsidRPr="003D3F74">
        <w:rPr>
          <w:rFonts w:ascii="Times New Roman" w:hAnsi="Times New Roman" w:cs="Times New Roman"/>
          <w:sz w:val="24"/>
          <w:szCs w:val="24"/>
        </w:rPr>
        <w:t>общелицейских</w:t>
      </w:r>
      <w:proofErr w:type="spellEnd"/>
      <w:r w:rsidRPr="003D3F74">
        <w:rPr>
          <w:rFonts w:ascii="Times New Roman" w:hAnsi="Times New Roman" w:cs="Times New Roman"/>
          <w:sz w:val="24"/>
          <w:szCs w:val="24"/>
        </w:rPr>
        <w:t xml:space="preserve"> мероприятиях («Давайте познакомимся», «Час успеха», </w:t>
      </w:r>
      <w:proofErr w:type="spellStart"/>
      <w:r w:rsidRPr="003D3F74">
        <w:rPr>
          <w:rFonts w:ascii="Times New Roman" w:hAnsi="Times New Roman" w:cs="Times New Roman"/>
          <w:sz w:val="24"/>
          <w:szCs w:val="24"/>
        </w:rPr>
        <w:t>общелицейская</w:t>
      </w:r>
      <w:proofErr w:type="spellEnd"/>
      <w:r w:rsidRPr="003D3F74">
        <w:rPr>
          <w:rFonts w:ascii="Times New Roman" w:hAnsi="Times New Roman" w:cs="Times New Roman"/>
          <w:sz w:val="24"/>
          <w:szCs w:val="24"/>
        </w:rPr>
        <w:t xml:space="preserve"> научно-практическая конференция «Исследователь.</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 xml:space="preserve">Гражданин. Патриот» и т. д.) и становятся полноправными </w:t>
      </w:r>
      <w:r w:rsidRPr="003D3F74">
        <w:rPr>
          <w:rFonts w:ascii="Times New Roman" w:hAnsi="Times New Roman" w:cs="Times New Roman"/>
          <w:sz w:val="24"/>
          <w:szCs w:val="24"/>
        </w:rPr>
        <w:lastRenderedPageBreak/>
        <w:t>участниками летнего интеллектуально-оздоровительного лагеря.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День знаний для учащихся сетевого класса</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проводится на двух площадках – они присутствуют как на торжественной линейке в школе, так и в стенах Лицея, где их поздравляют с</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началом учебного года вместе с лицеистами. Учебный</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год для вновь сформированных классов начинается 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Лицее ИГУ с традиционных психологических тренингов,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направленных на формирование классного коллектива 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психологическую диагностику учащихся для выявления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их психологических особенностей и разработки в случае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необходимости индивидуальной программы коррекции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и развития.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Первое родительское собрание также проходит на</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базе Лицея. Что является важной психологической составляющей для всех участников образовательных</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отношений – понимать и чувствовать заинтересованность 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успешной реализации инновационного проекта со стороны обеих общеобразовательных организаций.</w:t>
      </w:r>
      <w:r w:rsidR="006F6FE2" w:rsidRPr="003D3F74">
        <w:rPr>
          <w:rFonts w:ascii="Times New Roman" w:hAnsi="Times New Roman" w:cs="Times New Roman"/>
          <w:sz w:val="24"/>
          <w:szCs w:val="24"/>
        </w:rPr>
        <w:t xml:space="preserve"> </w:t>
      </w:r>
    </w:p>
    <w:p w14:paraId="4A765C17" w14:textId="3B59251D"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Особое внимание при осуществлении сетевого взаимодействия уделяется кадровому</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обеспечению образовательной деятельности. Кандидатуры педагогов для работы 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сетевых классах тщательно подбираются и согласуются администрациями обеих организаций. Привлекаются учителя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высшей и первой квалификационной категорий. Часть из</w:t>
      </w:r>
      <w:r w:rsidR="003D3F74">
        <w:rPr>
          <w:rFonts w:ascii="Times New Roman" w:hAnsi="Times New Roman" w:cs="Times New Roman"/>
          <w:sz w:val="24"/>
          <w:szCs w:val="24"/>
        </w:rPr>
        <w:t xml:space="preserve"> </w:t>
      </w:r>
      <w:r w:rsidRPr="003D3F74">
        <w:rPr>
          <w:rFonts w:ascii="Times New Roman" w:hAnsi="Times New Roman" w:cs="Times New Roman"/>
          <w:sz w:val="24"/>
          <w:szCs w:val="24"/>
        </w:rPr>
        <w:t>них – это по традиции педагоги Лицея ИГУ. За годы совместной деятельности сложилась команда педагогов, обеспечивающая высокое качество образования, понимающая 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принимающая условия сетевого взаимодействия.</w:t>
      </w:r>
    </w:p>
    <w:p w14:paraId="6DB3CFC5" w14:textId="2DB90575"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Особенность сетевого взаимодействия отмечается не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только на горизонтальном, но и вертикальном уровне: осуществляется не только на уровне администрации, но и напрямую – между теми структурами и людьми, которые вместе решают общие вопросы, в данном случае – проблемы</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качественного обучения. В течение учебного года учителя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работают в тесном контакте с предметными кафедрами Лицея – консультируются, согласовывают тексты оценочных</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материалов, посещают методические мероприятия, организуемые Лицеем.</w:t>
      </w:r>
    </w:p>
    <w:p w14:paraId="4FFBB284" w14:textId="73D3AE43"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t>С 2011 года учащиеся сетевых классов стали более успешными и в учёбе,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и творчестве: количество дипломов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учащихся сетевых классов на олимпиадах, конкурсах и конференциях различного уровня значительно выше,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чем у их сверстников из других классов. В 2019–2020 учебном году девять</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учащихся 5-го сетевого класса стали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победителями и призёрами всероссийской олимпиады «</w:t>
      </w:r>
      <w:proofErr w:type="spellStart"/>
      <w:r w:rsidRPr="003D3F74">
        <w:rPr>
          <w:rFonts w:ascii="Times New Roman" w:hAnsi="Times New Roman" w:cs="Times New Roman"/>
          <w:sz w:val="24"/>
          <w:szCs w:val="24"/>
        </w:rPr>
        <w:t>Аlхимия</w:t>
      </w:r>
      <w:proofErr w:type="spellEnd"/>
      <w:r w:rsidRPr="003D3F74">
        <w:rPr>
          <w:rFonts w:ascii="Times New Roman" w:hAnsi="Times New Roman" w:cs="Times New Roman"/>
          <w:sz w:val="24"/>
          <w:szCs w:val="24"/>
        </w:rPr>
        <w:t xml:space="preserve"> будущего».</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Итоги 2019–2020 учебного года</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в 5-м и 8-м сетевых классах в сравнении с остальными классами на параллели представлены в диаграмме. Как</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вы видите, показатели качества у каждого сетевого класса выше.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Сетевое взаимодействие Лицея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ИГУ и школы № 77 основано на взаимной заинтересованности сторон в</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предоставлении качественных образовательных услуг, что обеспечивает</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эффективность реализации проекта.</w:t>
      </w:r>
    </w:p>
    <w:p w14:paraId="1AD137B4" w14:textId="50A39988" w:rsidR="006F6FE2" w:rsidRPr="003D3F74" w:rsidRDefault="00160517" w:rsidP="0016051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7DCCD7" wp14:editId="6B80F12E">
            <wp:extent cx="2640295" cy="1386205"/>
            <wp:effectExtent l="0" t="0" r="825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250" cy="1389856"/>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350D7F1B" wp14:editId="778EF54F">
            <wp:extent cx="2736756" cy="138526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0710" cy="1387266"/>
                    </a:xfrm>
                    <a:prstGeom prst="rect">
                      <a:avLst/>
                    </a:prstGeom>
                    <a:noFill/>
                  </pic:spPr>
                </pic:pic>
              </a:graphicData>
            </a:graphic>
          </wp:inline>
        </w:drawing>
      </w:r>
    </w:p>
    <w:p w14:paraId="69C408CC" w14:textId="6E6FFDAB" w:rsidR="00FD3AAC" w:rsidRPr="003D3F74" w:rsidRDefault="00FD3AAC" w:rsidP="003D3F74">
      <w:pPr>
        <w:ind w:firstLine="709"/>
        <w:jc w:val="both"/>
        <w:rPr>
          <w:rFonts w:ascii="Times New Roman" w:hAnsi="Times New Roman" w:cs="Times New Roman"/>
          <w:sz w:val="24"/>
          <w:szCs w:val="24"/>
        </w:rPr>
      </w:pPr>
      <w:r w:rsidRPr="003D3F74">
        <w:rPr>
          <w:rFonts w:ascii="Times New Roman" w:hAnsi="Times New Roman" w:cs="Times New Roman"/>
          <w:sz w:val="24"/>
          <w:szCs w:val="24"/>
        </w:rPr>
        <w:lastRenderedPageBreak/>
        <w:t>За 7 лет работы было открыто</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 xml:space="preserve">12 сетевых классов, в которых обучались 308 школьников </w:t>
      </w:r>
      <w:r w:rsidR="006F6FE2" w:rsidRPr="003D3F74">
        <w:rPr>
          <w:rFonts w:ascii="Times New Roman" w:hAnsi="Times New Roman" w:cs="Times New Roman"/>
          <w:sz w:val="24"/>
          <w:szCs w:val="24"/>
        </w:rPr>
        <w:t xml:space="preserve">5, </w:t>
      </w:r>
      <w:r w:rsidRPr="003D3F74">
        <w:rPr>
          <w:rFonts w:ascii="Times New Roman" w:hAnsi="Times New Roman" w:cs="Times New Roman"/>
          <w:sz w:val="24"/>
          <w:szCs w:val="24"/>
        </w:rPr>
        <w:t>8–9 классов. Из</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них 89 % успешно поступили для продолжения обучения в профильные</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классы Лицея и закончили 11-й класс</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с высокими результатами. Учащиеся</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сетевых классов легко социализируются, проявляют высокий уровень целеполагания, успешны в достижении</w:t>
      </w:r>
      <w:r w:rsidR="006F6FE2" w:rsidRPr="003D3F74">
        <w:rPr>
          <w:rFonts w:ascii="Times New Roman" w:hAnsi="Times New Roman" w:cs="Times New Roman"/>
          <w:sz w:val="24"/>
          <w:szCs w:val="24"/>
        </w:rPr>
        <w:t xml:space="preserve"> </w:t>
      </w:r>
      <w:r w:rsidRPr="003D3F74">
        <w:rPr>
          <w:rFonts w:ascii="Times New Roman" w:hAnsi="Times New Roman" w:cs="Times New Roman"/>
          <w:sz w:val="24"/>
          <w:szCs w:val="24"/>
        </w:rPr>
        <w:t>поставленных целей.</w:t>
      </w:r>
    </w:p>
    <w:p w14:paraId="4E6ED5F6" w14:textId="77777777" w:rsidR="003D3F74" w:rsidRPr="003D3F74" w:rsidRDefault="003D3F74" w:rsidP="003D3F74">
      <w:pPr>
        <w:widowControl w:val="0"/>
        <w:shd w:val="clear" w:color="auto" w:fill="FFFFFF"/>
        <w:autoSpaceDE w:val="0"/>
        <w:ind w:firstLine="709"/>
        <w:contextualSpacing/>
        <w:jc w:val="both"/>
        <w:rPr>
          <w:rFonts w:ascii="Times New Roman" w:eastAsia="Times New Roman" w:hAnsi="Times New Roman" w:cs="Times New Roman"/>
          <w:iCs/>
          <w:color w:val="000000"/>
          <w:sz w:val="24"/>
          <w:szCs w:val="24"/>
        </w:rPr>
      </w:pPr>
      <w:r w:rsidRPr="003D3F74">
        <w:rPr>
          <w:rFonts w:ascii="Times New Roman" w:eastAsia="Times New Roman" w:hAnsi="Times New Roman" w:cs="Times New Roman"/>
          <w:iCs/>
          <w:color w:val="000000"/>
          <w:sz w:val="24"/>
          <w:szCs w:val="24"/>
        </w:rPr>
        <w:t xml:space="preserve">В заключении можно сказать, что сетевое взаимодействие Лицея ИГУ и Школы № 77 основано на взаимной заинтересованности сторон в предоставлении качественных образовательных услуг, что обеспечивает эффективность их деятельности. Оно </w:t>
      </w:r>
      <w:r w:rsidRPr="003D3F74">
        <w:rPr>
          <w:rFonts w:ascii="Times New Roman" w:hAnsi="Times New Roman" w:cs="Times New Roman"/>
          <w:sz w:val="24"/>
          <w:szCs w:val="24"/>
        </w:rPr>
        <w:t xml:space="preserve">обеспечивает повышение профессионального уровня учителей, сетевые классы легко вливаются в школьный коллектив, обеспечивается единство образовательного пространства, преемственность между программами обучения, предоставляет учащимся возможность получения нового качества образования </w:t>
      </w:r>
      <w:r w:rsidRPr="003D3F74">
        <w:rPr>
          <w:rFonts w:ascii="Times New Roman" w:eastAsia="Times New Roman" w:hAnsi="Times New Roman" w:cs="Times New Roman"/>
          <w:iCs/>
          <w:color w:val="000000"/>
          <w:sz w:val="24"/>
          <w:szCs w:val="24"/>
        </w:rPr>
        <w:t>через использование совместных материальных, кадровых и информационных ресурсов сети двух образовательных организаций.</w:t>
      </w:r>
    </w:p>
    <w:p w14:paraId="0D131EF4" w14:textId="77777777" w:rsidR="003D3F74" w:rsidRPr="003D3F74" w:rsidRDefault="003D3F74" w:rsidP="003D3F74">
      <w:pPr>
        <w:ind w:firstLine="709"/>
        <w:jc w:val="both"/>
        <w:rPr>
          <w:rFonts w:ascii="Times New Roman" w:hAnsi="Times New Roman" w:cs="Times New Roman"/>
          <w:sz w:val="24"/>
          <w:szCs w:val="24"/>
        </w:rPr>
      </w:pPr>
    </w:p>
    <w:p w14:paraId="51B3DCED" w14:textId="77777777" w:rsidR="00FD3AAC" w:rsidRPr="003D3F74" w:rsidRDefault="00FD3AAC" w:rsidP="003D3F74">
      <w:pPr>
        <w:ind w:firstLine="709"/>
        <w:jc w:val="both"/>
        <w:rPr>
          <w:rFonts w:ascii="Times New Roman" w:hAnsi="Times New Roman" w:cs="Times New Roman"/>
          <w:sz w:val="24"/>
          <w:szCs w:val="24"/>
        </w:rPr>
      </w:pPr>
    </w:p>
    <w:sectPr w:rsidR="00FD3AAC" w:rsidRPr="003D3F7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B39A" w14:textId="77777777" w:rsidR="00FB0C60" w:rsidRDefault="00FB0C60" w:rsidP="00605F52">
      <w:pPr>
        <w:spacing w:after="0" w:line="240" w:lineRule="auto"/>
      </w:pPr>
      <w:r>
        <w:separator/>
      </w:r>
    </w:p>
  </w:endnote>
  <w:endnote w:type="continuationSeparator" w:id="0">
    <w:p w14:paraId="09B9C466" w14:textId="77777777" w:rsidR="00FB0C60" w:rsidRDefault="00FB0C60" w:rsidP="0060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5D91" w14:textId="77777777" w:rsidR="00FB0C60" w:rsidRDefault="00FB0C60" w:rsidP="00605F52">
      <w:pPr>
        <w:spacing w:after="0" w:line="240" w:lineRule="auto"/>
      </w:pPr>
      <w:r>
        <w:separator/>
      </w:r>
    </w:p>
  </w:footnote>
  <w:footnote w:type="continuationSeparator" w:id="0">
    <w:p w14:paraId="17120CB3" w14:textId="77777777" w:rsidR="00FB0C60" w:rsidRDefault="00FB0C60" w:rsidP="0060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8607" w14:textId="77777777" w:rsidR="00605F52" w:rsidRPr="00605F52" w:rsidRDefault="00605F52" w:rsidP="00605F52">
    <w:pPr>
      <w:pStyle w:val="a3"/>
      <w:jc w:val="right"/>
      <w:rPr>
        <w:rFonts w:ascii="Times New Roman" w:hAnsi="Times New Roman" w:cs="Times New Roman"/>
        <w:i/>
        <w:iCs/>
        <w:sz w:val="20"/>
        <w:szCs w:val="20"/>
      </w:rPr>
    </w:pPr>
    <w:r w:rsidRPr="00605F52">
      <w:rPr>
        <w:rFonts w:ascii="Times New Roman" w:hAnsi="Times New Roman" w:cs="Times New Roman"/>
        <w:i/>
        <w:iCs/>
        <w:sz w:val="20"/>
        <w:szCs w:val="20"/>
      </w:rPr>
      <w:t xml:space="preserve">Расширение доступности качественного образования через сетевое взаимодействие </w:t>
    </w:r>
  </w:p>
  <w:p w14:paraId="5370AC54" w14:textId="0E9F7C03" w:rsidR="00605F52" w:rsidRDefault="00605F52" w:rsidP="00605F52">
    <w:pPr>
      <w:pStyle w:val="a3"/>
      <w:jc w:val="right"/>
      <w:rPr>
        <w:rFonts w:ascii="Times New Roman" w:hAnsi="Times New Roman" w:cs="Times New Roman"/>
        <w:i/>
        <w:iCs/>
        <w:sz w:val="20"/>
        <w:szCs w:val="20"/>
      </w:rPr>
    </w:pPr>
    <w:r w:rsidRPr="00605F52">
      <w:rPr>
        <w:rFonts w:ascii="Times New Roman" w:hAnsi="Times New Roman" w:cs="Times New Roman"/>
        <w:i/>
        <w:iCs/>
        <w:sz w:val="20"/>
        <w:szCs w:val="20"/>
      </w:rPr>
      <w:t>образовательных организаций города Иркутска</w:t>
    </w:r>
  </w:p>
  <w:p w14:paraId="4BAC45D7" w14:textId="6DEE6817" w:rsidR="00F83AD9" w:rsidRDefault="00F83AD9" w:rsidP="00F83AD9">
    <w:pPr>
      <w:pStyle w:val="a3"/>
      <w:jc w:val="right"/>
      <w:rPr>
        <w:rFonts w:ascii="Times New Roman" w:hAnsi="Times New Roman" w:cs="Times New Roman"/>
        <w:i/>
        <w:iCs/>
        <w:sz w:val="20"/>
        <w:szCs w:val="20"/>
      </w:rPr>
    </w:pPr>
    <w:proofErr w:type="spellStart"/>
    <w:r>
      <w:rPr>
        <w:rFonts w:ascii="Times New Roman" w:hAnsi="Times New Roman" w:cs="Times New Roman"/>
        <w:i/>
        <w:iCs/>
        <w:sz w:val="20"/>
        <w:szCs w:val="20"/>
      </w:rPr>
      <w:t>Рябоволова</w:t>
    </w:r>
    <w:proofErr w:type="spellEnd"/>
    <w:r>
      <w:rPr>
        <w:rFonts w:ascii="Times New Roman" w:hAnsi="Times New Roman" w:cs="Times New Roman"/>
        <w:i/>
        <w:iCs/>
        <w:sz w:val="20"/>
        <w:szCs w:val="20"/>
      </w:rPr>
      <w:t xml:space="preserve"> Т.Г, директор</w:t>
    </w:r>
  </w:p>
  <w:p w14:paraId="6E1C32FD" w14:textId="38F4CC22" w:rsidR="00F83AD9" w:rsidRDefault="00F83AD9" w:rsidP="00F83AD9">
    <w:pPr>
      <w:pStyle w:val="a3"/>
      <w:jc w:val="right"/>
      <w:rPr>
        <w:rFonts w:ascii="Times New Roman" w:hAnsi="Times New Roman" w:cs="Times New Roman"/>
        <w:i/>
        <w:iCs/>
        <w:sz w:val="20"/>
        <w:szCs w:val="20"/>
      </w:rPr>
    </w:pPr>
    <w:r>
      <w:rPr>
        <w:rFonts w:ascii="Times New Roman" w:hAnsi="Times New Roman" w:cs="Times New Roman"/>
        <w:i/>
        <w:iCs/>
        <w:sz w:val="20"/>
        <w:szCs w:val="20"/>
      </w:rPr>
      <w:t xml:space="preserve">Хасанова </w:t>
    </w:r>
    <w:proofErr w:type="gramStart"/>
    <w:r>
      <w:rPr>
        <w:rFonts w:ascii="Times New Roman" w:hAnsi="Times New Roman" w:cs="Times New Roman"/>
        <w:i/>
        <w:iCs/>
        <w:sz w:val="20"/>
        <w:szCs w:val="20"/>
      </w:rPr>
      <w:t>В.В.</w:t>
    </w:r>
    <w:proofErr w:type="gramEnd"/>
    <w:r>
      <w:rPr>
        <w:rFonts w:ascii="Times New Roman" w:hAnsi="Times New Roman" w:cs="Times New Roman"/>
        <w:i/>
        <w:iCs/>
        <w:sz w:val="20"/>
        <w:szCs w:val="20"/>
      </w:rPr>
      <w:t>, заместитель директора по УВР</w:t>
    </w:r>
  </w:p>
  <w:p w14:paraId="22480055" w14:textId="3EE78433" w:rsidR="00F83AD9" w:rsidRDefault="00F83AD9" w:rsidP="00F83AD9">
    <w:pPr>
      <w:pStyle w:val="a3"/>
      <w:jc w:val="right"/>
      <w:rPr>
        <w:rFonts w:ascii="Times New Roman" w:hAnsi="Times New Roman" w:cs="Times New Roman"/>
        <w:i/>
        <w:iCs/>
        <w:sz w:val="20"/>
        <w:szCs w:val="20"/>
      </w:rPr>
    </w:pPr>
    <w:r>
      <w:rPr>
        <w:rFonts w:ascii="Times New Roman" w:hAnsi="Times New Roman" w:cs="Times New Roman"/>
        <w:i/>
        <w:iCs/>
        <w:sz w:val="20"/>
        <w:szCs w:val="20"/>
      </w:rPr>
      <w:t xml:space="preserve">Шишкова </w:t>
    </w:r>
    <w:proofErr w:type="gramStart"/>
    <w:r>
      <w:rPr>
        <w:rFonts w:ascii="Times New Roman" w:hAnsi="Times New Roman" w:cs="Times New Roman"/>
        <w:i/>
        <w:iCs/>
        <w:sz w:val="20"/>
        <w:szCs w:val="20"/>
      </w:rPr>
      <w:t>М.О.</w:t>
    </w:r>
    <w:proofErr w:type="gramEnd"/>
    <w:r>
      <w:rPr>
        <w:rFonts w:ascii="Times New Roman" w:hAnsi="Times New Roman" w:cs="Times New Roman"/>
        <w:i/>
        <w:iCs/>
        <w:sz w:val="20"/>
        <w:szCs w:val="20"/>
      </w:rPr>
      <w:t>, заместитель директора по УВР</w:t>
    </w:r>
  </w:p>
  <w:p w14:paraId="52C76EEB" w14:textId="2FC4F9D1" w:rsidR="00F83AD9" w:rsidRPr="00605F52" w:rsidRDefault="00F83AD9" w:rsidP="00F83AD9">
    <w:pPr>
      <w:pStyle w:val="a3"/>
      <w:jc w:val="right"/>
      <w:rPr>
        <w:rFonts w:ascii="Times New Roman" w:hAnsi="Times New Roman" w:cs="Times New Roman"/>
        <w:i/>
        <w:iCs/>
        <w:sz w:val="20"/>
        <w:szCs w:val="20"/>
      </w:rPr>
    </w:pPr>
    <w:proofErr w:type="spellStart"/>
    <w:r>
      <w:rPr>
        <w:rFonts w:ascii="Times New Roman" w:hAnsi="Times New Roman" w:cs="Times New Roman"/>
        <w:i/>
        <w:iCs/>
        <w:sz w:val="20"/>
        <w:szCs w:val="20"/>
      </w:rPr>
      <w:t>Трямкина</w:t>
    </w:r>
    <w:proofErr w:type="spellEnd"/>
    <w:r>
      <w:rPr>
        <w:rFonts w:ascii="Times New Roman" w:hAnsi="Times New Roman" w:cs="Times New Roman"/>
        <w:i/>
        <w:iCs/>
        <w:sz w:val="20"/>
        <w:szCs w:val="20"/>
      </w:rPr>
      <w:t xml:space="preserve"> Т.М., заместитель директора по ВР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14"/>
    <w:rsid w:val="00070987"/>
    <w:rsid w:val="00160517"/>
    <w:rsid w:val="003D3F74"/>
    <w:rsid w:val="00605F52"/>
    <w:rsid w:val="006F6FE2"/>
    <w:rsid w:val="009A3014"/>
    <w:rsid w:val="00F02CCA"/>
    <w:rsid w:val="00F83AD9"/>
    <w:rsid w:val="00FB0C60"/>
    <w:rsid w:val="00FD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A3CE"/>
  <w15:chartTrackingRefBased/>
  <w15:docId w15:val="{008FFC0B-1D31-46C0-AAB8-6C58858D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F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5F52"/>
  </w:style>
  <w:style w:type="paragraph" w:styleId="a5">
    <w:name w:val="footer"/>
    <w:basedOn w:val="a"/>
    <w:link w:val="a6"/>
    <w:uiPriority w:val="99"/>
    <w:unhideWhenUsed/>
    <w:rsid w:val="00605F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1787</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Василечек</dc:creator>
  <cp:keywords/>
  <dc:description/>
  <cp:lastModifiedBy>Василечек</cp:lastModifiedBy>
  <cp:revision>7</cp:revision>
  <dcterms:created xsi:type="dcterms:W3CDTF">2020-11-06T12:42:00Z</dcterms:created>
  <dcterms:modified xsi:type="dcterms:W3CDTF">2020-11-06T13:10:00Z</dcterms:modified>
</cp:coreProperties>
</file>