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739" w:rsidRPr="00C444B4" w:rsidRDefault="008948AC" w:rsidP="008948AC">
      <w:pPr>
        <w:spacing w:after="0" w:line="360" w:lineRule="auto"/>
        <w:jc w:val="center"/>
        <w:rPr>
          <w:rFonts w:ascii="Times New Roman" w:hAnsi="Times New Roman" w:cs="Times New Roman"/>
          <w:b/>
          <w:sz w:val="28"/>
          <w:szCs w:val="28"/>
        </w:rPr>
      </w:pPr>
      <w:r w:rsidRPr="00C444B4">
        <w:rPr>
          <w:rFonts w:ascii="Times New Roman" w:hAnsi="Times New Roman" w:cs="Times New Roman"/>
          <w:b/>
          <w:sz w:val="28"/>
          <w:szCs w:val="28"/>
        </w:rPr>
        <w:t>ИСПОЛЬЗОВАНИЕ ИНФОРМАЦИОННО-КОММУНИКАЦИОННЫХ ТЕХНОЛОГИЙ С ЦЕЛЬЮ ПОВЫШЕНИЯ ЭФФЕКТИВНОСТИ ОБУЧЕНИЯ ИНОСТРАННОМУ ЯЗЫКУ МЛАДШИХ ШКОЛЬНИКОВ</w:t>
      </w:r>
    </w:p>
    <w:p w:rsidR="008948AC" w:rsidRPr="00C444B4" w:rsidRDefault="008948AC" w:rsidP="008948AC">
      <w:pPr>
        <w:spacing w:after="0" w:line="360" w:lineRule="auto"/>
        <w:jc w:val="both"/>
        <w:rPr>
          <w:rFonts w:ascii="Times New Roman" w:hAnsi="Times New Roman" w:cs="Times New Roman"/>
          <w:sz w:val="28"/>
          <w:szCs w:val="28"/>
        </w:rPr>
      </w:pPr>
    </w:p>
    <w:p w:rsidR="008948AC" w:rsidRPr="00C444B4" w:rsidRDefault="008948AC" w:rsidP="008948AC">
      <w:pPr>
        <w:spacing w:after="0" w:line="360" w:lineRule="auto"/>
        <w:ind w:firstLine="709"/>
        <w:jc w:val="both"/>
        <w:rPr>
          <w:rFonts w:ascii="Times New Roman" w:hAnsi="Times New Roman" w:cs="Times New Roman"/>
          <w:sz w:val="28"/>
          <w:szCs w:val="28"/>
        </w:rPr>
      </w:pPr>
      <w:r w:rsidRPr="00C444B4">
        <w:rPr>
          <w:rFonts w:ascii="Times New Roman" w:hAnsi="Times New Roman" w:cs="Times New Roman"/>
          <w:sz w:val="28"/>
          <w:szCs w:val="28"/>
        </w:rPr>
        <w:t>Аннотация:</w:t>
      </w:r>
      <w:r w:rsidR="00907A4D">
        <w:rPr>
          <w:rFonts w:ascii="Times New Roman" w:hAnsi="Times New Roman" w:cs="Times New Roman"/>
          <w:sz w:val="28"/>
          <w:szCs w:val="28"/>
        </w:rPr>
        <w:t xml:space="preserve"> в статье актуализируется проблема использования </w:t>
      </w:r>
      <w:r w:rsidR="00907A4D" w:rsidRPr="00907A4D">
        <w:rPr>
          <w:rFonts w:ascii="Times New Roman" w:hAnsi="Times New Roman" w:cs="Times New Roman"/>
          <w:sz w:val="28"/>
          <w:szCs w:val="28"/>
        </w:rPr>
        <w:t>информационно-коммуникационных технологий с целью повышения эффективности обучения иностранному языку младших школьников</w:t>
      </w:r>
      <w:r w:rsidR="00907A4D">
        <w:rPr>
          <w:rFonts w:ascii="Times New Roman" w:hAnsi="Times New Roman" w:cs="Times New Roman"/>
          <w:sz w:val="28"/>
          <w:szCs w:val="28"/>
        </w:rPr>
        <w:t xml:space="preserve">, </w:t>
      </w:r>
      <w:r w:rsidR="00634064">
        <w:rPr>
          <w:rFonts w:ascii="Times New Roman" w:hAnsi="Times New Roman" w:cs="Times New Roman"/>
          <w:sz w:val="28"/>
          <w:szCs w:val="28"/>
        </w:rPr>
        <w:t xml:space="preserve">представлены результаты практического исследования, направленного на изучение возможностей </w:t>
      </w:r>
      <w:r w:rsidR="00634064" w:rsidRPr="00907A4D">
        <w:rPr>
          <w:rFonts w:ascii="Times New Roman" w:hAnsi="Times New Roman" w:cs="Times New Roman"/>
          <w:sz w:val="28"/>
          <w:szCs w:val="28"/>
        </w:rPr>
        <w:t>информационно-коммуникационных технологий</w:t>
      </w:r>
      <w:r w:rsidR="00634064">
        <w:rPr>
          <w:rFonts w:ascii="Times New Roman" w:hAnsi="Times New Roman" w:cs="Times New Roman"/>
          <w:sz w:val="28"/>
          <w:szCs w:val="28"/>
        </w:rPr>
        <w:t xml:space="preserve"> в совершенствовании процесса </w:t>
      </w:r>
      <w:r w:rsidR="00634064" w:rsidRPr="00634064">
        <w:rPr>
          <w:rFonts w:ascii="Times New Roman" w:hAnsi="Times New Roman" w:cs="Times New Roman"/>
          <w:sz w:val="28"/>
          <w:szCs w:val="28"/>
        </w:rPr>
        <w:t>обучения иностранному языку младших школьников</w:t>
      </w:r>
      <w:r w:rsidR="001F74BF">
        <w:rPr>
          <w:rFonts w:ascii="Times New Roman" w:hAnsi="Times New Roman" w:cs="Times New Roman"/>
          <w:sz w:val="28"/>
          <w:szCs w:val="28"/>
        </w:rPr>
        <w:t>.</w:t>
      </w:r>
    </w:p>
    <w:p w:rsidR="008948AC" w:rsidRPr="00C444B4" w:rsidRDefault="008948AC" w:rsidP="008948AC">
      <w:pPr>
        <w:spacing w:after="0" w:line="360" w:lineRule="auto"/>
        <w:ind w:firstLine="709"/>
        <w:jc w:val="both"/>
        <w:rPr>
          <w:rFonts w:ascii="Times New Roman" w:hAnsi="Times New Roman" w:cs="Times New Roman"/>
          <w:sz w:val="28"/>
          <w:szCs w:val="28"/>
        </w:rPr>
      </w:pPr>
      <w:r w:rsidRPr="00C444B4">
        <w:rPr>
          <w:rFonts w:ascii="Times New Roman" w:hAnsi="Times New Roman" w:cs="Times New Roman"/>
          <w:sz w:val="28"/>
          <w:szCs w:val="28"/>
        </w:rPr>
        <w:t xml:space="preserve">Ключевые слова: </w:t>
      </w:r>
      <w:r w:rsidR="001F74BF">
        <w:rPr>
          <w:rFonts w:ascii="Times New Roman" w:hAnsi="Times New Roman" w:cs="Times New Roman"/>
          <w:sz w:val="28"/>
          <w:szCs w:val="28"/>
        </w:rPr>
        <w:t>информационно-коммуникационные технологии, младшие школьники, иностранный язык, цифровые образовательные ресурсы, блог</w:t>
      </w:r>
      <w:r w:rsidR="00EC28EE">
        <w:rPr>
          <w:rFonts w:ascii="Times New Roman" w:hAnsi="Times New Roman" w:cs="Times New Roman"/>
          <w:sz w:val="28"/>
          <w:szCs w:val="28"/>
        </w:rPr>
        <w:t xml:space="preserve">, как единое информационное пространство. </w:t>
      </w:r>
    </w:p>
    <w:p w:rsidR="008948AC" w:rsidRPr="00C444B4" w:rsidRDefault="008948AC" w:rsidP="008948AC">
      <w:pPr>
        <w:spacing w:after="0" w:line="360" w:lineRule="auto"/>
        <w:ind w:firstLine="709"/>
        <w:jc w:val="both"/>
        <w:rPr>
          <w:rFonts w:ascii="Times New Roman" w:hAnsi="Times New Roman" w:cs="Times New Roman"/>
          <w:sz w:val="28"/>
          <w:szCs w:val="28"/>
        </w:rPr>
      </w:pPr>
    </w:p>
    <w:p w:rsidR="00960E75" w:rsidRPr="00C444B4" w:rsidRDefault="00C9516B" w:rsidP="00A07FEB">
      <w:pPr>
        <w:spacing w:after="0" w:line="360" w:lineRule="auto"/>
        <w:ind w:firstLine="709"/>
        <w:jc w:val="both"/>
        <w:rPr>
          <w:rFonts w:ascii="Times New Roman" w:hAnsi="Times New Roman" w:cs="Times New Roman"/>
          <w:sz w:val="28"/>
          <w:szCs w:val="28"/>
        </w:rPr>
      </w:pPr>
      <w:r w:rsidRPr="00C444B4">
        <w:rPr>
          <w:rFonts w:ascii="Times New Roman" w:hAnsi="Times New Roman" w:cs="Times New Roman"/>
          <w:sz w:val="28"/>
          <w:szCs w:val="28"/>
        </w:rPr>
        <w:t>В настоящее время</w:t>
      </w:r>
      <w:r w:rsidR="00A07FEB" w:rsidRPr="00C444B4">
        <w:rPr>
          <w:rFonts w:ascii="Times New Roman" w:hAnsi="Times New Roman" w:cs="Times New Roman"/>
          <w:sz w:val="28"/>
          <w:szCs w:val="28"/>
        </w:rPr>
        <w:t xml:space="preserve"> образовательный процесс находи</w:t>
      </w:r>
      <w:r w:rsidRPr="00C444B4">
        <w:rPr>
          <w:rFonts w:ascii="Times New Roman" w:hAnsi="Times New Roman" w:cs="Times New Roman"/>
          <w:sz w:val="28"/>
          <w:szCs w:val="28"/>
        </w:rPr>
        <w:t xml:space="preserve">тся в состоянии информатизации. </w:t>
      </w:r>
      <w:r w:rsidR="00A07FEB" w:rsidRPr="00C444B4">
        <w:rPr>
          <w:rFonts w:ascii="Times New Roman" w:hAnsi="Times New Roman" w:cs="Times New Roman"/>
          <w:sz w:val="28"/>
          <w:szCs w:val="28"/>
        </w:rPr>
        <w:t xml:space="preserve">Современные информационно-коммуникативные технологии входят во все сферы жизнедеятельности человека, и в образовании в частности. Современность требует новых подходов к учебному процессу, новых методов, форм представления учебной информации. В частности, новые подходы нужны и в преподавании иностранного языка. Одним из таких подходов является использование информационно-коммуникативных технологий (далее - ИКТ) в учебном процессе. Использование ИКТ в преподавании иностранного языка позволяет интенсифицировать образовательный процесс, ускорить передачу знаний и опыта, а также повысить качество обучения и образования. В большинстве публикаций ученые предлагают свой опыт проведения мультимедийных конференций и создания интерактивных сайтов, считают необходимым открыть новый портал для самообразования, где можно было бы управлять обучением языков, предлагать тесты для самоконтроля знаний, которые смогли бы помочь </w:t>
      </w:r>
      <w:r w:rsidR="00A07FEB" w:rsidRPr="00C444B4">
        <w:rPr>
          <w:rFonts w:ascii="Times New Roman" w:hAnsi="Times New Roman" w:cs="Times New Roman"/>
          <w:sz w:val="28"/>
          <w:szCs w:val="28"/>
        </w:rPr>
        <w:lastRenderedPageBreak/>
        <w:t>студентам определить для себя уровне владения языком, организовать фо</w:t>
      </w:r>
      <w:r w:rsidRPr="00C444B4">
        <w:rPr>
          <w:rFonts w:ascii="Times New Roman" w:hAnsi="Times New Roman" w:cs="Times New Roman"/>
          <w:sz w:val="28"/>
          <w:szCs w:val="28"/>
        </w:rPr>
        <w:t>румы для тех, кто языку</w:t>
      </w:r>
      <w:r w:rsidR="00A07FEB" w:rsidRPr="00C444B4">
        <w:rPr>
          <w:rFonts w:ascii="Times New Roman" w:hAnsi="Times New Roman" w:cs="Times New Roman"/>
          <w:sz w:val="28"/>
          <w:szCs w:val="28"/>
        </w:rPr>
        <w:t xml:space="preserve"> учится. Как видим, использование ИКТ в процессе преподавания иностранного языка дает достаточно широкие возможности для повышения качества этого процесса.</w:t>
      </w:r>
    </w:p>
    <w:p w:rsidR="00960E75" w:rsidRPr="00C444B4" w:rsidRDefault="00A07FEB" w:rsidP="00A07FEB">
      <w:pPr>
        <w:spacing w:after="0" w:line="360" w:lineRule="auto"/>
        <w:ind w:firstLine="709"/>
        <w:jc w:val="both"/>
        <w:rPr>
          <w:rFonts w:ascii="Times New Roman" w:hAnsi="Times New Roman" w:cs="Times New Roman"/>
          <w:sz w:val="28"/>
          <w:szCs w:val="28"/>
        </w:rPr>
      </w:pPr>
      <w:r w:rsidRPr="00C444B4">
        <w:rPr>
          <w:rFonts w:ascii="Times New Roman" w:hAnsi="Times New Roman" w:cs="Times New Roman"/>
          <w:sz w:val="28"/>
          <w:szCs w:val="28"/>
        </w:rPr>
        <w:t>Кроме того, внедрение ИКТ в учебный процесс требует разработки и практического использования научно-мет</w:t>
      </w:r>
      <w:r w:rsidR="00C9516B" w:rsidRPr="00C444B4">
        <w:rPr>
          <w:rFonts w:ascii="Times New Roman" w:hAnsi="Times New Roman" w:cs="Times New Roman"/>
          <w:sz w:val="28"/>
          <w:szCs w:val="28"/>
        </w:rPr>
        <w:t>одического обеспечения, создания</w:t>
      </w:r>
      <w:r w:rsidRPr="00C444B4">
        <w:rPr>
          <w:rFonts w:ascii="Times New Roman" w:hAnsi="Times New Roman" w:cs="Times New Roman"/>
          <w:sz w:val="28"/>
          <w:szCs w:val="28"/>
        </w:rPr>
        <w:t xml:space="preserve"> и </w:t>
      </w:r>
      <w:r w:rsidR="00C9516B" w:rsidRPr="00C444B4">
        <w:rPr>
          <w:rFonts w:ascii="Times New Roman" w:hAnsi="Times New Roman" w:cs="Times New Roman"/>
          <w:sz w:val="28"/>
          <w:szCs w:val="28"/>
        </w:rPr>
        <w:t>эффективного применения инструментальных средств и систем компьютерного обучения,</w:t>
      </w:r>
      <w:r w:rsidRPr="00C444B4">
        <w:rPr>
          <w:rFonts w:ascii="Times New Roman" w:hAnsi="Times New Roman" w:cs="Times New Roman"/>
          <w:sz w:val="28"/>
          <w:szCs w:val="28"/>
        </w:rPr>
        <w:t xml:space="preserve"> и контроля знаний, системной интеграции этих технологий в существующие учебные процессы и организационные структуры.</w:t>
      </w:r>
    </w:p>
    <w:p w:rsidR="00960E75" w:rsidRPr="00C444B4" w:rsidRDefault="00960E75" w:rsidP="008948AC">
      <w:pPr>
        <w:spacing w:after="0" w:line="360" w:lineRule="auto"/>
        <w:ind w:firstLine="709"/>
        <w:jc w:val="both"/>
        <w:rPr>
          <w:rFonts w:ascii="Times New Roman" w:hAnsi="Times New Roman" w:cs="Times New Roman"/>
          <w:sz w:val="28"/>
          <w:szCs w:val="28"/>
        </w:rPr>
      </w:pPr>
      <w:r w:rsidRPr="00C444B4">
        <w:rPr>
          <w:rFonts w:ascii="Times New Roman" w:hAnsi="Times New Roman" w:cs="Times New Roman"/>
          <w:sz w:val="28"/>
          <w:szCs w:val="28"/>
        </w:rPr>
        <w:t xml:space="preserve">На основе теоретического анализ литературы было организовано и проведено практическое исследование использования ИКТ в процессе обучения иностранному языку младших школьников. </w:t>
      </w:r>
    </w:p>
    <w:p w:rsidR="00960E75" w:rsidRPr="00C444B4" w:rsidRDefault="00960E75" w:rsidP="00960E75">
      <w:pPr>
        <w:pStyle w:val="a3"/>
        <w:spacing w:line="360" w:lineRule="auto"/>
        <w:ind w:firstLine="360"/>
        <w:contextualSpacing/>
        <w:jc w:val="both"/>
        <w:rPr>
          <w:rFonts w:ascii="Times New Roman" w:hAnsi="Times New Roman"/>
          <w:sz w:val="28"/>
          <w:szCs w:val="28"/>
          <w:lang w:val="ru-RU"/>
        </w:rPr>
      </w:pPr>
      <w:r w:rsidRPr="00C444B4">
        <w:rPr>
          <w:rFonts w:ascii="Times New Roman" w:hAnsi="Times New Roman"/>
          <w:sz w:val="28"/>
          <w:szCs w:val="27"/>
          <w:lang w:val="ru-RU"/>
        </w:rPr>
        <w:t xml:space="preserve">В эксперименте участвовал 4 «В» класс МАОУ - СОШ № 181 г. Екатеринбурга. Класс традиционно разделен на две группы по иностранному языку. Длительность эксперимента - 4 месяца, в течение которых, осуществляются входная и итоговая диагностика. В соответствии с календарно-тематическим планированием планируется пройти 3 раздела учебника (30 уроков, по 2 урока в неделю). УМК для обеих групп – </w:t>
      </w:r>
      <w:r w:rsidRPr="00C444B4">
        <w:rPr>
          <w:rFonts w:ascii="Times New Roman" w:hAnsi="Times New Roman"/>
          <w:sz w:val="28"/>
          <w:szCs w:val="28"/>
          <w:lang w:val="ru-RU"/>
        </w:rPr>
        <w:t>«Звёздный английский» (</w:t>
      </w:r>
      <w:r w:rsidR="008E4F2A" w:rsidRPr="00C444B4">
        <w:rPr>
          <w:rFonts w:ascii="Times New Roman" w:hAnsi="Times New Roman"/>
          <w:sz w:val="28"/>
          <w:szCs w:val="28"/>
          <w:lang w:val="ru-RU"/>
        </w:rPr>
        <w:t>«</w:t>
      </w:r>
      <w:proofErr w:type="spellStart"/>
      <w:r w:rsidRPr="00C444B4">
        <w:rPr>
          <w:rFonts w:ascii="Times New Roman" w:hAnsi="Times New Roman"/>
          <w:sz w:val="28"/>
          <w:szCs w:val="28"/>
          <w:lang w:val="ru-RU"/>
        </w:rPr>
        <w:t>Starlight</w:t>
      </w:r>
      <w:proofErr w:type="spellEnd"/>
      <w:r w:rsidR="008E4F2A" w:rsidRPr="00C444B4">
        <w:rPr>
          <w:rFonts w:ascii="Times New Roman" w:hAnsi="Times New Roman"/>
          <w:sz w:val="28"/>
          <w:szCs w:val="28"/>
          <w:lang w:val="ru-RU"/>
        </w:rPr>
        <w:t>»</w:t>
      </w:r>
      <w:r w:rsidRPr="00C444B4">
        <w:rPr>
          <w:rFonts w:ascii="Times New Roman" w:hAnsi="Times New Roman"/>
          <w:sz w:val="28"/>
          <w:szCs w:val="28"/>
          <w:lang w:val="ru-RU"/>
        </w:rPr>
        <w:t xml:space="preserve">). Авторы УМК: Баранова К. М., Дули Д., Копылова В. В., </w:t>
      </w:r>
      <w:proofErr w:type="spellStart"/>
      <w:r w:rsidRPr="00C444B4">
        <w:rPr>
          <w:rFonts w:ascii="Times New Roman" w:hAnsi="Times New Roman"/>
          <w:sz w:val="28"/>
          <w:szCs w:val="28"/>
          <w:lang w:val="ru-RU"/>
        </w:rPr>
        <w:t>Мильруд</w:t>
      </w:r>
      <w:proofErr w:type="spellEnd"/>
      <w:r w:rsidRPr="00C444B4">
        <w:rPr>
          <w:rFonts w:ascii="Times New Roman" w:hAnsi="Times New Roman"/>
          <w:sz w:val="28"/>
          <w:szCs w:val="28"/>
          <w:lang w:val="ru-RU"/>
        </w:rPr>
        <w:t xml:space="preserve"> Р. П., Эванс В. </w:t>
      </w:r>
    </w:p>
    <w:p w:rsidR="00960E75" w:rsidRPr="00C444B4" w:rsidRDefault="00960E75" w:rsidP="00960E75">
      <w:pPr>
        <w:spacing w:after="0" w:line="360" w:lineRule="auto"/>
        <w:ind w:firstLine="708"/>
        <w:contextualSpacing/>
        <w:jc w:val="both"/>
        <w:rPr>
          <w:rFonts w:ascii="Times New Roman" w:hAnsi="Times New Roman"/>
          <w:sz w:val="28"/>
          <w:szCs w:val="28"/>
        </w:rPr>
      </w:pPr>
      <w:r w:rsidRPr="00C444B4">
        <w:rPr>
          <w:rFonts w:ascii="Times New Roman" w:hAnsi="Times New Roman" w:cs="Times New Roman"/>
          <w:sz w:val="28"/>
          <w:szCs w:val="28"/>
        </w:rPr>
        <w:t xml:space="preserve">С экспериментальной группой проводилось обучение с использованием ИКТ. </w:t>
      </w:r>
      <w:r w:rsidRPr="00C444B4">
        <w:rPr>
          <w:rFonts w:ascii="Times New Roman" w:hAnsi="Times New Roman"/>
          <w:sz w:val="28"/>
          <w:szCs w:val="28"/>
        </w:rPr>
        <w:t xml:space="preserve">В соответствии с требованиями санитарно-эпидемиологической службы (см. приложение 3), занятия с использованием компьютера на уроке длились не более 10-15 минут, в зависимости от поставленных задач. Учебный кабинет №1 оснащен компьютером учителя, интерактивной доской, проектором, а также рабочими ноутбуками (14 штук), кабинет №2 оснащен компьютером учителя, проектором и экраном. Уроки английского языка первой и второй групп проходили в обоих кабинетах. Стоит отметить, что большая часть детей была знакома с устройством компьютера и основными операционными </w:t>
      </w:r>
      <w:r w:rsidRPr="00C444B4">
        <w:rPr>
          <w:rFonts w:ascii="Times New Roman" w:hAnsi="Times New Roman"/>
          <w:sz w:val="28"/>
          <w:szCs w:val="28"/>
        </w:rPr>
        <w:lastRenderedPageBreak/>
        <w:t xml:space="preserve">функциями. В ходе эксперимента не было </w:t>
      </w:r>
      <w:r w:rsidR="008E4F2A" w:rsidRPr="00C444B4">
        <w:rPr>
          <w:rFonts w:ascii="Times New Roman" w:hAnsi="Times New Roman"/>
          <w:sz w:val="28"/>
          <w:szCs w:val="28"/>
        </w:rPr>
        <w:t>трудностей,</w:t>
      </w:r>
      <w:r w:rsidRPr="00C444B4">
        <w:rPr>
          <w:rFonts w:ascii="Times New Roman" w:hAnsi="Times New Roman"/>
          <w:sz w:val="28"/>
          <w:szCs w:val="28"/>
        </w:rPr>
        <w:t xml:space="preserve"> связанных с использованием мыши или клавиатуры. </w:t>
      </w:r>
    </w:p>
    <w:p w:rsidR="00960E75" w:rsidRPr="00C444B4" w:rsidRDefault="00960E75" w:rsidP="00960E75">
      <w:pPr>
        <w:spacing w:after="0" w:line="360" w:lineRule="auto"/>
        <w:ind w:firstLine="708"/>
        <w:contextualSpacing/>
        <w:jc w:val="both"/>
        <w:rPr>
          <w:rFonts w:ascii="Times New Roman" w:hAnsi="Times New Roman"/>
          <w:sz w:val="28"/>
          <w:szCs w:val="28"/>
        </w:rPr>
      </w:pPr>
      <w:r w:rsidRPr="00C444B4">
        <w:rPr>
          <w:rFonts w:ascii="Times New Roman" w:hAnsi="Times New Roman"/>
          <w:sz w:val="28"/>
          <w:szCs w:val="28"/>
        </w:rPr>
        <w:t>Если на уроке предполагалась самостоятельная работа с компьютерным приложением, в момент, когда школьники выполняли задание, учитель подходил к каждому и наблюдал за его действиями. В случае необходимости учитель помогал учащимся. В конце урока учащиеся получали домашнее задание, которое им нужно было выполнить, используя те или иные компьютерные приложения. Для учеников, учителя и родителей был создан блог «</w:t>
      </w:r>
      <w:proofErr w:type="spellStart"/>
      <w:r w:rsidRPr="00C444B4">
        <w:rPr>
          <w:rFonts w:ascii="Times New Roman" w:hAnsi="Times New Roman"/>
          <w:sz w:val="28"/>
          <w:szCs w:val="28"/>
        </w:rPr>
        <w:t>English</w:t>
      </w:r>
      <w:proofErr w:type="spellEnd"/>
      <w:r w:rsidRPr="00C444B4">
        <w:rPr>
          <w:rFonts w:ascii="Times New Roman" w:hAnsi="Times New Roman"/>
          <w:sz w:val="28"/>
          <w:szCs w:val="28"/>
        </w:rPr>
        <w:t xml:space="preserve"> </w:t>
      </w:r>
      <w:proofErr w:type="spellStart"/>
      <w:r w:rsidRPr="00C444B4">
        <w:rPr>
          <w:rFonts w:ascii="Times New Roman" w:hAnsi="Times New Roman"/>
          <w:sz w:val="28"/>
          <w:szCs w:val="28"/>
        </w:rPr>
        <w:t>Stairs</w:t>
      </w:r>
      <w:proofErr w:type="spellEnd"/>
      <w:r w:rsidRPr="00C444B4">
        <w:rPr>
          <w:rFonts w:ascii="Times New Roman" w:hAnsi="Times New Roman"/>
          <w:sz w:val="28"/>
          <w:szCs w:val="28"/>
        </w:rPr>
        <w:t>», как единое информационное пространство. Данный ресурс являлся эффективным средством обучения и самообразования учащихся. В блоге выкладывались цифровые образовательные ресурсы, используемые во время урока, а также домашние задания. С помощью блога было организовано дистанционное обучение во время карантина, а также для отсутствующих учащихся.</w:t>
      </w:r>
    </w:p>
    <w:p w:rsidR="00960E75" w:rsidRPr="00C444B4" w:rsidRDefault="00960E75" w:rsidP="00960E75">
      <w:pPr>
        <w:spacing w:after="0" w:line="360" w:lineRule="auto"/>
        <w:ind w:firstLine="708"/>
        <w:contextualSpacing/>
        <w:jc w:val="both"/>
        <w:rPr>
          <w:rFonts w:ascii="Times New Roman" w:hAnsi="Times New Roman"/>
          <w:sz w:val="28"/>
          <w:szCs w:val="28"/>
        </w:rPr>
      </w:pPr>
      <w:r w:rsidRPr="00C444B4">
        <w:rPr>
          <w:rFonts w:ascii="Times New Roman" w:hAnsi="Times New Roman"/>
          <w:sz w:val="28"/>
          <w:szCs w:val="28"/>
        </w:rPr>
        <w:t>Важно отметить, что в данной части эксперимента были следующие трудности. Во-первых, не у всех школьников домашний компьютер подключен к сети Интернет, у двух человек нет дома компьютера. Во-вторых, некоторые задания невозможно было выполнить на планшете. Несмотря на сложившиеся трудности, мы смогли найти выход из сложившихся ситуаций. Домашнее задание эти дети могли выполнить в школе после уроков под руководством учителя или заменить на аналогичные в тетради.</w:t>
      </w:r>
    </w:p>
    <w:p w:rsidR="00960E75" w:rsidRPr="00C444B4" w:rsidRDefault="00960E75" w:rsidP="00960E75">
      <w:pPr>
        <w:spacing w:after="0" w:line="360" w:lineRule="auto"/>
        <w:ind w:firstLine="708"/>
        <w:contextualSpacing/>
        <w:jc w:val="both"/>
        <w:rPr>
          <w:rFonts w:ascii="Times New Roman" w:hAnsi="Times New Roman"/>
          <w:sz w:val="28"/>
          <w:szCs w:val="28"/>
        </w:rPr>
      </w:pPr>
      <w:r w:rsidRPr="00C444B4">
        <w:rPr>
          <w:rFonts w:ascii="Times New Roman" w:hAnsi="Times New Roman"/>
          <w:sz w:val="28"/>
          <w:szCs w:val="28"/>
        </w:rPr>
        <w:t xml:space="preserve">Сложным для учащихся было создание совместной </w:t>
      </w:r>
      <w:r w:rsidR="000A56B4" w:rsidRPr="00C444B4">
        <w:rPr>
          <w:rFonts w:ascii="Times New Roman" w:hAnsi="Times New Roman"/>
          <w:sz w:val="28"/>
          <w:szCs w:val="28"/>
          <w:lang w:val="en-US"/>
        </w:rPr>
        <w:t>Google</w:t>
      </w:r>
      <w:r w:rsidRPr="00C444B4">
        <w:rPr>
          <w:rFonts w:ascii="Times New Roman" w:hAnsi="Times New Roman"/>
          <w:sz w:val="28"/>
          <w:szCs w:val="28"/>
        </w:rPr>
        <w:t xml:space="preserve">-презентации, а также создание собственных игр в </w:t>
      </w:r>
      <w:proofErr w:type="spellStart"/>
      <w:r w:rsidRPr="00C444B4">
        <w:rPr>
          <w:rFonts w:ascii="Times New Roman" w:hAnsi="Times New Roman"/>
          <w:sz w:val="28"/>
          <w:szCs w:val="28"/>
        </w:rPr>
        <w:t>LearningApps</w:t>
      </w:r>
      <w:proofErr w:type="spellEnd"/>
      <w:r w:rsidRPr="00C444B4">
        <w:rPr>
          <w:rFonts w:ascii="Times New Roman" w:hAnsi="Times New Roman"/>
          <w:sz w:val="28"/>
          <w:szCs w:val="28"/>
        </w:rPr>
        <w:t xml:space="preserve">. Все это является ярким примером того, как меняется настроение детей, если уровня их информационной грамотности не хватает для использования того или иного цифрового ресурса. Хочется еще раз отметить, что выполнение домашних заданий с помощью компьютера не было обязательным, учащимся всегда предлагался альтернативный вариант заданий в рабочей тетради. </w:t>
      </w:r>
    </w:p>
    <w:p w:rsidR="00881768" w:rsidRPr="00C444B4" w:rsidRDefault="00881768" w:rsidP="00881768">
      <w:pPr>
        <w:spacing w:after="0" w:line="360" w:lineRule="auto"/>
        <w:ind w:firstLine="709"/>
        <w:contextualSpacing/>
        <w:jc w:val="both"/>
        <w:rPr>
          <w:rFonts w:ascii="Times New Roman" w:hAnsi="Times New Roman"/>
          <w:sz w:val="28"/>
          <w:szCs w:val="28"/>
        </w:rPr>
      </w:pPr>
      <w:r w:rsidRPr="00C444B4">
        <w:rPr>
          <w:rFonts w:ascii="Times New Roman" w:hAnsi="Times New Roman"/>
          <w:sz w:val="28"/>
          <w:szCs w:val="28"/>
        </w:rPr>
        <w:t xml:space="preserve">В ходе итогового этапа эксперимента проведен итоговый мониторинг уровня обученности </w:t>
      </w:r>
      <w:r w:rsidR="00C444B4" w:rsidRPr="00C444B4">
        <w:rPr>
          <w:rFonts w:ascii="Times New Roman" w:hAnsi="Times New Roman"/>
          <w:sz w:val="28"/>
          <w:szCs w:val="28"/>
        </w:rPr>
        <w:t>школьников</w:t>
      </w:r>
      <w:r w:rsidRPr="00C444B4">
        <w:rPr>
          <w:rFonts w:ascii="Times New Roman" w:hAnsi="Times New Roman"/>
          <w:sz w:val="28"/>
          <w:szCs w:val="28"/>
        </w:rPr>
        <w:t xml:space="preserve">, а также итоговая диагностика уровня </w:t>
      </w:r>
      <w:r w:rsidRPr="00C444B4">
        <w:rPr>
          <w:rFonts w:ascii="Times New Roman" w:hAnsi="Times New Roman"/>
          <w:sz w:val="28"/>
          <w:szCs w:val="28"/>
        </w:rPr>
        <w:lastRenderedPageBreak/>
        <w:t xml:space="preserve">сформированности ИКТ-компетентности. К концу эксперимента младшие школьники уже прошли обучение на протяжении 30 уроков, за данный период времени они поработали с разными цифровыми образовательными ресурсами, которые различались как по своему типу, так и по функциям. </w:t>
      </w:r>
    </w:p>
    <w:p w:rsidR="00881768" w:rsidRPr="00C444B4" w:rsidRDefault="00881768" w:rsidP="00881768">
      <w:pPr>
        <w:spacing w:after="0" w:line="360" w:lineRule="auto"/>
        <w:ind w:firstLine="709"/>
        <w:contextualSpacing/>
        <w:jc w:val="both"/>
        <w:rPr>
          <w:rFonts w:ascii="Times New Roman" w:hAnsi="Times New Roman"/>
          <w:sz w:val="28"/>
          <w:szCs w:val="28"/>
        </w:rPr>
      </w:pPr>
      <w:r w:rsidRPr="00C444B4">
        <w:rPr>
          <w:rFonts w:ascii="Times New Roman" w:hAnsi="Times New Roman"/>
          <w:sz w:val="28"/>
          <w:szCs w:val="28"/>
        </w:rPr>
        <w:t xml:space="preserve">В таблице </w:t>
      </w:r>
      <w:r w:rsidR="00C444B4" w:rsidRPr="00C444B4">
        <w:rPr>
          <w:rFonts w:ascii="Times New Roman" w:hAnsi="Times New Roman"/>
          <w:sz w:val="28"/>
          <w:szCs w:val="28"/>
        </w:rPr>
        <w:t>1</w:t>
      </w:r>
      <w:r w:rsidRPr="00C444B4">
        <w:rPr>
          <w:rFonts w:ascii="Times New Roman" w:hAnsi="Times New Roman"/>
          <w:sz w:val="28"/>
          <w:szCs w:val="28"/>
        </w:rPr>
        <w:t xml:space="preserve"> и на рис. </w:t>
      </w:r>
      <w:r w:rsidR="00C444B4" w:rsidRPr="00C444B4">
        <w:rPr>
          <w:rFonts w:ascii="Times New Roman" w:hAnsi="Times New Roman"/>
          <w:sz w:val="28"/>
          <w:szCs w:val="28"/>
        </w:rPr>
        <w:t>1</w:t>
      </w:r>
      <w:r w:rsidRPr="00C444B4">
        <w:rPr>
          <w:rFonts w:ascii="Times New Roman" w:hAnsi="Times New Roman"/>
          <w:sz w:val="28"/>
          <w:szCs w:val="28"/>
        </w:rPr>
        <w:t xml:space="preserve"> представлен итоговый мониторинг уровня обученности младших школьников по предмету. Можно увидеть, что количество удовлетворительных оценок снизилось, значительно увеличились оценки «хорошо» и «отлично». На рис. </w:t>
      </w:r>
      <w:r w:rsidR="00DD77B3">
        <w:rPr>
          <w:rFonts w:ascii="Times New Roman" w:hAnsi="Times New Roman"/>
          <w:sz w:val="28"/>
          <w:szCs w:val="28"/>
        </w:rPr>
        <w:t>2</w:t>
      </w:r>
      <w:r w:rsidRPr="00C444B4">
        <w:rPr>
          <w:rFonts w:ascii="Times New Roman" w:hAnsi="Times New Roman"/>
          <w:sz w:val="28"/>
          <w:szCs w:val="28"/>
        </w:rPr>
        <w:t xml:space="preserve"> и рис.</w:t>
      </w:r>
      <w:r w:rsidR="00DD77B3">
        <w:rPr>
          <w:rFonts w:ascii="Times New Roman" w:hAnsi="Times New Roman"/>
          <w:sz w:val="28"/>
          <w:szCs w:val="28"/>
        </w:rPr>
        <w:t>3</w:t>
      </w:r>
      <w:r w:rsidRPr="00C444B4">
        <w:rPr>
          <w:rFonts w:ascii="Times New Roman" w:hAnsi="Times New Roman"/>
          <w:sz w:val="28"/>
          <w:szCs w:val="28"/>
        </w:rPr>
        <w:t xml:space="preserve"> можно увидеть, что средний балл первой группы 4.2, увеличение на 0.2 балла; у второй группы средний балл - 3.9, увеличение на 0.1 балл. Качество знаний у первой группы увеличилось на 12%, у второй группы на 6%. </w:t>
      </w:r>
    </w:p>
    <w:p w:rsidR="00881768" w:rsidRPr="00C444B4" w:rsidRDefault="00881768" w:rsidP="00881768">
      <w:pPr>
        <w:spacing w:after="0" w:line="360" w:lineRule="auto"/>
        <w:ind w:firstLine="709"/>
        <w:contextualSpacing/>
        <w:jc w:val="right"/>
        <w:rPr>
          <w:rFonts w:ascii="Times New Roman" w:hAnsi="Times New Roman"/>
          <w:sz w:val="28"/>
          <w:szCs w:val="28"/>
        </w:rPr>
      </w:pPr>
      <w:r w:rsidRPr="00C444B4">
        <w:rPr>
          <w:rFonts w:ascii="Times New Roman" w:hAnsi="Times New Roman"/>
          <w:sz w:val="28"/>
          <w:szCs w:val="28"/>
        </w:rPr>
        <w:t xml:space="preserve">Таблица </w:t>
      </w:r>
      <w:r w:rsidR="00C444B4" w:rsidRPr="00C444B4">
        <w:rPr>
          <w:rFonts w:ascii="Times New Roman" w:hAnsi="Times New Roman"/>
          <w:sz w:val="28"/>
          <w:szCs w:val="28"/>
        </w:rPr>
        <w:t>1</w:t>
      </w:r>
    </w:p>
    <w:p w:rsidR="00881768" w:rsidRPr="00C444B4" w:rsidRDefault="00881768" w:rsidP="00881768">
      <w:pPr>
        <w:spacing w:after="0" w:line="360" w:lineRule="auto"/>
        <w:contextualSpacing/>
        <w:jc w:val="center"/>
        <w:rPr>
          <w:rFonts w:ascii="Times New Roman" w:hAnsi="Times New Roman"/>
          <w:b/>
          <w:sz w:val="28"/>
          <w:szCs w:val="28"/>
        </w:rPr>
      </w:pPr>
      <w:r w:rsidRPr="00C444B4">
        <w:rPr>
          <w:rFonts w:ascii="Times New Roman" w:hAnsi="Times New Roman"/>
          <w:b/>
          <w:sz w:val="28"/>
          <w:szCs w:val="28"/>
        </w:rPr>
        <w:t>Мониторинг уровня обученности учащихся (итоговая диагностика)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281"/>
        <w:gridCol w:w="2282"/>
        <w:gridCol w:w="2323"/>
      </w:tblGrid>
      <w:tr w:rsidR="00C444B4" w:rsidRPr="00C444B4" w:rsidTr="00C444B4">
        <w:tc>
          <w:tcPr>
            <w:tcW w:w="2523" w:type="dxa"/>
            <w:vAlign w:val="center"/>
          </w:tcPr>
          <w:p w:rsidR="00881768" w:rsidRPr="00C444B4" w:rsidRDefault="00881768" w:rsidP="00C444B4">
            <w:pPr>
              <w:pStyle w:val="a3"/>
              <w:contextualSpacing/>
              <w:rPr>
                <w:rFonts w:ascii="Times New Roman" w:hAnsi="Times New Roman"/>
                <w:sz w:val="20"/>
                <w:szCs w:val="20"/>
                <w:lang w:val="ru-RU"/>
              </w:rPr>
            </w:pPr>
            <w:r w:rsidRPr="00C444B4">
              <w:rPr>
                <w:rFonts w:ascii="Times New Roman" w:hAnsi="Times New Roman"/>
                <w:sz w:val="20"/>
                <w:szCs w:val="20"/>
                <w:lang w:val="ru-RU"/>
              </w:rPr>
              <w:t>отметка за срез</w:t>
            </w:r>
          </w:p>
        </w:tc>
        <w:tc>
          <w:tcPr>
            <w:tcW w:w="2441" w:type="dxa"/>
            <w:vAlign w:val="center"/>
          </w:tcPr>
          <w:p w:rsidR="00881768" w:rsidRPr="00C444B4" w:rsidRDefault="00881768" w:rsidP="00C444B4">
            <w:pPr>
              <w:pStyle w:val="a3"/>
              <w:contextualSpacing/>
              <w:rPr>
                <w:rFonts w:ascii="Times New Roman" w:hAnsi="Times New Roman"/>
                <w:sz w:val="20"/>
                <w:szCs w:val="20"/>
                <w:lang w:val="ru-RU"/>
              </w:rPr>
            </w:pPr>
            <w:r w:rsidRPr="00C444B4">
              <w:rPr>
                <w:rFonts w:ascii="Times New Roman" w:hAnsi="Times New Roman"/>
                <w:sz w:val="20"/>
                <w:szCs w:val="20"/>
                <w:lang w:val="ru-RU"/>
              </w:rPr>
              <w:t xml:space="preserve">1-ая группа </w:t>
            </w:r>
          </w:p>
        </w:tc>
        <w:tc>
          <w:tcPr>
            <w:tcW w:w="2442" w:type="dxa"/>
            <w:vAlign w:val="center"/>
          </w:tcPr>
          <w:p w:rsidR="00881768" w:rsidRPr="00C444B4" w:rsidRDefault="00881768" w:rsidP="00C444B4">
            <w:pPr>
              <w:pStyle w:val="a3"/>
              <w:contextualSpacing/>
              <w:rPr>
                <w:rFonts w:ascii="Times New Roman" w:hAnsi="Times New Roman"/>
                <w:sz w:val="20"/>
                <w:szCs w:val="20"/>
                <w:lang w:val="ru-RU"/>
              </w:rPr>
            </w:pPr>
            <w:r w:rsidRPr="00C444B4">
              <w:rPr>
                <w:rFonts w:ascii="Times New Roman" w:hAnsi="Times New Roman"/>
                <w:sz w:val="20"/>
                <w:szCs w:val="20"/>
                <w:lang w:val="ru-RU"/>
              </w:rPr>
              <w:t xml:space="preserve">2-ая группа </w:t>
            </w:r>
          </w:p>
        </w:tc>
        <w:tc>
          <w:tcPr>
            <w:tcW w:w="2448" w:type="dxa"/>
            <w:vAlign w:val="center"/>
          </w:tcPr>
          <w:p w:rsidR="00881768" w:rsidRPr="00C444B4" w:rsidRDefault="00881768" w:rsidP="00C444B4">
            <w:pPr>
              <w:pStyle w:val="a3"/>
              <w:contextualSpacing/>
              <w:rPr>
                <w:rFonts w:ascii="Times New Roman" w:hAnsi="Times New Roman"/>
                <w:sz w:val="20"/>
                <w:szCs w:val="20"/>
                <w:lang w:val="ru-RU"/>
              </w:rPr>
            </w:pPr>
            <w:r w:rsidRPr="00C444B4">
              <w:rPr>
                <w:rFonts w:ascii="Times New Roman" w:hAnsi="Times New Roman"/>
                <w:sz w:val="20"/>
                <w:szCs w:val="20"/>
                <w:lang w:val="ru-RU"/>
              </w:rPr>
              <w:t>средние показатели</w:t>
            </w:r>
          </w:p>
        </w:tc>
      </w:tr>
      <w:tr w:rsidR="00C444B4" w:rsidRPr="00C444B4" w:rsidTr="00C444B4">
        <w:tc>
          <w:tcPr>
            <w:tcW w:w="2523" w:type="dxa"/>
            <w:vAlign w:val="bottom"/>
          </w:tcPr>
          <w:p w:rsidR="00881768" w:rsidRPr="00C444B4" w:rsidRDefault="00881768" w:rsidP="00C444B4">
            <w:pPr>
              <w:pStyle w:val="a3"/>
              <w:contextualSpacing/>
              <w:rPr>
                <w:rFonts w:ascii="Times New Roman" w:hAnsi="Times New Roman"/>
                <w:sz w:val="20"/>
                <w:szCs w:val="20"/>
                <w:lang w:val="ru-RU"/>
              </w:rPr>
            </w:pPr>
            <w:r w:rsidRPr="00C444B4">
              <w:rPr>
                <w:rFonts w:ascii="Times New Roman" w:hAnsi="Times New Roman"/>
                <w:sz w:val="20"/>
                <w:szCs w:val="20"/>
                <w:lang w:val="ru-RU"/>
              </w:rPr>
              <w:t>отлично</w:t>
            </w:r>
          </w:p>
        </w:tc>
        <w:tc>
          <w:tcPr>
            <w:tcW w:w="2441" w:type="dxa"/>
            <w:vAlign w:val="bottom"/>
          </w:tcPr>
          <w:p w:rsidR="00881768" w:rsidRPr="00C444B4" w:rsidRDefault="00881768" w:rsidP="00C444B4">
            <w:pPr>
              <w:pStyle w:val="a3"/>
              <w:contextualSpacing/>
              <w:rPr>
                <w:rFonts w:ascii="Times New Roman" w:hAnsi="Times New Roman"/>
                <w:sz w:val="20"/>
                <w:szCs w:val="20"/>
                <w:lang w:val="ru-RU"/>
              </w:rPr>
            </w:pPr>
            <w:r w:rsidRPr="00C444B4">
              <w:rPr>
                <w:rFonts w:ascii="Times New Roman" w:hAnsi="Times New Roman"/>
                <w:sz w:val="20"/>
                <w:szCs w:val="20"/>
                <w:lang w:val="ru-RU"/>
              </w:rPr>
              <w:t>7 чел. - 43%</w:t>
            </w:r>
          </w:p>
        </w:tc>
        <w:tc>
          <w:tcPr>
            <w:tcW w:w="2442" w:type="dxa"/>
            <w:vAlign w:val="bottom"/>
          </w:tcPr>
          <w:p w:rsidR="00881768" w:rsidRPr="00C444B4" w:rsidRDefault="00881768" w:rsidP="00C444B4">
            <w:pPr>
              <w:pStyle w:val="a3"/>
              <w:contextualSpacing/>
              <w:rPr>
                <w:rFonts w:ascii="Times New Roman" w:hAnsi="Times New Roman"/>
                <w:sz w:val="20"/>
                <w:szCs w:val="20"/>
                <w:lang w:val="ru-RU"/>
              </w:rPr>
            </w:pPr>
            <w:r w:rsidRPr="00C444B4">
              <w:rPr>
                <w:rFonts w:ascii="Times New Roman" w:hAnsi="Times New Roman"/>
                <w:sz w:val="20"/>
                <w:szCs w:val="20"/>
                <w:lang w:val="ru-RU"/>
              </w:rPr>
              <w:t>4 чел. - 26%</w:t>
            </w:r>
          </w:p>
        </w:tc>
        <w:tc>
          <w:tcPr>
            <w:tcW w:w="2448" w:type="dxa"/>
          </w:tcPr>
          <w:p w:rsidR="00881768" w:rsidRPr="00C444B4" w:rsidRDefault="00881768" w:rsidP="00C444B4">
            <w:pPr>
              <w:pStyle w:val="a3"/>
              <w:contextualSpacing/>
              <w:rPr>
                <w:rFonts w:ascii="Times New Roman" w:hAnsi="Times New Roman"/>
                <w:sz w:val="20"/>
                <w:szCs w:val="20"/>
                <w:lang w:val="ru-RU"/>
              </w:rPr>
            </w:pPr>
            <w:r w:rsidRPr="00C444B4">
              <w:rPr>
                <w:rFonts w:ascii="Times New Roman" w:hAnsi="Times New Roman"/>
                <w:sz w:val="20"/>
                <w:szCs w:val="20"/>
                <w:lang w:val="ru-RU"/>
              </w:rPr>
              <w:t>11 чел. – 55%</w:t>
            </w:r>
          </w:p>
        </w:tc>
      </w:tr>
      <w:tr w:rsidR="00C444B4" w:rsidRPr="00C444B4" w:rsidTr="00C444B4">
        <w:tc>
          <w:tcPr>
            <w:tcW w:w="2523" w:type="dxa"/>
            <w:vAlign w:val="bottom"/>
          </w:tcPr>
          <w:p w:rsidR="00881768" w:rsidRPr="00C444B4" w:rsidRDefault="00881768" w:rsidP="00C444B4">
            <w:pPr>
              <w:pStyle w:val="a3"/>
              <w:contextualSpacing/>
              <w:rPr>
                <w:rFonts w:ascii="Times New Roman" w:hAnsi="Times New Roman"/>
                <w:sz w:val="20"/>
                <w:szCs w:val="20"/>
                <w:lang w:val="ru-RU"/>
              </w:rPr>
            </w:pPr>
            <w:r w:rsidRPr="00C444B4">
              <w:rPr>
                <w:rFonts w:ascii="Times New Roman" w:hAnsi="Times New Roman"/>
                <w:sz w:val="20"/>
                <w:szCs w:val="20"/>
                <w:lang w:val="ru-RU"/>
              </w:rPr>
              <w:t>хорошо</w:t>
            </w:r>
          </w:p>
        </w:tc>
        <w:tc>
          <w:tcPr>
            <w:tcW w:w="2441" w:type="dxa"/>
            <w:vAlign w:val="bottom"/>
          </w:tcPr>
          <w:p w:rsidR="00881768" w:rsidRPr="00C444B4" w:rsidRDefault="00881768" w:rsidP="00C444B4">
            <w:pPr>
              <w:pStyle w:val="a3"/>
              <w:contextualSpacing/>
              <w:rPr>
                <w:rFonts w:ascii="Times New Roman" w:hAnsi="Times New Roman"/>
                <w:sz w:val="20"/>
                <w:szCs w:val="20"/>
                <w:lang w:val="ru-RU"/>
              </w:rPr>
            </w:pPr>
            <w:r w:rsidRPr="00C444B4">
              <w:rPr>
                <w:rFonts w:ascii="Times New Roman" w:hAnsi="Times New Roman"/>
                <w:sz w:val="20"/>
                <w:szCs w:val="20"/>
                <w:lang w:val="ru-RU"/>
              </w:rPr>
              <w:t>6 чел. - 38%</w:t>
            </w:r>
          </w:p>
        </w:tc>
        <w:tc>
          <w:tcPr>
            <w:tcW w:w="2442" w:type="dxa"/>
            <w:vAlign w:val="bottom"/>
          </w:tcPr>
          <w:p w:rsidR="00881768" w:rsidRPr="00C444B4" w:rsidRDefault="00881768" w:rsidP="00C444B4">
            <w:pPr>
              <w:pStyle w:val="a3"/>
              <w:contextualSpacing/>
              <w:rPr>
                <w:rFonts w:ascii="Times New Roman" w:hAnsi="Times New Roman"/>
                <w:sz w:val="20"/>
                <w:szCs w:val="20"/>
                <w:lang w:val="ru-RU"/>
              </w:rPr>
            </w:pPr>
            <w:r w:rsidRPr="00C444B4">
              <w:rPr>
                <w:rFonts w:ascii="Times New Roman" w:hAnsi="Times New Roman"/>
                <w:sz w:val="20"/>
                <w:szCs w:val="20"/>
                <w:lang w:val="ru-RU"/>
              </w:rPr>
              <w:t>6 чел. - 40%</w:t>
            </w:r>
          </w:p>
        </w:tc>
        <w:tc>
          <w:tcPr>
            <w:tcW w:w="2448" w:type="dxa"/>
          </w:tcPr>
          <w:p w:rsidR="00881768" w:rsidRPr="00C444B4" w:rsidRDefault="00881768" w:rsidP="00C444B4">
            <w:pPr>
              <w:pStyle w:val="a3"/>
              <w:contextualSpacing/>
              <w:rPr>
                <w:rFonts w:ascii="Times New Roman" w:hAnsi="Times New Roman"/>
                <w:sz w:val="20"/>
                <w:szCs w:val="20"/>
                <w:lang w:val="ru-RU"/>
              </w:rPr>
            </w:pPr>
            <w:r w:rsidRPr="00C444B4">
              <w:rPr>
                <w:rFonts w:ascii="Times New Roman" w:hAnsi="Times New Roman"/>
                <w:sz w:val="20"/>
                <w:szCs w:val="20"/>
                <w:lang w:val="ru-RU"/>
              </w:rPr>
              <w:t>12.чел. – 39%</w:t>
            </w:r>
          </w:p>
        </w:tc>
      </w:tr>
      <w:tr w:rsidR="00C444B4" w:rsidRPr="00C444B4" w:rsidTr="00C444B4">
        <w:tc>
          <w:tcPr>
            <w:tcW w:w="2523" w:type="dxa"/>
            <w:vAlign w:val="bottom"/>
          </w:tcPr>
          <w:p w:rsidR="00881768" w:rsidRPr="00C444B4" w:rsidRDefault="00881768" w:rsidP="00C444B4">
            <w:pPr>
              <w:pStyle w:val="a3"/>
              <w:contextualSpacing/>
              <w:rPr>
                <w:rFonts w:ascii="Times New Roman" w:hAnsi="Times New Roman"/>
                <w:sz w:val="20"/>
                <w:szCs w:val="20"/>
                <w:lang w:val="ru-RU"/>
              </w:rPr>
            </w:pPr>
            <w:r w:rsidRPr="00C444B4">
              <w:rPr>
                <w:rFonts w:ascii="Times New Roman" w:hAnsi="Times New Roman"/>
                <w:sz w:val="20"/>
                <w:szCs w:val="20"/>
                <w:lang w:val="ru-RU"/>
              </w:rPr>
              <w:t>удовлетворительно</w:t>
            </w:r>
          </w:p>
        </w:tc>
        <w:tc>
          <w:tcPr>
            <w:tcW w:w="2441" w:type="dxa"/>
            <w:vAlign w:val="bottom"/>
          </w:tcPr>
          <w:p w:rsidR="00881768" w:rsidRPr="00C444B4" w:rsidRDefault="00881768" w:rsidP="00C444B4">
            <w:pPr>
              <w:pStyle w:val="a3"/>
              <w:contextualSpacing/>
              <w:rPr>
                <w:rFonts w:ascii="Times New Roman" w:hAnsi="Times New Roman"/>
                <w:sz w:val="20"/>
                <w:szCs w:val="20"/>
                <w:lang w:val="ru-RU"/>
              </w:rPr>
            </w:pPr>
            <w:r w:rsidRPr="00C444B4">
              <w:rPr>
                <w:rFonts w:ascii="Times New Roman" w:hAnsi="Times New Roman"/>
                <w:sz w:val="20"/>
                <w:szCs w:val="20"/>
                <w:lang w:val="ru-RU"/>
              </w:rPr>
              <w:t>3 чел. - 19%</w:t>
            </w:r>
          </w:p>
        </w:tc>
        <w:tc>
          <w:tcPr>
            <w:tcW w:w="2442" w:type="dxa"/>
            <w:vAlign w:val="bottom"/>
          </w:tcPr>
          <w:p w:rsidR="00881768" w:rsidRPr="00C444B4" w:rsidRDefault="00881768" w:rsidP="00C444B4">
            <w:pPr>
              <w:pStyle w:val="a3"/>
              <w:contextualSpacing/>
              <w:rPr>
                <w:rFonts w:ascii="Times New Roman" w:hAnsi="Times New Roman"/>
                <w:sz w:val="20"/>
                <w:szCs w:val="20"/>
                <w:lang w:val="ru-RU"/>
              </w:rPr>
            </w:pPr>
            <w:r w:rsidRPr="00C444B4">
              <w:rPr>
                <w:rFonts w:ascii="Times New Roman" w:hAnsi="Times New Roman"/>
                <w:sz w:val="20"/>
                <w:szCs w:val="20"/>
                <w:lang w:val="ru-RU"/>
              </w:rPr>
              <w:t>5 чел. - 34%</w:t>
            </w:r>
          </w:p>
        </w:tc>
        <w:tc>
          <w:tcPr>
            <w:tcW w:w="2448" w:type="dxa"/>
          </w:tcPr>
          <w:p w:rsidR="00881768" w:rsidRPr="00C444B4" w:rsidRDefault="00881768" w:rsidP="00C444B4">
            <w:pPr>
              <w:pStyle w:val="a3"/>
              <w:contextualSpacing/>
              <w:rPr>
                <w:rFonts w:ascii="Times New Roman" w:hAnsi="Times New Roman"/>
                <w:sz w:val="20"/>
                <w:szCs w:val="20"/>
                <w:lang w:val="ru-RU"/>
              </w:rPr>
            </w:pPr>
            <w:r w:rsidRPr="00C444B4">
              <w:rPr>
                <w:rFonts w:ascii="Times New Roman" w:hAnsi="Times New Roman"/>
                <w:sz w:val="20"/>
                <w:szCs w:val="20"/>
                <w:lang w:val="ru-RU"/>
              </w:rPr>
              <w:t>8 чел. – 36%</w:t>
            </w:r>
          </w:p>
        </w:tc>
      </w:tr>
      <w:tr w:rsidR="00C444B4" w:rsidRPr="00C444B4" w:rsidTr="00C444B4">
        <w:tc>
          <w:tcPr>
            <w:tcW w:w="2523" w:type="dxa"/>
            <w:vAlign w:val="bottom"/>
          </w:tcPr>
          <w:p w:rsidR="00881768" w:rsidRPr="00C444B4" w:rsidRDefault="00881768" w:rsidP="00C444B4">
            <w:pPr>
              <w:pStyle w:val="a3"/>
              <w:contextualSpacing/>
              <w:rPr>
                <w:rFonts w:ascii="Times New Roman" w:hAnsi="Times New Roman"/>
                <w:sz w:val="20"/>
                <w:szCs w:val="20"/>
                <w:lang w:val="ru-RU"/>
              </w:rPr>
            </w:pPr>
            <w:r w:rsidRPr="00C444B4">
              <w:rPr>
                <w:rFonts w:ascii="Times New Roman" w:hAnsi="Times New Roman"/>
                <w:sz w:val="20"/>
                <w:szCs w:val="20"/>
                <w:lang w:val="ru-RU"/>
              </w:rPr>
              <w:t>средний балл</w:t>
            </w:r>
          </w:p>
        </w:tc>
        <w:tc>
          <w:tcPr>
            <w:tcW w:w="2441" w:type="dxa"/>
            <w:vAlign w:val="bottom"/>
          </w:tcPr>
          <w:p w:rsidR="00881768" w:rsidRPr="00C444B4" w:rsidRDefault="00881768" w:rsidP="00C444B4">
            <w:pPr>
              <w:pStyle w:val="a3"/>
              <w:contextualSpacing/>
              <w:rPr>
                <w:rFonts w:ascii="Times New Roman" w:hAnsi="Times New Roman"/>
                <w:sz w:val="20"/>
                <w:szCs w:val="20"/>
                <w:lang w:val="ru-RU"/>
              </w:rPr>
            </w:pPr>
            <w:r w:rsidRPr="00C444B4">
              <w:rPr>
                <w:rFonts w:ascii="Times New Roman" w:hAnsi="Times New Roman"/>
                <w:sz w:val="20"/>
                <w:szCs w:val="20"/>
                <w:lang w:val="ru-RU"/>
              </w:rPr>
              <w:t>4.2</w:t>
            </w:r>
          </w:p>
        </w:tc>
        <w:tc>
          <w:tcPr>
            <w:tcW w:w="2442" w:type="dxa"/>
            <w:vAlign w:val="bottom"/>
          </w:tcPr>
          <w:p w:rsidR="00881768" w:rsidRPr="00C444B4" w:rsidRDefault="00881768" w:rsidP="00C444B4">
            <w:pPr>
              <w:pStyle w:val="a3"/>
              <w:contextualSpacing/>
              <w:rPr>
                <w:rFonts w:ascii="Times New Roman" w:hAnsi="Times New Roman"/>
                <w:sz w:val="20"/>
                <w:szCs w:val="20"/>
                <w:lang w:val="ru-RU"/>
              </w:rPr>
            </w:pPr>
            <w:r w:rsidRPr="00C444B4">
              <w:rPr>
                <w:rFonts w:ascii="Times New Roman" w:hAnsi="Times New Roman"/>
                <w:sz w:val="20"/>
                <w:szCs w:val="20"/>
                <w:lang w:val="ru-RU"/>
              </w:rPr>
              <w:t>3.9</w:t>
            </w:r>
          </w:p>
        </w:tc>
        <w:tc>
          <w:tcPr>
            <w:tcW w:w="2448" w:type="dxa"/>
          </w:tcPr>
          <w:p w:rsidR="00881768" w:rsidRPr="00C444B4" w:rsidRDefault="00881768" w:rsidP="00C444B4">
            <w:pPr>
              <w:pStyle w:val="a3"/>
              <w:contextualSpacing/>
              <w:rPr>
                <w:rFonts w:ascii="Times New Roman" w:hAnsi="Times New Roman"/>
                <w:sz w:val="20"/>
                <w:szCs w:val="20"/>
                <w:lang w:val="ru-RU"/>
              </w:rPr>
            </w:pPr>
            <w:r w:rsidRPr="00C444B4">
              <w:rPr>
                <w:rFonts w:ascii="Times New Roman" w:hAnsi="Times New Roman"/>
                <w:sz w:val="20"/>
                <w:szCs w:val="20"/>
                <w:lang w:val="ru-RU"/>
              </w:rPr>
              <w:t>4.1</w:t>
            </w:r>
          </w:p>
        </w:tc>
      </w:tr>
      <w:tr w:rsidR="00C444B4" w:rsidRPr="00C444B4" w:rsidTr="00C444B4">
        <w:tc>
          <w:tcPr>
            <w:tcW w:w="2523" w:type="dxa"/>
            <w:vAlign w:val="bottom"/>
          </w:tcPr>
          <w:p w:rsidR="00881768" w:rsidRPr="00C444B4" w:rsidRDefault="00881768" w:rsidP="00C444B4">
            <w:pPr>
              <w:pStyle w:val="a3"/>
              <w:contextualSpacing/>
              <w:rPr>
                <w:rFonts w:ascii="Times New Roman" w:hAnsi="Times New Roman"/>
                <w:sz w:val="20"/>
                <w:szCs w:val="20"/>
                <w:lang w:val="ru-RU"/>
              </w:rPr>
            </w:pPr>
            <w:r w:rsidRPr="00C444B4">
              <w:rPr>
                <w:rFonts w:ascii="Times New Roman" w:hAnsi="Times New Roman"/>
                <w:sz w:val="20"/>
                <w:szCs w:val="20"/>
                <w:lang w:val="ru-RU"/>
              </w:rPr>
              <w:t>качество знаний</w:t>
            </w:r>
          </w:p>
        </w:tc>
        <w:tc>
          <w:tcPr>
            <w:tcW w:w="2441" w:type="dxa"/>
            <w:vAlign w:val="bottom"/>
          </w:tcPr>
          <w:p w:rsidR="00881768" w:rsidRPr="00C444B4" w:rsidRDefault="00881768" w:rsidP="00C444B4">
            <w:pPr>
              <w:pStyle w:val="a3"/>
              <w:contextualSpacing/>
              <w:rPr>
                <w:rFonts w:ascii="Times New Roman" w:hAnsi="Times New Roman"/>
                <w:sz w:val="20"/>
                <w:szCs w:val="20"/>
                <w:lang w:val="ru-RU"/>
              </w:rPr>
            </w:pPr>
            <w:r w:rsidRPr="00C444B4">
              <w:rPr>
                <w:rFonts w:ascii="Times New Roman" w:hAnsi="Times New Roman"/>
                <w:sz w:val="20"/>
                <w:szCs w:val="20"/>
                <w:lang w:val="ru-RU"/>
              </w:rPr>
              <w:t>81%</w:t>
            </w:r>
          </w:p>
        </w:tc>
        <w:tc>
          <w:tcPr>
            <w:tcW w:w="2442" w:type="dxa"/>
            <w:vAlign w:val="bottom"/>
          </w:tcPr>
          <w:p w:rsidR="00881768" w:rsidRPr="00C444B4" w:rsidRDefault="00881768" w:rsidP="00C444B4">
            <w:pPr>
              <w:pStyle w:val="a3"/>
              <w:contextualSpacing/>
              <w:rPr>
                <w:rFonts w:ascii="Times New Roman" w:hAnsi="Times New Roman"/>
                <w:sz w:val="20"/>
                <w:szCs w:val="20"/>
                <w:lang w:val="ru-RU"/>
              </w:rPr>
            </w:pPr>
            <w:r w:rsidRPr="00C444B4">
              <w:rPr>
                <w:rFonts w:ascii="Times New Roman" w:hAnsi="Times New Roman"/>
                <w:sz w:val="20"/>
                <w:szCs w:val="20"/>
                <w:lang w:val="ru-RU"/>
              </w:rPr>
              <w:t>66%</w:t>
            </w:r>
          </w:p>
        </w:tc>
        <w:tc>
          <w:tcPr>
            <w:tcW w:w="2448" w:type="dxa"/>
          </w:tcPr>
          <w:p w:rsidR="00881768" w:rsidRPr="00C444B4" w:rsidRDefault="00881768" w:rsidP="00C444B4">
            <w:pPr>
              <w:pStyle w:val="a3"/>
              <w:contextualSpacing/>
              <w:rPr>
                <w:rFonts w:ascii="Times New Roman" w:hAnsi="Times New Roman"/>
                <w:sz w:val="20"/>
                <w:szCs w:val="20"/>
                <w:lang w:val="ru-RU"/>
              </w:rPr>
            </w:pPr>
            <w:r w:rsidRPr="00C444B4">
              <w:rPr>
                <w:rFonts w:ascii="Times New Roman" w:hAnsi="Times New Roman"/>
                <w:sz w:val="20"/>
                <w:szCs w:val="20"/>
                <w:lang w:val="ru-RU"/>
              </w:rPr>
              <w:t>74%</w:t>
            </w:r>
          </w:p>
        </w:tc>
      </w:tr>
    </w:tbl>
    <w:p w:rsidR="00881768" w:rsidRPr="00C444B4" w:rsidRDefault="00881768" w:rsidP="00881768">
      <w:pPr>
        <w:spacing w:after="0" w:line="360" w:lineRule="auto"/>
        <w:contextualSpacing/>
        <w:jc w:val="center"/>
        <w:rPr>
          <w:rFonts w:ascii="Times New Roman" w:hAnsi="Times New Roman"/>
          <w:noProof/>
          <w:sz w:val="28"/>
          <w:szCs w:val="28"/>
          <w:lang w:eastAsia="ru-RU"/>
        </w:rPr>
      </w:pPr>
    </w:p>
    <w:p w:rsidR="00881768" w:rsidRPr="00C444B4" w:rsidRDefault="00881768" w:rsidP="00881768">
      <w:pPr>
        <w:spacing w:after="0" w:line="360" w:lineRule="auto"/>
        <w:contextualSpacing/>
        <w:jc w:val="center"/>
        <w:rPr>
          <w:rFonts w:ascii="Times New Roman" w:hAnsi="Times New Roman"/>
          <w:noProof/>
          <w:sz w:val="28"/>
          <w:szCs w:val="28"/>
          <w:lang w:eastAsia="ru-RU"/>
        </w:rPr>
      </w:pPr>
      <w:r w:rsidRPr="00C444B4">
        <w:rPr>
          <w:rFonts w:ascii="Times New Roman" w:hAnsi="Times New Roman"/>
          <w:noProof/>
          <w:sz w:val="28"/>
          <w:szCs w:val="28"/>
          <w:lang w:eastAsia="ru-RU"/>
        </w:rPr>
        <w:drawing>
          <wp:inline distT="0" distB="0" distL="0" distR="0" wp14:anchorId="7AE55E13" wp14:editId="4C570386">
            <wp:extent cx="4763068" cy="1951629"/>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9506" cy="1966559"/>
                    </a:xfrm>
                    <a:prstGeom prst="rect">
                      <a:avLst/>
                    </a:prstGeom>
                    <a:noFill/>
                    <a:ln>
                      <a:noFill/>
                    </a:ln>
                  </pic:spPr>
                </pic:pic>
              </a:graphicData>
            </a:graphic>
          </wp:inline>
        </w:drawing>
      </w:r>
    </w:p>
    <w:p w:rsidR="00881768" w:rsidRPr="00C444B4" w:rsidRDefault="00881768" w:rsidP="00881768">
      <w:pPr>
        <w:spacing w:after="0" w:line="360" w:lineRule="auto"/>
        <w:contextualSpacing/>
        <w:jc w:val="both"/>
        <w:rPr>
          <w:rFonts w:ascii="Times New Roman" w:hAnsi="Times New Roman"/>
          <w:b/>
          <w:sz w:val="28"/>
          <w:szCs w:val="28"/>
        </w:rPr>
      </w:pPr>
      <w:r w:rsidRPr="00C444B4">
        <w:rPr>
          <w:rFonts w:ascii="Times New Roman" w:hAnsi="Times New Roman"/>
          <w:noProof/>
          <w:sz w:val="28"/>
          <w:szCs w:val="28"/>
          <w:lang w:eastAsia="ru-RU"/>
        </w:rPr>
        <w:t>Рис.</w:t>
      </w:r>
      <w:r w:rsidR="00C444B4">
        <w:rPr>
          <w:rFonts w:ascii="Times New Roman" w:hAnsi="Times New Roman"/>
          <w:noProof/>
          <w:sz w:val="28"/>
          <w:szCs w:val="28"/>
          <w:lang w:eastAsia="ru-RU"/>
        </w:rPr>
        <w:t xml:space="preserve"> 1. </w:t>
      </w:r>
      <w:r w:rsidRPr="00C444B4">
        <w:rPr>
          <w:rFonts w:ascii="Times New Roman" w:hAnsi="Times New Roman"/>
          <w:sz w:val="28"/>
          <w:szCs w:val="27"/>
        </w:rPr>
        <w:t>Соотношение уровней обученности учащихся (итоговая диагностика)</w:t>
      </w:r>
    </w:p>
    <w:p w:rsidR="00881768" w:rsidRPr="00C444B4" w:rsidRDefault="00881768" w:rsidP="00881768">
      <w:pPr>
        <w:spacing w:after="0" w:line="360" w:lineRule="auto"/>
        <w:contextualSpacing/>
        <w:jc w:val="center"/>
        <w:rPr>
          <w:rFonts w:ascii="Times New Roman" w:hAnsi="Times New Roman"/>
          <w:noProof/>
          <w:sz w:val="28"/>
          <w:szCs w:val="28"/>
          <w:lang w:eastAsia="ru-RU"/>
        </w:rPr>
      </w:pPr>
      <w:r w:rsidRPr="00C444B4">
        <w:rPr>
          <w:rFonts w:ascii="Times New Roman" w:hAnsi="Times New Roman"/>
          <w:noProof/>
          <w:sz w:val="28"/>
          <w:szCs w:val="28"/>
          <w:lang w:eastAsia="ru-RU"/>
        </w:rPr>
        <w:lastRenderedPageBreak/>
        <w:drawing>
          <wp:inline distT="0" distB="0" distL="0" distR="0" wp14:anchorId="412F1900" wp14:editId="46DEEF5D">
            <wp:extent cx="4776716" cy="1924335"/>
            <wp:effectExtent l="0" t="0" r="508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4177" cy="1943455"/>
                    </a:xfrm>
                    <a:prstGeom prst="rect">
                      <a:avLst/>
                    </a:prstGeom>
                    <a:noFill/>
                    <a:ln>
                      <a:noFill/>
                    </a:ln>
                  </pic:spPr>
                </pic:pic>
              </a:graphicData>
            </a:graphic>
          </wp:inline>
        </w:drawing>
      </w:r>
    </w:p>
    <w:p w:rsidR="00881768" w:rsidRPr="00C444B4" w:rsidRDefault="00C444B4" w:rsidP="00881768">
      <w:pPr>
        <w:spacing w:after="0" w:line="360" w:lineRule="auto"/>
        <w:contextualSpacing/>
        <w:jc w:val="both"/>
        <w:rPr>
          <w:rFonts w:ascii="Times New Roman" w:hAnsi="Times New Roman"/>
          <w:b/>
          <w:sz w:val="28"/>
          <w:szCs w:val="28"/>
        </w:rPr>
      </w:pPr>
      <w:r>
        <w:rPr>
          <w:rFonts w:ascii="Times New Roman" w:hAnsi="Times New Roman"/>
          <w:noProof/>
          <w:sz w:val="28"/>
          <w:szCs w:val="28"/>
          <w:lang w:eastAsia="ru-RU"/>
        </w:rPr>
        <w:t>Рис. 2.</w:t>
      </w:r>
      <w:r w:rsidR="00881768" w:rsidRPr="00C444B4">
        <w:rPr>
          <w:rFonts w:ascii="Times New Roman" w:hAnsi="Times New Roman"/>
          <w:b/>
          <w:sz w:val="28"/>
          <w:szCs w:val="28"/>
        </w:rPr>
        <w:t xml:space="preserve"> </w:t>
      </w:r>
      <w:r w:rsidR="00881768" w:rsidRPr="00C444B4">
        <w:rPr>
          <w:rFonts w:ascii="Times New Roman" w:hAnsi="Times New Roman"/>
          <w:sz w:val="28"/>
          <w:szCs w:val="28"/>
        </w:rPr>
        <w:t>Сводные данные по среднему баллу каждой группы</w:t>
      </w:r>
    </w:p>
    <w:p w:rsidR="00881768" w:rsidRPr="00C444B4" w:rsidRDefault="00881768" w:rsidP="00881768">
      <w:pPr>
        <w:spacing w:after="0" w:line="360" w:lineRule="auto"/>
        <w:contextualSpacing/>
        <w:jc w:val="center"/>
        <w:rPr>
          <w:rFonts w:ascii="Times New Roman" w:hAnsi="Times New Roman"/>
          <w:noProof/>
          <w:sz w:val="28"/>
          <w:szCs w:val="28"/>
          <w:lang w:eastAsia="ru-RU"/>
        </w:rPr>
      </w:pPr>
      <w:r w:rsidRPr="00C444B4">
        <w:rPr>
          <w:rFonts w:ascii="Times New Roman" w:hAnsi="Times New Roman"/>
          <w:noProof/>
          <w:sz w:val="28"/>
          <w:szCs w:val="28"/>
          <w:lang w:eastAsia="ru-RU"/>
        </w:rPr>
        <w:drawing>
          <wp:inline distT="0" distB="0" distL="0" distR="0" wp14:anchorId="71919EDF" wp14:editId="7A88B3EA">
            <wp:extent cx="4408227" cy="1692323"/>
            <wp:effectExtent l="0" t="0" r="0" b="317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1861" cy="1697557"/>
                    </a:xfrm>
                    <a:prstGeom prst="rect">
                      <a:avLst/>
                    </a:prstGeom>
                    <a:noFill/>
                    <a:ln>
                      <a:noFill/>
                    </a:ln>
                  </pic:spPr>
                </pic:pic>
              </a:graphicData>
            </a:graphic>
          </wp:inline>
        </w:drawing>
      </w:r>
    </w:p>
    <w:p w:rsidR="00881768" w:rsidRPr="00C444B4" w:rsidRDefault="00C444B4" w:rsidP="00881768">
      <w:pPr>
        <w:spacing w:after="0" w:line="360" w:lineRule="auto"/>
        <w:contextualSpacing/>
        <w:jc w:val="both"/>
        <w:rPr>
          <w:rFonts w:ascii="Times New Roman" w:hAnsi="Times New Roman"/>
          <w:b/>
          <w:noProof/>
          <w:sz w:val="28"/>
          <w:szCs w:val="28"/>
          <w:lang w:eastAsia="ru-RU"/>
        </w:rPr>
      </w:pPr>
      <w:r>
        <w:rPr>
          <w:rFonts w:ascii="Times New Roman" w:hAnsi="Times New Roman"/>
          <w:noProof/>
          <w:sz w:val="28"/>
          <w:szCs w:val="28"/>
          <w:lang w:eastAsia="ru-RU"/>
        </w:rPr>
        <w:t xml:space="preserve">Рис.3. </w:t>
      </w:r>
      <w:r w:rsidR="00881768" w:rsidRPr="00C444B4">
        <w:rPr>
          <w:rFonts w:ascii="Times New Roman" w:hAnsi="Times New Roman"/>
          <w:noProof/>
          <w:sz w:val="28"/>
          <w:szCs w:val="28"/>
          <w:lang w:eastAsia="ru-RU"/>
        </w:rPr>
        <w:t>Динамика качества знаний по предмету каждой группы</w:t>
      </w:r>
    </w:p>
    <w:p w:rsidR="00881768" w:rsidRPr="00C444B4" w:rsidRDefault="00881768" w:rsidP="00881768">
      <w:pPr>
        <w:spacing w:after="0" w:line="360" w:lineRule="auto"/>
        <w:ind w:firstLine="708"/>
        <w:contextualSpacing/>
        <w:jc w:val="both"/>
        <w:rPr>
          <w:rFonts w:ascii="Times New Roman" w:hAnsi="Times New Roman"/>
          <w:sz w:val="28"/>
          <w:szCs w:val="28"/>
        </w:rPr>
      </w:pPr>
      <w:r w:rsidRPr="00C444B4">
        <w:rPr>
          <w:rFonts w:ascii="Times New Roman" w:hAnsi="Times New Roman"/>
          <w:sz w:val="28"/>
          <w:szCs w:val="28"/>
        </w:rPr>
        <w:t xml:space="preserve">Как видно из гистограммы (рис. </w:t>
      </w:r>
      <w:r w:rsidR="00DD77B3">
        <w:rPr>
          <w:rFonts w:ascii="Times New Roman" w:hAnsi="Times New Roman"/>
          <w:sz w:val="28"/>
          <w:szCs w:val="28"/>
        </w:rPr>
        <w:t>4</w:t>
      </w:r>
      <w:r w:rsidRPr="00C444B4">
        <w:rPr>
          <w:rFonts w:ascii="Times New Roman" w:hAnsi="Times New Roman"/>
          <w:sz w:val="28"/>
          <w:szCs w:val="28"/>
        </w:rPr>
        <w:t>) средний балл учащихся обеих групп возрос в среднем на 0.2 балла, качество знаний в среднем возросло на 10%, при 100% успеваемости.</w:t>
      </w:r>
    </w:p>
    <w:p w:rsidR="00881768" w:rsidRPr="00C444B4" w:rsidRDefault="00881768" w:rsidP="00881768">
      <w:pPr>
        <w:spacing w:after="0" w:line="360" w:lineRule="auto"/>
        <w:contextualSpacing/>
        <w:jc w:val="center"/>
        <w:rPr>
          <w:rFonts w:ascii="Times New Roman" w:hAnsi="Times New Roman"/>
          <w:noProof/>
          <w:sz w:val="28"/>
          <w:szCs w:val="28"/>
          <w:lang w:eastAsia="ru-RU"/>
        </w:rPr>
      </w:pPr>
      <w:r w:rsidRPr="00C444B4">
        <w:rPr>
          <w:rFonts w:ascii="Times New Roman" w:hAnsi="Times New Roman"/>
          <w:noProof/>
          <w:sz w:val="28"/>
          <w:szCs w:val="28"/>
          <w:lang w:eastAsia="ru-RU"/>
        </w:rPr>
        <w:drawing>
          <wp:inline distT="0" distB="0" distL="0" distR="0" wp14:anchorId="696B0F37" wp14:editId="4B33B0E2">
            <wp:extent cx="4626591" cy="2033516"/>
            <wp:effectExtent l="0" t="0" r="3175" b="508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7662" cy="2042777"/>
                    </a:xfrm>
                    <a:prstGeom prst="rect">
                      <a:avLst/>
                    </a:prstGeom>
                    <a:noFill/>
                    <a:ln>
                      <a:noFill/>
                    </a:ln>
                  </pic:spPr>
                </pic:pic>
              </a:graphicData>
            </a:graphic>
          </wp:inline>
        </w:drawing>
      </w:r>
    </w:p>
    <w:p w:rsidR="00881768" w:rsidRPr="00C444B4" w:rsidRDefault="00881768" w:rsidP="00881768">
      <w:pPr>
        <w:autoSpaceDE w:val="0"/>
        <w:autoSpaceDN w:val="0"/>
        <w:adjustRightInd w:val="0"/>
        <w:spacing w:after="0" w:line="360" w:lineRule="auto"/>
        <w:ind w:firstLine="708"/>
        <w:contextualSpacing/>
        <w:jc w:val="both"/>
        <w:rPr>
          <w:rFonts w:ascii="Times New Roman" w:hAnsi="Times New Roman"/>
          <w:sz w:val="28"/>
          <w:szCs w:val="27"/>
        </w:rPr>
      </w:pPr>
      <w:r w:rsidRPr="00C444B4">
        <w:rPr>
          <w:rFonts w:ascii="Times New Roman" w:hAnsi="Times New Roman"/>
          <w:noProof/>
          <w:sz w:val="28"/>
          <w:szCs w:val="28"/>
          <w:lang w:eastAsia="ru-RU"/>
        </w:rPr>
        <w:t>Рис.</w:t>
      </w:r>
      <w:r w:rsidR="00C444B4">
        <w:rPr>
          <w:rFonts w:ascii="Times New Roman" w:hAnsi="Times New Roman"/>
          <w:noProof/>
          <w:sz w:val="28"/>
          <w:szCs w:val="28"/>
          <w:lang w:eastAsia="ru-RU"/>
        </w:rPr>
        <w:t xml:space="preserve"> 4. </w:t>
      </w:r>
      <w:r w:rsidRPr="00C444B4">
        <w:rPr>
          <w:rFonts w:ascii="Times New Roman" w:hAnsi="Times New Roman"/>
          <w:sz w:val="28"/>
          <w:szCs w:val="27"/>
        </w:rPr>
        <w:t>Соотношение качества знаний и среднего балла по итогам входной и итоговой диагностики</w:t>
      </w:r>
    </w:p>
    <w:p w:rsidR="00881768" w:rsidRPr="00C444B4" w:rsidRDefault="00881768" w:rsidP="00881768">
      <w:pPr>
        <w:spacing w:after="0" w:line="360" w:lineRule="auto"/>
        <w:contextualSpacing/>
        <w:jc w:val="both"/>
        <w:rPr>
          <w:rFonts w:ascii="Times New Roman" w:hAnsi="Times New Roman"/>
          <w:sz w:val="28"/>
          <w:szCs w:val="28"/>
        </w:rPr>
      </w:pPr>
      <w:r w:rsidRPr="00C444B4">
        <w:rPr>
          <w:rFonts w:ascii="Times New Roman" w:hAnsi="Times New Roman"/>
          <w:sz w:val="28"/>
          <w:szCs w:val="28"/>
        </w:rPr>
        <w:tab/>
        <w:t xml:space="preserve">Итоговый срез по сформированности ИКТ-компетентности учащихся, </w:t>
      </w:r>
      <w:r w:rsidR="00DD77B3">
        <w:rPr>
          <w:rFonts w:ascii="Times New Roman" w:hAnsi="Times New Roman"/>
          <w:sz w:val="28"/>
          <w:szCs w:val="28"/>
        </w:rPr>
        <w:t>представленный в виде таблицы 2</w:t>
      </w:r>
      <w:r w:rsidRPr="00C444B4">
        <w:rPr>
          <w:rFonts w:ascii="Times New Roman" w:hAnsi="Times New Roman"/>
          <w:sz w:val="28"/>
          <w:szCs w:val="28"/>
        </w:rPr>
        <w:t xml:space="preserve"> и гистограммы (рис. </w:t>
      </w:r>
      <w:r w:rsidR="00DD77B3">
        <w:rPr>
          <w:rFonts w:ascii="Times New Roman" w:hAnsi="Times New Roman"/>
          <w:sz w:val="28"/>
          <w:szCs w:val="28"/>
        </w:rPr>
        <w:t>5</w:t>
      </w:r>
      <w:bookmarkStart w:id="0" w:name="_GoBack"/>
      <w:bookmarkEnd w:id="0"/>
      <w:r w:rsidRPr="00C444B4">
        <w:rPr>
          <w:rFonts w:ascii="Times New Roman" w:hAnsi="Times New Roman"/>
          <w:sz w:val="28"/>
          <w:szCs w:val="28"/>
        </w:rPr>
        <w:t>), показывает тенденцию роста знаний, навыков, умений работы с компьютерными образовательными программами.</w:t>
      </w:r>
    </w:p>
    <w:p w:rsidR="00881768" w:rsidRPr="00C444B4" w:rsidRDefault="00881768" w:rsidP="00881768">
      <w:pPr>
        <w:spacing w:after="0" w:line="360" w:lineRule="auto"/>
        <w:contextualSpacing/>
        <w:jc w:val="right"/>
        <w:rPr>
          <w:rFonts w:ascii="Times New Roman" w:hAnsi="Times New Roman"/>
          <w:sz w:val="28"/>
          <w:szCs w:val="28"/>
        </w:rPr>
      </w:pPr>
      <w:r w:rsidRPr="00C444B4">
        <w:rPr>
          <w:rFonts w:ascii="Times New Roman" w:hAnsi="Times New Roman"/>
          <w:sz w:val="28"/>
          <w:szCs w:val="28"/>
        </w:rPr>
        <w:lastRenderedPageBreak/>
        <w:t xml:space="preserve">Таблица </w:t>
      </w:r>
      <w:r w:rsidR="00C444B4">
        <w:rPr>
          <w:rFonts w:ascii="Times New Roman" w:hAnsi="Times New Roman"/>
          <w:sz w:val="28"/>
          <w:szCs w:val="28"/>
        </w:rPr>
        <w:t>2</w:t>
      </w:r>
    </w:p>
    <w:p w:rsidR="00881768" w:rsidRPr="00C444B4" w:rsidRDefault="00881768" w:rsidP="00881768">
      <w:pPr>
        <w:spacing w:after="0" w:line="360" w:lineRule="auto"/>
        <w:contextualSpacing/>
        <w:jc w:val="center"/>
        <w:rPr>
          <w:rFonts w:ascii="Times New Roman" w:hAnsi="Times New Roman"/>
          <w:b/>
          <w:sz w:val="28"/>
          <w:szCs w:val="28"/>
        </w:rPr>
      </w:pPr>
      <w:r w:rsidRPr="00C444B4">
        <w:rPr>
          <w:rFonts w:ascii="Times New Roman" w:hAnsi="Times New Roman"/>
          <w:b/>
          <w:sz w:val="28"/>
          <w:szCs w:val="28"/>
        </w:rPr>
        <w:t>Результаты исследования уровня сформированности ИКТ-компетентности учащихся (итоговая диагностика)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303"/>
        <w:gridCol w:w="2772"/>
      </w:tblGrid>
      <w:tr w:rsidR="00C444B4" w:rsidRPr="00C444B4" w:rsidTr="00C444B4">
        <w:trPr>
          <w:trHeight w:val="300"/>
        </w:trPr>
        <w:tc>
          <w:tcPr>
            <w:tcW w:w="1750" w:type="pct"/>
            <w:noWrap/>
            <w:hideMark/>
          </w:tcPr>
          <w:p w:rsidR="00881768" w:rsidRPr="00C444B4" w:rsidRDefault="00881768" w:rsidP="006D53AF">
            <w:pPr>
              <w:spacing w:after="0" w:line="360" w:lineRule="auto"/>
              <w:contextualSpacing/>
              <w:jc w:val="both"/>
              <w:rPr>
                <w:rFonts w:ascii="Times New Roman" w:hAnsi="Times New Roman"/>
                <w:sz w:val="20"/>
                <w:szCs w:val="20"/>
                <w:lang w:eastAsia="ru-RU"/>
              </w:rPr>
            </w:pPr>
          </w:p>
        </w:tc>
        <w:tc>
          <w:tcPr>
            <w:tcW w:w="1767" w:type="pct"/>
            <w:noWrap/>
            <w:hideMark/>
          </w:tcPr>
          <w:p w:rsidR="00881768" w:rsidRPr="00C444B4" w:rsidRDefault="00881768" w:rsidP="006D53AF">
            <w:pPr>
              <w:spacing w:after="0" w:line="360" w:lineRule="auto"/>
              <w:contextualSpacing/>
              <w:jc w:val="both"/>
              <w:rPr>
                <w:rFonts w:ascii="Times New Roman" w:hAnsi="Times New Roman"/>
                <w:sz w:val="20"/>
                <w:szCs w:val="20"/>
                <w:lang w:eastAsia="ru-RU"/>
              </w:rPr>
            </w:pPr>
            <w:r w:rsidRPr="00C444B4">
              <w:rPr>
                <w:rFonts w:ascii="Times New Roman" w:hAnsi="Times New Roman"/>
                <w:sz w:val="20"/>
                <w:szCs w:val="20"/>
                <w:lang w:eastAsia="ru-RU"/>
              </w:rPr>
              <w:t>входная диагностика</w:t>
            </w:r>
          </w:p>
        </w:tc>
        <w:tc>
          <w:tcPr>
            <w:tcW w:w="1484" w:type="pct"/>
            <w:noWrap/>
            <w:hideMark/>
          </w:tcPr>
          <w:p w:rsidR="00881768" w:rsidRPr="00C444B4" w:rsidRDefault="00881768" w:rsidP="006D53AF">
            <w:pPr>
              <w:spacing w:after="0" w:line="360" w:lineRule="auto"/>
              <w:contextualSpacing/>
              <w:jc w:val="both"/>
              <w:rPr>
                <w:rFonts w:ascii="Times New Roman" w:hAnsi="Times New Roman"/>
                <w:sz w:val="20"/>
                <w:szCs w:val="20"/>
                <w:lang w:eastAsia="ru-RU"/>
              </w:rPr>
            </w:pPr>
            <w:r w:rsidRPr="00C444B4">
              <w:rPr>
                <w:rFonts w:ascii="Times New Roman" w:hAnsi="Times New Roman"/>
                <w:sz w:val="20"/>
                <w:szCs w:val="20"/>
                <w:lang w:eastAsia="ru-RU"/>
              </w:rPr>
              <w:t>итоговая диагностика</w:t>
            </w:r>
          </w:p>
        </w:tc>
      </w:tr>
      <w:tr w:rsidR="00C444B4" w:rsidRPr="00C444B4" w:rsidTr="00C444B4">
        <w:trPr>
          <w:trHeight w:val="300"/>
        </w:trPr>
        <w:tc>
          <w:tcPr>
            <w:tcW w:w="1750" w:type="pct"/>
            <w:noWrap/>
            <w:vAlign w:val="center"/>
            <w:hideMark/>
          </w:tcPr>
          <w:p w:rsidR="00881768" w:rsidRPr="00C444B4" w:rsidRDefault="00881768" w:rsidP="006D53AF">
            <w:pPr>
              <w:spacing w:after="0" w:line="360" w:lineRule="auto"/>
              <w:contextualSpacing/>
              <w:jc w:val="both"/>
              <w:rPr>
                <w:rFonts w:ascii="Times New Roman" w:hAnsi="Times New Roman"/>
                <w:sz w:val="20"/>
                <w:szCs w:val="20"/>
                <w:lang w:eastAsia="ru-RU"/>
              </w:rPr>
            </w:pPr>
            <w:r w:rsidRPr="00C444B4">
              <w:rPr>
                <w:rFonts w:ascii="Times New Roman" w:hAnsi="Times New Roman"/>
                <w:sz w:val="20"/>
                <w:szCs w:val="20"/>
                <w:lang w:eastAsia="ru-RU"/>
              </w:rPr>
              <w:t>1-ая группа</w:t>
            </w:r>
          </w:p>
        </w:tc>
        <w:tc>
          <w:tcPr>
            <w:tcW w:w="1767" w:type="pct"/>
            <w:noWrap/>
            <w:vAlign w:val="center"/>
            <w:hideMark/>
          </w:tcPr>
          <w:p w:rsidR="00881768" w:rsidRPr="00C444B4" w:rsidRDefault="00881768" w:rsidP="006D53AF">
            <w:pPr>
              <w:spacing w:after="0" w:line="360" w:lineRule="auto"/>
              <w:contextualSpacing/>
              <w:jc w:val="both"/>
              <w:rPr>
                <w:rFonts w:ascii="Times New Roman" w:hAnsi="Times New Roman"/>
                <w:sz w:val="20"/>
                <w:szCs w:val="20"/>
                <w:lang w:eastAsia="ru-RU"/>
              </w:rPr>
            </w:pPr>
            <w:r w:rsidRPr="00C444B4">
              <w:rPr>
                <w:rFonts w:ascii="Times New Roman" w:hAnsi="Times New Roman"/>
                <w:sz w:val="20"/>
                <w:szCs w:val="20"/>
                <w:lang w:eastAsia="ru-RU"/>
              </w:rPr>
              <w:t>54%</w:t>
            </w:r>
          </w:p>
        </w:tc>
        <w:tc>
          <w:tcPr>
            <w:tcW w:w="1484" w:type="pct"/>
            <w:noWrap/>
            <w:vAlign w:val="center"/>
            <w:hideMark/>
          </w:tcPr>
          <w:p w:rsidR="00881768" w:rsidRPr="00C444B4" w:rsidRDefault="00881768" w:rsidP="006D53AF">
            <w:pPr>
              <w:spacing w:after="0" w:line="360" w:lineRule="auto"/>
              <w:contextualSpacing/>
              <w:jc w:val="both"/>
              <w:rPr>
                <w:rFonts w:ascii="Times New Roman" w:hAnsi="Times New Roman"/>
                <w:sz w:val="20"/>
                <w:szCs w:val="20"/>
                <w:lang w:eastAsia="ru-RU"/>
              </w:rPr>
            </w:pPr>
            <w:r w:rsidRPr="00C444B4">
              <w:rPr>
                <w:rFonts w:ascii="Times New Roman" w:hAnsi="Times New Roman"/>
                <w:sz w:val="20"/>
                <w:szCs w:val="20"/>
                <w:lang w:eastAsia="ru-RU"/>
              </w:rPr>
              <w:t>87%</w:t>
            </w:r>
          </w:p>
        </w:tc>
      </w:tr>
      <w:tr w:rsidR="00C444B4" w:rsidRPr="00C444B4" w:rsidTr="00C444B4">
        <w:trPr>
          <w:trHeight w:val="300"/>
        </w:trPr>
        <w:tc>
          <w:tcPr>
            <w:tcW w:w="1750" w:type="pct"/>
            <w:noWrap/>
            <w:vAlign w:val="center"/>
            <w:hideMark/>
          </w:tcPr>
          <w:p w:rsidR="00881768" w:rsidRPr="00C444B4" w:rsidRDefault="00881768" w:rsidP="006D53AF">
            <w:pPr>
              <w:spacing w:after="0" w:line="360" w:lineRule="auto"/>
              <w:contextualSpacing/>
              <w:jc w:val="both"/>
              <w:rPr>
                <w:rFonts w:ascii="Times New Roman" w:hAnsi="Times New Roman"/>
                <w:sz w:val="20"/>
                <w:szCs w:val="20"/>
                <w:lang w:eastAsia="ru-RU"/>
              </w:rPr>
            </w:pPr>
            <w:r w:rsidRPr="00C444B4">
              <w:rPr>
                <w:rFonts w:ascii="Times New Roman" w:hAnsi="Times New Roman"/>
                <w:sz w:val="20"/>
                <w:szCs w:val="20"/>
                <w:lang w:eastAsia="ru-RU"/>
              </w:rPr>
              <w:t>2-ая группа</w:t>
            </w:r>
          </w:p>
        </w:tc>
        <w:tc>
          <w:tcPr>
            <w:tcW w:w="1767" w:type="pct"/>
            <w:noWrap/>
            <w:vAlign w:val="center"/>
            <w:hideMark/>
          </w:tcPr>
          <w:p w:rsidR="00881768" w:rsidRPr="00C444B4" w:rsidRDefault="00881768" w:rsidP="006D53AF">
            <w:pPr>
              <w:spacing w:after="0" w:line="360" w:lineRule="auto"/>
              <w:contextualSpacing/>
              <w:jc w:val="both"/>
              <w:rPr>
                <w:rFonts w:ascii="Times New Roman" w:hAnsi="Times New Roman"/>
                <w:sz w:val="20"/>
                <w:szCs w:val="20"/>
                <w:lang w:eastAsia="ru-RU"/>
              </w:rPr>
            </w:pPr>
            <w:r w:rsidRPr="00C444B4">
              <w:rPr>
                <w:rFonts w:ascii="Times New Roman" w:hAnsi="Times New Roman"/>
                <w:sz w:val="20"/>
                <w:szCs w:val="20"/>
                <w:lang w:eastAsia="ru-RU"/>
              </w:rPr>
              <w:t>48%</w:t>
            </w:r>
          </w:p>
        </w:tc>
        <w:tc>
          <w:tcPr>
            <w:tcW w:w="1484" w:type="pct"/>
            <w:noWrap/>
            <w:vAlign w:val="center"/>
            <w:hideMark/>
          </w:tcPr>
          <w:p w:rsidR="00881768" w:rsidRPr="00C444B4" w:rsidRDefault="00881768" w:rsidP="006D53AF">
            <w:pPr>
              <w:spacing w:after="0" w:line="360" w:lineRule="auto"/>
              <w:contextualSpacing/>
              <w:jc w:val="both"/>
              <w:rPr>
                <w:rFonts w:ascii="Times New Roman" w:hAnsi="Times New Roman"/>
                <w:sz w:val="20"/>
                <w:szCs w:val="20"/>
                <w:lang w:eastAsia="ru-RU"/>
              </w:rPr>
            </w:pPr>
            <w:r w:rsidRPr="00C444B4">
              <w:rPr>
                <w:rFonts w:ascii="Times New Roman" w:hAnsi="Times New Roman"/>
                <w:sz w:val="20"/>
                <w:szCs w:val="20"/>
                <w:lang w:eastAsia="ru-RU"/>
              </w:rPr>
              <w:t>75%</w:t>
            </w:r>
          </w:p>
        </w:tc>
      </w:tr>
      <w:tr w:rsidR="00C444B4" w:rsidRPr="00C444B4" w:rsidTr="00C444B4">
        <w:tc>
          <w:tcPr>
            <w:tcW w:w="1750" w:type="pct"/>
            <w:vAlign w:val="center"/>
          </w:tcPr>
          <w:p w:rsidR="00881768" w:rsidRPr="00C444B4" w:rsidRDefault="00881768" w:rsidP="006D53AF">
            <w:pPr>
              <w:pStyle w:val="a3"/>
              <w:spacing w:line="360" w:lineRule="auto"/>
              <w:contextualSpacing/>
              <w:jc w:val="both"/>
              <w:rPr>
                <w:rFonts w:ascii="Times New Roman" w:hAnsi="Times New Roman"/>
                <w:sz w:val="20"/>
                <w:szCs w:val="20"/>
                <w:lang w:val="ru-RU"/>
              </w:rPr>
            </w:pPr>
            <w:r w:rsidRPr="00C444B4">
              <w:rPr>
                <w:rFonts w:ascii="Times New Roman" w:hAnsi="Times New Roman"/>
                <w:sz w:val="20"/>
                <w:szCs w:val="20"/>
                <w:lang w:val="ru-RU"/>
              </w:rPr>
              <w:t>средние показатели</w:t>
            </w:r>
          </w:p>
        </w:tc>
        <w:tc>
          <w:tcPr>
            <w:tcW w:w="1767" w:type="pct"/>
            <w:vAlign w:val="center"/>
          </w:tcPr>
          <w:p w:rsidR="00881768" w:rsidRPr="00C444B4" w:rsidRDefault="00881768" w:rsidP="006D53AF">
            <w:pPr>
              <w:spacing w:after="0" w:line="360" w:lineRule="auto"/>
              <w:contextualSpacing/>
              <w:jc w:val="both"/>
              <w:rPr>
                <w:rFonts w:ascii="Times New Roman" w:hAnsi="Times New Roman"/>
                <w:sz w:val="20"/>
                <w:szCs w:val="20"/>
              </w:rPr>
            </w:pPr>
            <w:r w:rsidRPr="00C444B4">
              <w:rPr>
                <w:rFonts w:ascii="Times New Roman" w:hAnsi="Times New Roman"/>
                <w:sz w:val="20"/>
                <w:szCs w:val="20"/>
              </w:rPr>
              <w:t>51%</w:t>
            </w:r>
          </w:p>
        </w:tc>
        <w:tc>
          <w:tcPr>
            <w:tcW w:w="1484" w:type="pct"/>
            <w:vAlign w:val="center"/>
          </w:tcPr>
          <w:p w:rsidR="00881768" w:rsidRPr="00C444B4" w:rsidRDefault="00881768" w:rsidP="006D53AF">
            <w:pPr>
              <w:spacing w:after="0" w:line="360" w:lineRule="auto"/>
              <w:contextualSpacing/>
              <w:jc w:val="both"/>
              <w:rPr>
                <w:rFonts w:ascii="Times New Roman" w:hAnsi="Times New Roman"/>
                <w:sz w:val="20"/>
                <w:szCs w:val="20"/>
              </w:rPr>
            </w:pPr>
            <w:r w:rsidRPr="00C444B4">
              <w:rPr>
                <w:rFonts w:ascii="Times New Roman" w:hAnsi="Times New Roman"/>
                <w:sz w:val="20"/>
                <w:szCs w:val="20"/>
              </w:rPr>
              <w:t>81%</w:t>
            </w:r>
          </w:p>
        </w:tc>
      </w:tr>
    </w:tbl>
    <w:p w:rsidR="00881768" w:rsidRPr="00C444B4" w:rsidRDefault="00881768" w:rsidP="00881768">
      <w:pPr>
        <w:spacing w:after="0" w:line="360" w:lineRule="auto"/>
        <w:contextualSpacing/>
        <w:jc w:val="both"/>
        <w:rPr>
          <w:rFonts w:ascii="Times New Roman" w:hAnsi="Times New Roman"/>
          <w:sz w:val="28"/>
          <w:szCs w:val="28"/>
        </w:rPr>
      </w:pPr>
    </w:p>
    <w:p w:rsidR="00881768" w:rsidRPr="00C444B4" w:rsidRDefault="00881768" w:rsidP="00881768">
      <w:pPr>
        <w:spacing w:after="0" w:line="360" w:lineRule="auto"/>
        <w:contextualSpacing/>
        <w:jc w:val="center"/>
        <w:rPr>
          <w:rFonts w:ascii="Times New Roman" w:hAnsi="Times New Roman"/>
          <w:sz w:val="28"/>
          <w:szCs w:val="28"/>
        </w:rPr>
      </w:pPr>
      <w:r w:rsidRPr="00C444B4">
        <w:rPr>
          <w:rFonts w:ascii="Times New Roman" w:hAnsi="Times New Roman"/>
          <w:noProof/>
          <w:sz w:val="28"/>
          <w:szCs w:val="28"/>
          <w:lang w:eastAsia="ru-RU"/>
        </w:rPr>
        <w:drawing>
          <wp:inline distT="0" distB="0" distL="0" distR="0" wp14:anchorId="1915AA44" wp14:editId="6F31B636">
            <wp:extent cx="5008728" cy="1869744"/>
            <wp:effectExtent l="0" t="0" r="190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1824" cy="1885832"/>
                    </a:xfrm>
                    <a:prstGeom prst="rect">
                      <a:avLst/>
                    </a:prstGeom>
                    <a:noFill/>
                    <a:ln>
                      <a:noFill/>
                    </a:ln>
                  </pic:spPr>
                </pic:pic>
              </a:graphicData>
            </a:graphic>
          </wp:inline>
        </w:drawing>
      </w:r>
    </w:p>
    <w:p w:rsidR="00881768" w:rsidRPr="00C444B4" w:rsidRDefault="00881768" w:rsidP="00C444B4">
      <w:pPr>
        <w:autoSpaceDE w:val="0"/>
        <w:autoSpaceDN w:val="0"/>
        <w:adjustRightInd w:val="0"/>
        <w:spacing w:after="0" w:line="360" w:lineRule="auto"/>
        <w:ind w:firstLine="709"/>
        <w:contextualSpacing/>
        <w:jc w:val="both"/>
        <w:rPr>
          <w:rFonts w:ascii="Times New Roman" w:hAnsi="Times New Roman"/>
          <w:sz w:val="28"/>
          <w:szCs w:val="27"/>
        </w:rPr>
      </w:pPr>
      <w:r w:rsidRPr="00C444B4">
        <w:rPr>
          <w:rFonts w:ascii="Times New Roman" w:hAnsi="Times New Roman"/>
          <w:sz w:val="28"/>
          <w:szCs w:val="28"/>
        </w:rPr>
        <w:t xml:space="preserve">Рис. </w:t>
      </w:r>
      <w:r w:rsidR="00C444B4">
        <w:rPr>
          <w:rFonts w:ascii="Times New Roman" w:hAnsi="Times New Roman"/>
          <w:sz w:val="28"/>
          <w:szCs w:val="28"/>
        </w:rPr>
        <w:t>5</w:t>
      </w:r>
      <w:r w:rsidRPr="00C444B4">
        <w:rPr>
          <w:rFonts w:ascii="Times New Roman" w:hAnsi="Times New Roman"/>
          <w:sz w:val="28"/>
          <w:szCs w:val="28"/>
        </w:rPr>
        <w:t>.</w:t>
      </w:r>
      <w:r w:rsidRPr="00C444B4">
        <w:rPr>
          <w:rFonts w:ascii="Times New Roman" w:hAnsi="Times New Roman"/>
          <w:sz w:val="28"/>
          <w:szCs w:val="27"/>
        </w:rPr>
        <w:t xml:space="preserve"> Соотношение уровней сформированности ИКТ-компетентности</w:t>
      </w:r>
      <w:r w:rsidRPr="00C444B4">
        <w:rPr>
          <w:rFonts w:ascii="Times New Roman" w:hAnsi="Times New Roman"/>
          <w:b/>
          <w:sz w:val="28"/>
          <w:szCs w:val="27"/>
        </w:rPr>
        <w:t xml:space="preserve"> </w:t>
      </w:r>
      <w:r w:rsidRPr="00C444B4">
        <w:rPr>
          <w:rFonts w:ascii="Times New Roman" w:hAnsi="Times New Roman"/>
          <w:sz w:val="28"/>
          <w:szCs w:val="27"/>
        </w:rPr>
        <w:t>учащихся</w:t>
      </w:r>
      <w:r w:rsidRPr="00C444B4">
        <w:rPr>
          <w:rFonts w:ascii="Times New Roman" w:hAnsi="Times New Roman"/>
          <w:b/>
          <w:sz w:val="28"/>
          <w:szCs w:val="27"/>
        </w:rPr>
        <w:t xml:space="preserve"> </w:t>
      </w:r>
      <w:r w:rsidRPr="00C444B4">
        <w:rPr>
          <w:rFonts w:ascii="Times New Roman" w:hAnsi="Times New Roman"/>
          <w:sz w:val="28"/>
          <w:szCs w:val="27"/>
        </w:rPr>
        <w:t>(входная и итоговая диагностика)</w:t>
      </w:r>
    </w:p>
    <w:p w:rsidR="00881768" w:rsidRPr="00C444B4" w:rsidRDefault="00881768" w:rsidP="00881768">
      <w:pPr>
        <w:spacing w:after="0" w:line="360" w:lineRule="auto"/>
        <w:ind w:firstLine="709"/>
        <w:contextualSpacing/>
        <w:jc w:val="both"/>
        <w:rPr>
          <w:rFonts w:ascii="Times New Roman" w:hAnsi="Times New Roman"/>
          <w:sz w:val="28"/>
          <w:szCs w:val="28"/>
        </w:rPr>
      </w:pPr>
      <w:r w:rsidRPr="00C444B4">
        <w:rPr>
          <w:rFonts w:ascii="Times New Roman" w:hAnsi="Times New Roman"/>
          <w:sz w:val="28"/>
          <w:szCs w:val="28"/>
        </w:rPr>
        <w:t xml:space="preserve">Анализируя полученные результаты, можно отметить, что первая </w:t>
      </w:r>
      <w:r w:rsidR="00C444B4" w:rsidRPr="00C444B4">
        <w:rPr>
          <w:rFonts w:ascii="Times New Roman" w:hAnsi="Times New Roman"/>
          <w:sz w:val="28"/>
          <w:szCs w:val="28"/>
        </w:rPr>
        <w:t>группа показала</w:t>
      </w:r>
      <w:r w:rsidRPr="00C444B4">
        <w:rPr>
          <w:rFonts w:ascii="Times New Roman" w:hAnsi="Times New Roman"/>
          <w:sz w:val="28"/>
          <w:szCs w:val="28"/>
        </w:rPr>
        <w:t xml:space="preserve"> результаты немного выше, чем вторая. У первой группы уровень владения ИКТ вырос на 33%, у второй группы на 27%. Именно во второй группе находились учащиеся, у которых не было дома компьютера. Один человек из этой группы оставался после уроков, чтобы выполнить домашнее задание на классном компьютере под руководством учителя. Другой делал домашнюю работу только в тетради и на компьютере мог работать только во время урока. В среднем уровень владения ИКТ учащихся увеличился на 30%. Стоит отметить, что мотивация детей всех групп была повышена в связи использованием ИКТ как в классе, так и дома. </w:t>
      </w:r>
    </w:p>
    <w:p w:rsidR="00881768" w:rsidRPr="00C444B4" w:rsidRDefault="00881768" w:rsidP="00881768">
      <w:pPr>
        <w:spacing w:after="0" w:line="360" w:lineRule="auto"/>
        <w:contextualSpacing/>
        <w:jc w:val="both"/>
        <w:rPr>
          <w:rFonts w:ascii="Times New Roman" w:hAnsi="Times New Roman"/>
          <w:sz w:val="28"/>
          <w:szCs w:val="28"/>
        </w:rPr>
      </w:pPr>
      <w:r w:rsidRPr="00C444B4">
        <w:rPr>
          <w:rFonts w:ascii="Times New Roman" w:hAnsi="Times New Roman"/>
          <w:sz w:val="28"/>
          <w:szCs w:val="28"/>
        </w:rPr>
        <w:tab/>
        <w:t xml:space="preserve">Таким образом, итоговый этап эксперимента подтвердил, что обучение английскому языку будет более эффективным, если использовать ИКТ. </w:t>
      </w:r>
    </w:p>
    <w:p w:rsidR="00881768" w:rsidRPr="00C444B4" w:rsidRDefault="00881768" w:rsidP="00881768">
      <w:pPr>
        <w:spacing w:line="360" w:lineRule="auto"/>
        <w:ind w:firstLine="708"/>
        <w:contextualSpacing/>
        <w:jc w:val="both"/>
        <w:rPr>
          <w:rFonts w:ascii="Times New Roman" w:hAnsi="Times New Roman"/>
          <w:sz w:val="28"/>
          <w:szCs w:val="28"/>
        </w:rPr>
      </w:pPr>
      <w:r w:rsidRPr="00C444B4">
        <w:rPr>
          <w:rFonts w:ascii="Times New Roman" w:hAnsi="Times New Roman"/>
          <w:sz w:val="28"/>
          <w:szCs w:val="28"/>
        </w:rPr>
        <w:t xml:space="preserve">Очень важным для достижения позитивного результата являются факторы владения ИКТ, нацеленности на формирование </w:t>
      </w:r>
      <w:r w:rsidR="00FE5CBE">
        <w:rPr>
          <w:rFonts w:ascii="Times New Roman" w:hAnsi="Times New Roman"/>
          <w:sz w:val="28"/>
          <w:szCs w:val="28"/>
        </w:rPr>
        <w:t>элементарной иноязычной компетенции</w:t>
      </w:r>
      <w:r w:rsidRPr="00C444B4">
        <w:rPr>
          <w:rFonts w:ascii="Times New Roman" w:hAnsi="Times New Roman"/>
          <w:sz w:val="28"/>
          <w:szCs w:val="28"/>
        </w:rPr>
        <w:t xml:space="preserve"> и положительное отношение к урокам иностранного </w:t>
      </w:r>
      <w:r w:rsidRPr="00C444B4">
        <w:rPr>
          <w:rFonts w:ascii="Times New Roman" w:hAnsi="Times New Roman"/>
          <w:sz w:val="28"/>
          <w:szCs w:val="28"/>
        </w:rPr>
        <w:lastRenderedPageBreak/>
        <w:t>языка. Если все эти факторы складываются вместе, то обучение младшего школьника будет эффективным. Результаты эксперимента подтвердили данные выводы. Опыт работы по использованию ИКТ в начальной школе обобщен в сборнике «Детство, открытое миру: актуальные вопросы образования» по итогам VIII Всероссийской научно-практической конференции, а также в форме обучающего мастер-класса для учителей начальных классов Ленинского района города Екатеринбурга.</w:t>
      </w:r>
    </w:p>
    <w:p w:rsidR="000C0130" w:rsidRPr="00C444B4" w:rsidRDefault="000C0130" w:rsidP="000C0130">
      <w:pPr>
        <w:spacing w:after="0" w:line="360" w:lineRule="auto"/>
        <w:ind w:firstLine="709"/>
        <w:jc w:val="both"/>
        <w:rPr>
          <w:rFonts w:ascii="Times New Roman" w:hAnsi="Times New Roman" w:cs="Times New Roman"/>
          <w:sz w:val="28"/>
          <w:szCs w:val="28"/>
        </w:rPr>
      </w:pPr>
      <w:r w:rsidRPr="00C444B4">
        <w:rPr>
          <w:rFonts w:ascii="Times New Roman" w:hAnsi="Times New Roman" w:cs="Times New Roman"/>
          <w:sz w:val="28"/>
          <w:szCs w:val="28"/>
        </w:rPr>
        <w:t>Учитывая тот факт, что обучение иностранному языку, кото</w:t>
      </w:r>
      <w:r w:rsidR="00FE5CBE">
        <w:rPr>
          <w:rFonts w:ascii="Times New Roman" w:hAnsi="Times New Roman" w:cs="Times New Roman"/>
          <w:sz w:val="28"/>
          <w:szCs w:val="28"/>
        </w:rPr>
        <w:t>рое происходит вдали от речевой</w:t>
      </w:r>
      <w:r w:rsidRPr="00C444B4">
        <w:rPr>
          <w:rFonts w:ascii="Times New Roman" w:hAnsi="Times New Roman" w:cs="Times New Roman"/>
          <w:sz w:val="28"/>
          <w:szCs w:val="28"/>
        </w:rPr>
        <w:t xml:space="preserve"> среды, всегда способствует уменьшению мотивации к обучению этого языка, считаем, что одним из эффективных средств повышения такой мотивации</w:t>
      </w:r>
      <w:r w:rsidR="00FE5CBE">
        <w:rPr>
          <w:rFonts w:ascii="Times New Roman" w:hAnsi="Times New Roman" w:cs="Times New Roman"/>
          <w:sz w:val="28"/>
          <w:szCs w:val="28"/>
        </w:rPr>
        <w:t xml:space="preserve"> является создание персональной</w:t>
      </w:r>
      <w:r w:rsidRPr="00C444B4">
        <w:rPr>
          <w:rFonts w:ascii="Times New Roman" w:hAnsi="Times New Roman" w:cs="Times New Roman"/>
          <w:sz w:val="28"/>
          <w:szCs w:val="28"/>
        </w:rPr>
        <w:t xml:space="preserve"> среды общения на иностранном языке через широкое использование ИКТ (в частности</w:t>
      </w:r>
      <w:r w:rsidR="00FE5CBE">
        <w:rPr>
          <w:rFonts w:ascii="Times New Roman" w:hAnsi="Times New Roman" w:cs="Times New Roman"/>
          <w:sz w:val="28"/>
          <w:szCs w:val="28"/>
        </w:rPr>
        <w:t>,</w:t>
      </w:r>
      <w:r w:rsidRPr="00C444B4">
        <w:rPr>
          <w:rFonts w:ascii="Times New Roman" w:hAnsi="Times New Roman" w:cs="Times New Roman"/>
          <w:sz w:val="28"/>
          <w:szCs w:val="28"/>
        </w:rPr>
        <w:t xml:space="preserve"> сети Интернет). Современный преподаватель </w:t>
      </w:r>
      <w:r w:rsidR="00FE5CBE">
        <w:rPr>
          <w:rFonts w:ascii="Times New Roman" w:hAnsi="Times New Roman" w:cs="Times New Roman"/>
          <w:sz w:val="28"/>
          <w:szCs w:val="28"/>
        </w:rPr>
        <w:t>–</w:t>
      </w:r>
      <w:r w:rsidRPr="00C444B4">
        <w:rPr>
          <w:rFonts w:ascii="Times New Roman" w:hAnsi="Times New Roman" w:cs="Times New Roman"/>
          <w:sz w:val="28"/>
          <w:szCs w:val="28"/>
        </w:rPr>
        <w:t xml:space="preserve"> это генератор идей, организатор, режиссер, </w:t>
      </w:r>
      <w:r w:rsidR="00FE5CBE">
        <w:rPr>
          <w:rFonts w:ascii="Times New Roman" w:hAnsi="Times New Roman" w:cs="Times New Roman"/>
          <w:sz w:val="28"/>
          <w:szCs w:val="28"/>
        </w:rPr>
        <w:t xml:space="preserve">который </w:t>
      </w:r>
      <w:r w:rsidRPr="00C444B4">
        <w:rPr>
          <w:rFonts w:ascii="Times New Roman" w:hAnsi="Times New Roman" w:cs="Times New Roman"/>
          <w:sz w:val="28"/>
          <w:szCs w:val="28"/>
        </w:rPr>
        <w:t>определяет роли и процесс обучения, сочетая традиционные и новейшие методики, приемы и средства. Он должен найти мотивацию для студента и построить его деятельность так, чтобы у последнего возникло желание познавать и открывать новое.</w:t>
      </w:r>
    </w:p>
    <w:p w:rsidR="00960E75" w:rsidRPr="00C444B4" w:rsidRDefault="000C0130" w:rsidP="000C0130">
      <w:pPr>
        <w:spacing w:after="0" w:line="360" w:lineRule="auto"/>
        <w:ind w:firstLine="709"/>
        <w:jc w:val="both"/>
        <w:rPr>
          <w:rFonts w:ascii="Times New Roman" w:hAnsi="Times New Roman" w:cs="Times New Roman"/>
          <w:sz w:val="28"/>
          <w:szCs w:val="28"/>
        </w:rPr>
      </w:pPr>
      <w:r w:rsidRPr="00C444B4">
        <w:rPr>
          <w:rFonts w:ascii="Times New Roman" w:hAnsi="Times New Roman" w:cs="Times New Roman"/>
          <w:sz w:val="28"/>
          <w:szCs w:val="28"/>
        </w:rPr>
        <w:t xml:space="preserve">Поскольку внедрение ИКТ в образовательный процесс </w:t>
      </w:r>
      <w:r w:rsidR="00907A4D">
        <w:rPr>
          <w:rFonts w:ascii="Times New Roman" w:hAnsi="Times New Roman" w:cs="Times New Roman"/>
          <w:sz w:val="28"/>
          <w:szCs w:val="28"/>
        </w:rPr>
        <w:t xml:space="preserve">в настоящее время осуществляется </w:t>
      </w:r>
      <w:r w:rsidRPr="00C444B4">
        <w:rPr>
          <w:rFonts w:ascii="Times New Roman" w:hAnsi="Times New Roman" w:cs="Times New Roman"/>
          <w:sz w:val="28"/>
          <w:szCs w:val="28"/>
        </w:rPr>
        <w:t>достаточно интенсивно, целесообразным видится определение приоритетных положений в этой области и четкое выделение психолого-педагогических и дидактических принципов создания и использования новых педагогических технологий. Также актуальной к дальнейшему рассмотрению и изучению является оптимизация взаимодействия педагога с компьютером.</w:t>
      </w:r>
    </w:p>
    <w:p w:rsidR="00960E75" w:rsidRPr="00C444B4" w:rsidRDefault="00960E75" w:rsidP="008948AC">
      <w:pPr>
        <w:spacing w:after="0" w:line="360" w:lineRule="auto"/>
        <w:ind w:firstLine="709"/>
        <w:jc w:val="both"/>
        <w:rPr>
          <w:rFonts w:ascii="Times New Roman" w:hAnsi="Times New Roman" w:cs="Times New Roman"/>
          <w:sz w:val="28"/>
          <w:szCs w:val="28"/>
        </w:rPr>
      </w:pPr>
    </w:p>
    <w:p w:rsidR="000C0130" w:rsidRPr="00C444B4" w:rsidRDefault="000C0130" w:rsidP="008948AC">
      <w:pPr>
        <w:spacing w:after="0" w:line="360" w:lineRule="auto"/>
        <w:ind w:firstLine="709"/>
        <w:jc w:val="both"/>
        <w:rPr>
          <w:rFonts w:ascii="Times New Roman" w:hAnsi="Times New Roman" w:cs="Times New Roman"/>
          <w:sz w:val="28"/>
          <w:szCs w:val="28"/>
        </w:rPr>
      </w:pPr>
    </w:p>
    <w:p w:rsidR="000C0130" w:rsidRPr="00C444B4" w:rsidRDefault="000C0130" w:rsidP="008948AC">
      <w:pPr>
        <w:spacing w:after="0" w:line="360" w:lineRule="auto"/>
        <w:ind w:firstLine="709"/>
        <w:jc w:val="both"/>
        <w:rPr>
          <w:rFonts w:ascii="Times New Roman" w:hAnsi="Times New Roman" w:cs="Times New Roman"/>
          <w:sz w:val="28"/>
          <w:szCs w:val="28"/>
        </w:rPr>
      </w:pPr>
    </w:p>
    <w:p w:rsidR="000C0130" w:rsidRPr="00C444B4" w:rsidRDefault="000C0130">
      <w:pPr>
        <w:rPr>
          <w:rFonts w:ascii="Times New Roman" w:hAnsi="Times New Roman" w:cs="Times New Roman"/>
          <w:sz w:val="28"/>
          <w:szCs w:val="28"/>
        </w:rPr>
      </w:pPr>
      <w:r w:rsidRPr="00C444B4">
        <w:rPr>
          <w:rFonts w:ascii="Times New Roman" w:hAnsi="Times New Roman" w:cs="Times New Roman"/>
          <w:sz w:val="28"/>
          <w:szCs w:val="28"/>
        </w:rPr>
        <w:br w:type="page"/>
      </w:r>
    </w:p>
    <w:p w:rsidR="000C0130" w:rsidRPr="00C444B4" w:rsidRDefault="000C0130" w:rsidP="008948AC">
      <w:pPr>
        <w:spacing w:after="0" w:line="360" w:lineRule="auto"/>
        <w:ind w:firstLine="709"/>
        <w:jc w:val="both"/>
        <w:rPr>
          <w:rFonts w:ascii="Times New Roman" w:hAnsi="Times New Roman" w:cs="Times New Roman"/>
          <w:sz w:val="28"/>
          <w:szCs w:val="28"/>
        </w:rPr>
      </w:pPr>
      <w:r w:rsidRPr="00C444B4">
        <w:rPr>
          <w:rFonts w:ascii="Times New Roman" w:hAnsi="Times New Roman" w:cs="Times New Roman"/>
          <w:sz w:val="28"/>
          <w:szCs w:val="28"/>
        </w:rPr>
        <w:lastRenderedPageBreak/>
        <w:t>Литература:</w:t>
      </w:r>
    </w:p>
    <w:p w:rsidR="000C0130" w:rsidRPr="00C444B4" w:rsidRDefault="000C0130" w:rsidP="008948AC">
      <w:pPr>
        <w:spacing w:after="0" w:line="360" w:lineRule="auto"/>
        <w:ind w:firstLine="709"/>
        <w:jc w:val="both"/>
        <w:rPr>
          <w:rFonts w:ascii="Times New Roman" w:hAnsi="Times New Roman" w:cs="Times New Roman"/>
          <w:sz w:val="28"/>
          <w:szCs w:val="28"/>
        </w:rPr>
      </w:pPr>
    </w:p>
    <w:p w:rsidR="00907A4D" w:rsidRPr="00907A4D" w:rsidRDefault="00907A4D" w:rsidP="00907A4D">
      <w:pPr>
        <w:pStyle w:val="a4"/>
        <w:numPr>
          <w:ilvl w:val="0"/>
          <w:numId w:val="2"/>
        </w:numPr>
        <w:spacing w:after="0" w:line="360" w:lineRule="auto"/>
        <w:jc w:val="both"/>
        <w:rPr>
          <w:rFonts w:ascii="Times New Roman" w:hAnsi="Times New Roman"/>
          <w:sz w:val="28"/>
          <w:szCs w:val="28"/>
          <w:lang w:val="ru-RU"/>
        </w:rPr>
      </w:pPr>
      <w:proofErr w:type="spellStart"/>
      <w:r w:rsidRPr="00907A4D">
        <w:rPr>
          <w:rFonts w:ascii="Times New Roman" w:hAnsi="Times New Roman"/>
          <w:sz w:val="28"/>
          <w:szCs w:val="28"/>
          <w:lang w:val="ru-RU"/>
        </w:rPr>
        <w:t>Алборова</w:t>
      </w:r>
      <w:proofErr w:type="spellEnd"/>
      <w:r w:rsidRPr="00907A4D">
        <w:rPr>
          <w:rFonts w:ascii="Times New Roman" w:hAnsi="Times New Roman"/>
          <w:sz w:val="28"/>
          <w:szCs w:val="28"/>
          <w:lang w:val="ru-RU"/>
        </w:rPr>
        <w:t xml:space="preserve"> С.З. Телекоммуникации как средство развития познавательного интереса учащихся: </w:t>
      </w:r>
      <w:proofErr w:type="spellStart"/>
      <w:r w:rsidRPr="00907A4D">
        <w:rPr>
          <w:rFonts w:ascii="Times New Roman" w:hAnsi="Times New Roman"/>
          <w:sz w:val="28"/>
          <w:szCs w:val="28"/>
          <w:lang w:val="ru-RU"/>
        </w:rPr>
        <w:t>Автореф</w:t>
      </w:r>
      <w:proofErr w:type="spellEnd"/>
      <w:r w:rsidRPr="00907A4D">
        <w:rPr>
          <w:rFonts w:ascii="Times New Roman" w:hAnsi="Times New Roman"/>
          <w:sz w:val="28"/>
          <w:szCs w:val="28"/>
          <w:lang w:val="ru-RU"/>
        </w:rPr>
        <w:t>…</w:t>
      </w:r>
      <w:proofErr w:type="spellStart"/>
      <w:r w:rsidRPr="00907A4D">
        <w:rPr>
          <w:rFonts w:ascii="Times New Roman" w:hAnsi="Times New Roman"/>
          <w:sz w:val="28"/>
          <w:szCs w:val="28"/>
          <w:lang w:val="ru-RU"/>
        </w:rPr>
        <w:t>дис</w:t>
      </w:r>
      <w:proofErr w:type="spellEnd"/>
      <w:r w:rsidRPr="00907A4D">
        <w:rPr>
          <w:rFonts w:ascii="Times New Roman" w:hAnsi="Times New Roman"/>
          <w:sz w:val="28"/>
          <w:szCs w:val="28"/>
          <w:lang w:val="ru-RU"/>
        </w:rPr>
        <w:t>. канд. пед. наук: 13.00.01 / Северо-Осетинский гос. ун-т им. К. Л. Хетагурова. – Владикавказ, 1999. – 14 с.</w:t>
      </w:r>
    </w:p>
    <w:p w:rsidR="00907A4D" w:rsidRDefault="00907A4D" w:rsidP="00907A4D">
      <w:pPr>
        <w:pStyle w:val="a4"/>
        <w:numPr>
          <w:ilvl w:val="0"/>
          <w:numId w:val="2"/>
        </w:numPr>
        <w:spacing w:after="0" w:line="360" w:lineRule="auto"/>
        <w:jc w:val="both"/>
        <w:rPr>
          <w:rFonts w:ascii="Times New Roman" w:hAnsi="Times New Roman"/>
          <w:sz w:val="28"/>
          <w:szCs w:val="28"/>
          <w:lang w:val="ru-RU"/>
        </w:rPr>
      </w:pPr>
      <w:r w:rsidRPr="00907A4D">
        <w:rPr>
          <w:rFonts w:ascii="Times New Roman" w:hAnsi="Times New Roman"/>
          <w:sz w:val="28"/>
          <w:szCs w:val="28"/>
          <w:lang w:val="ru-RU"/>
        </w:rPr>
        <w:t xml:space="preserve">Анри Ф., </w:t>
      </w:r>
      <w:proofErr w:type="spellStart"/>
      <w:r w:rsidRPr="00907A4D">
        <w:rPr>
          <w:rFonts w:ascii="Times New Roman" w:hAnsi="Times New Roman"/>
          <w:sz w:val="28"/>
          <w:szCs w:val="28"/>
          <w:lang w:val="ru-RU"/>
        </w:rPr>
        <w:t>Лундгрен</w:t>
      </w:r>
      <w:proofErr w:type="spellEnd"/>
      <w:r w:rsidRPr="00907A4D">
        <w:rPr>
          <w:rFonts w:ascii="Times New Roman" w:hAnsi="Times New Roman"/>
          <w:sz w:val="28"/>
          <w:szCs w:val="28"/>
          <w:lang w:val="ru-RU"/>
        </w:rPr>
        <w:t xml:space="preserve">-Кэрол К. Коллективное обучение и новые технологии / Новые технологии // </w:t>
      </w:r>
      <w:r w:rsidRPr="00907A4D">
        <w:rPr>
          <w:rFonts w:ascii="Times New Roman" w:hAnsi="Times New Roman"/>
          <w:sz w:val="28"/>
          <w:szCs w:val="28"/>
        </w:rPr>
        <w:t>FDLM</w:t>
      </w:r>
      <w:r w:rsidRPr="00907A4D">
        <w:rPr>
          <w:rFonts w:ascii="Times New Roman" w:hAnsi="Times New Roman"/>
          <w:sz w:val="28"/>
          <w:szCs w:val="28"/>
          <w:lang w:val="ru-RU"/>
        </w:rPr>
        <w:t xml:space="preserve"> - </w:t>
      </w:r>
      <w:r w:rsidRPr="00907A4D">
        <w:rPr>
          <w:rFonts w:ascii="Times New Roman" w:hAnsi="Times New Roman"/>
          <w:sz w:val="28"/>
          <w:szCs w:val="28"/>
        </w:rPr>
        <w:t>Cle</w:t>
      </w:r>
      <w:r w:rsidRPr="00907A4D">
        <w:rPr>
          <w:rFonts w:ascii="Times New Roman" w:hAnsi="Times New Roman"/>
          <w:sz w:val="28"/>
          <w:szCs w:val="28"/>
          <w:lang w:val="ru-RU"/>
        </w:rPr>
        <w:t xml:space="preserve"> </w:t>
      </w:r>
      <w:r w:rsidRPr="00907A4D">
        <w:rPr>
          <w:rFonts w:ascii="Times New Roman" w:hAnsi="Times New Roman"/>
          <w:sz w:val="28"/>
          <w:szCs w:val="28"/>
        </w:rPr>
        <w:t>international</w:t>
      </w:r>
      <w:r w:rsidRPr="00907A4D">
        <w:rPr>
          <w:rFonts w:ascii="Times New Roman" w:hAnsi="Times New Roman"/>
          <w:sz w:val="28"/>
          <w:szCs w:val="28"/>
          <w:lang w:val="ru-RU"/>
        </w:rPr>
        <w:t xml:space="preserve"> - </w:t>
      </w:r>
      <w:r w:rsidRPr="00907A4D">
        <w:rPr>
          <w:rFonts w:ascii="Times New Roman" w:hAnsi="Times New Roman"/>
          <w:sz w:val="28"/>
          <w:szCs w:val="28"/>
        </w:rPr>
        <w:t>Paris</w:t>
      </w:r>
      <w:r w:rsidRPr="00907A4D">
        <w:rPr>
          <w:rFonts w:ascii="Times New Roman" w:hAnsi="Times New Roman"/>
          <w:sz w:val="28"/>
          <w:szCs w:val="28"/>
          <w:lang w:val="ru-RU"/>
        </w:rPr>
        <w:t>, 2002. - № 326. - С. 27-28.</w:t>
      </w:r>
    </w:p>
    <w:p w:rsidR="00907A4D" w:rsidRDefault="00907A4D" w:rsidP="00907A4D">
      <w:pPr>
        <w:pStyle w:val="a4"/>
        <w:numPr>
          <w:ilvl w:val="0"/>
          <w:numId w:val="2"/>
        </w:numPr>
        <w:spacing w:after="0" w:line="360" w:lineRule="auto"/>
        <w:jc w:val="both"/>
        <w:rPr>
          <w:rFonts w:ascii="Times New Roman" w:hAnsi="Times New Roman"/>
          <w:sz w:val="28"/>
          <w:szCs w:val="28"/>
          <w:lang w:val="ru-RU"/>
        </w:rPr>
      </w:pPr>
      <w:r w:rsidRPr="00907A4D">
        <w:rPr>
          <w:rFonts w:ascii="Times New Roman" w:hAnsi="Times New Roman"/>
          <w:sz w:val="28"/>
          <w:szCs w:val="28"/>
          <w:lang w:val="ru-RU"/>
        </w:rPr>
        <w:t xml:space="preserve">Быков В.Ю. Модели организационных систем открытого образования: монография / В.Ю. Быков. - </w:t>
      </w:r>
      <w:proofErr w:type="gramStart"/>
      <w:r w:rsidRPr="00907A4D">
        <w:rPr>
          <w:rFonts w:ascii="Times New Roman" w:hAnsi="Times New Roman"/>
          <w:sz w:val="28"/>
          <w:szCs w:val="28"/>
          <w:lang w:val="ru-RU"/>
        </w:rPr>
        <w:t>М .</w:t>
      </w:r>
      <w:proofErr w:type="gramEnd"/>
      <w:r w:rsidRPr="00907A4D">
        <w:rPr>
          <w:rFonts w:ascii="Times New Roman" w:hAnsi="Times New Roman"/>
          <w:sz w:val="28"/>
          <w:szCs w:val="28"/>
          <w:lang w:val="ru-RU"/>
        </w:rPr>
        <w:t>: Атака, 2008. - 684 с.</w:t>
      </w:r>
    </w:p>
    <w:p w:rsidR="00907A4D" w:rsidRDefault="00907A4D" w:rsidP="00907A4D">
      <w:pPr>
        <w:pStyle w:val="a4"/>
        <w:numPr>
          <w:ilvl w:val="0"/>
          <w:numId w:val="2"/>
        </w:numPr>
        <w:spacing w:after="0" w:line="360" w:lineRule="auto"/>
        <w:jc w:val="both"/>
        <w:rPr>
          <w:rFonts w:ascii="Times New Roman" w:hAnsi="Times New Roman"/>
          <w:sz w:val="28"/>
          <w:szCs w:val="28"/>
          <w:lang w:val="ru-RU"/>
        </w:rPr>
      </w:pPr>
      <w:r w:rsidRPr="00907A4D">
        <w:rPr>
          <w:rFonts w:ascii="Times New Roman" w:hAnsi="Times New Roman"/>
          <w:sz w:val="28"/>
          <w:szCs w:val="28"/>
          <w:lang w:val="ru-RU"/>
        </w:rPr>
        <w:t xml:space="preserve">Корд Б., Оливье Ч. Сотрудничайте, чтобы узнать: </w:t>
      </w:r>
      <w:r w:rsidRPr="00907A4D">
        <w:rPr>
          <w:rFonts w:ascii="Times New Roman" w:hAnsi="Times New Roman"/>
          <w:sz w:val="28"/>
          <w:szCs w:val="28"/>
        </w:rPr>
        <w:t>Canal</w:t>
      </w:r>
      <w:r w:rsidRPr="00907A4D">
        <w:rPr>
          <w:rFonts w:ascii="Times New Roman" w:hAnsi="Times New Roman"/>
          <w:sz w:val="28"/>
          <w:szCs w:val="28"/>
          <w:lang w:val="ru-RU"/>
        </w:rPr>
        <w:t xml:space="preserve"> </w:t>
      </w:r>
      <w:proofErr w:type="spellStart"/>
      <w:r w:rsidRPr="00907A4D">
        <w:rPr>
          <w:rFonts w:ascii="Times New Roman" w:hAnsi="Times New Roman"/>
          <w:sz w:val="28"/>
          <w:szCs w:val="28"/>
        </w:rPr>
        <w:t>Reve</w:t>
      </w:r>
      <w:proofErr w:type="spellEnd"/>
      <w:r w:rsidRPr="00907A4D">
        <w:rPr>
          <w:rFonts w:ascii="Times New Roman" w:hAnsi="Times New Roman"/>
          <w:sz w:val="28"/>
          <w:szCs w:val="28"/>
          <w:lang w:val="ru-RU"/>
        </w:rPr>
        <w:t xml:space="preserve"> // ​​Сайт </w:t>
      </w:r>
      <w:r w:rsidRPr="00907A4D">
        <w:rPr>
          <w:rFonts w:ascii="Times New Roman" w:hAnsi="Times New Roman"/>
          <w:sz w:val="28"/>
          <w:szCs w:val="28"/>
        </w:rPr>
        <w:t>FDLM</w:t>
      </w:r>
      <w:r w:rsidRPr="00907A4D">
        <w:rPr>
          <w:rFonts w:ascii="Times New Roman" w:hAnsi="Times New Roman"/>
          <w:sz w:val="28"/>
          <w:szCs w:val="28"/>
          <w:lang w:val="ru-RU"/>
        </w:rPr>
        <w:t xml:space="preserve"> - </w:t>
      </w:r>
      <w:r w:rsidRPr="00907A4D">
        <w:rPr>
          <w:rFonts w:ascii="Times New Roman" w:hAnsi="Times New Roman"/>
          <w:sz w:val="28"/>
          <w:szCs w:val="28"/>
        </w:rPr>
        <w:t>Cle</w:t>
      </w:r>
      <w:r w:rsidRPr="00907A4D">
        <w:rPr>
          <w:rFonts w:ascii="Times New Roman" w:hAnsi="Times New Roman"/>
          <w:sz w:val="28"/>
          <w:szCs w:val="28"/>
          <w:lang w:val="ru-RU"/>
        </w:rPr>
        <w:t xml:space="preserve"> </w:t>
      </w:r>
      <w:r w:rsidRPr="00907A4D">
        <w:rPr>
          <w:rFonts w:ascii="Times New Roman" w:hAnsi="Times New Roman"/>
          <w:sz w:val="28"/>
          <w:szCs w:val="28"/>
        </w:rPr>
        <w:t>international</w:t>
      </w:r>
      <w:r w:rsidRPr="00907A4D">
        <w:rPr>
          <w:rFonts w:ascii="Times New Roman" w:hAnsi="Times New Roman"/>
          <w:sz w:val="28"/>
          <w:szCs w:val="28"/>
          <w:lang w:val="ru-RU"/>
        </w:rPr>
        <w:t xml:space="preserve"> - </w:t>
      </w:r>
      <w:r w:rsidRPr="00907A4D">
        <w:rPr>
          <w:rFonts w:ascii="Times New Roman" w:hAnsi="Times New Roman"/>
          <w:sz w:val="28"/>
          <w:szCs w:val="28"/>
        </w:rPr>
        <w:t>Paris</w:t>
      </w:r>
      <w:r w:rsidRPr="00907A4D">
        <w:rPr>
          <w:rFonts w:ascii="Times New Roman" w:hAnsi="Times New Roman"/>
          <w:sz w:val="28"/>
          <w:szCs w:val="28"/>
          <w:lang w:val="ru-RU"/>
        </w:rPr>
        <w:t xml:space="preserve">, 2002. - № 323 - </w:t>
      </w:r>
      <w:r w:rsidRPr="00907A4D">
        <w:rPr>
          <w:rFonts w:ascii="Times New Roman" w:hAnsi="Times New Roman"/>
          <w:sz w:val="28"/>
          <w:szCs w:val="28"/>
        </w:rPr>
        <w:t>P</w:t>
      </w:r>
      <w:r w:rsidRPr="00907A4D">
        <w:rPr>
          <w:rFonts w:ascii="Times New Roman" w:hAnsi="Times New Roman"/>
          <w:sz w:val="28"/>
          <w:szCs w:val="28"/>
          <w:lang w:val="ru-RU"/>
        </w:rPr>
        <w:t>. 33-34.</w:t>
      </w:r>
    </w:p>
    <w:p w:rsidR="00907A4D" w:rsidRDefault="00907A4D" w:rsidP="00907A4D">
      <w:pPr>
        <w:pStyle w:val="a4"/>
        <w:numPr>
          <w:ilvl w:val="0"/>
          <w:numId w:val="2"/>
        </w:numPr>
        <w:spacing w:after="0" w:line="360" w:lineRule="auto"/>
        <w:jc w:val="both"/>
        <w:rPr>
          <w:rFonts w:ascii="Times New Roman" w:hAnsi="Times New Roman"/>
          <w:sz w:val="28"/>
          <w:szCs w:val="28"/>
          <w:lang w:val="ru-RU"/>
        </w:rPr>
      </w:pPr>
      <w:r w:rsidRPr="00907A4D">
        <w:rPr>
          <w:rFonts w:ascii="Times New Roman" w:hAnsi="Times New Roman"/>
          <w:sz w:val="28"/>
          <w:szCs w:val="28"/>
          <w:lang w:val="ru-RU"/>
        </w:rPr>
        <w:t xml:space="preserve">Малин Ф. Создание интернет-журнала // </w:t>
      </w:r>
      <w:r w:rsidRPr="00907A4D">
        <w:rPr>
          <w:rFonts w:ascii="Times New Roman" w:hAnsi="Times New Roman"/>
          <w:sz w:val="28"/>
          <w:szCs w:val="28"/>
        </w:rPr>
        <w:t>FDLM</w:t>
      </w:r>
      <w:r w:rsidRPr="00907A4D">
        <w:rPr>
          <w:rFonts w:ascii="Times New Roman" w:hAnsi="Times New Roman"/>
          <w:sz w:val="28"/>
          <w:szCs w:val="28"/>
          <w:lang w:val="ru-RU"/>
        </w:rPr>
        <w:t xml:space="preserve"> - </w:t>
      </w:r>
      <w:r w:rsidRPr="00907A4D">
        <w:rPr>
          <w:rFonts w:ascii="Times New Roman" w:hAnsi="Times New Roman"/>
          <w:sz w:val="28"/>
          <w:szCs w:val="28"/>
        </w:rPr>
        <w:t>Cle</w:t>
      </w:r>
      <w:r w:rsidRPr="00907A4D">
        <w:rPr>
          <w:rFonts w:ascii="Times New Roman" w:hAnsi="Times New Roman"/>
          <w:sz w:val="28"/>
          <w:szCs w:val="28"/>
          <w:lang w:val="ru-RU"/>
        </w:rPr>
        <w:t xml:space="preserve"> </w:t>
      </w:r>
      <w:r w:rsidRPr="00907A4D">
        <w:rPr>
          <w:rFonts w:ascii="Times New Roman" w:hAnsi="Times New Roman"/>
          <w:sz w:val="28"/>
          <w:szCs w:val="28"/>
        </w:rPr>
        <w:t>international</w:t>
      </w:r>
      <w:r w:rsidRPr="00907A4D">
        <w:rPr>
          <w:rFonts w:ascii="Times New Roman" w:hAnsi="Times New Roman"/>
          <w:sz w:val="28"/>
          <w:szCs w:val="28"/>
          <w:lang w:val="ru-RU"/>
        </w:rPr>
        <w:t xml:space="preserve"> - </w:t>
      </w:r>
      <w:r w:rsidRPr="00907A4D">
        <w:rPr>
          <w:rFonts w:ascii="Times New Roman" w:hAnsi="Times New Roman"/>
          <w:sz w:val="28"/>
          <w:szCs w:val="28"/>
        </w:rPr>
        <w:t>Paris</w:t>
      </w:r>
      <w:r w:rsidRPr="00907A4D">
        <w:rPr>
          <w:rFonts w:ascii="Times New Roman" w:hAnsi="Times New Roman"/>
          <w:sz w:val="28"/>
          <w:szCs w:val="28"/>
          <w:lang w:val="ru-RU"/>
        </w:rPr>
        <w:t>, 2002. - № 332. - С. 31-33.</w:t>
      </w:r>
    </w:p>
    <w:p w:rsidR="00907A4D" w:rsidRPr="00907A4D" w:rsidRDefault="00907A4D" w:rsidP="00907A4D">
      <w:pPr>
        <w:pStyle w:val="a4"/>
        <w:numPr>
          <w:ilvl w:val="0"/>
          <w:numId w:val="2"/>
        </w:numPr>
        <w:spacing w:after="0" w:line="360" w:lineRule="auto"/>
        <w:jc w:val="both"/>
        <w:rPr>
          <w:rFonts w:ascii="Times New Roman" w:hAnsi="Times New Roman"/>
          <w:sz w:val="28"/>
          <w:szCs w:val="28"/>
          <w:lang w:val="ru-RU"/>
        </w:rPr>
      </w:pPr>
      <w:proofErr w:type="spellStart"/>
      <w:r w:rsidRPr="00907A4D">
        <w:rPr>
          <w:rFonts w:ascii="Times New Roman" w:hAnsi="Times New Roman"/>
          <w:sz w:val="28"/>
          <w:szCs w:val="28"/>
          <w:lang w:val="ru-RU"/>
        </w:rPr>
        <w:t>Можено</w:t>
      </w:r>
      <w:proofErr w:type="spellEnd"/>
      <w:r w:rsidRPr="00907A4D">
        <w:rPr>
          <w:rFonts w:ascii="Times New Roman" w:hAnsi="Times New Roman"/>
          <w:sz w:val="28"/>
          <w:szCs w:val="28"/>
          <w:lang w:val="ru-RU"/>
        </w:rPr>
        <w:t xml:space="preserve"> Ф. Мультимедийная медиация или продукты медиации // </w:t>
      </w:r>
      <w:r w:rsidRPr="00907A4D">
        <w:rPr>
          <w:rFonts w:ascii="Times New Roman" w:hAnsi="Times New Roman"/>
          <w:sz w:val="28"/>
          <w:szCs w:val="28"/>
        </w:rPr>
        <w:t>FDLM</w:t>
      </w:r>
      <w:r w:rsidRPr="00907A4D">
        <w:rPr>
          <w:rFonts w:ascii="Times New Roman" w:hAnsi="Times New Roman"/>
          <w:sz w:val="28"/>
          <w:szCs w:val="28"/>
          <w:lang w:val="ru-RU"/>
        </w:rPr>
        <w:t xml:space="preserve"> - </w:t>
      </w:r>
      <w:r w:rsidRPr="00907A4D">
        <w:rPr>
          <w:rFonts w:ascii="Times New Roman" w:hAnsi="Times New Roman"/>
          <w:sz w:val="28"/>
          <w:szCs w:val="28"/>
        </w:rPr>
        <w:t>Cle</w:t>
      </w:r>
      <w:r w:rsidRPr="00907A4D">
        <w:rPr>
          <w:rFonts w:ascii="Times New Roman" w:hAnsi="Times New Roman"/>
          <w:sz w:val="28"/>
          <w:szCs w:val="28"/>
          <w:lang w:val="ru-RU"/>
        </w:rPr>
        <w:t xml:space="preserve"> </w:t>
      </w:r>
      <w:r w:rsidRPr="00907A4D">
        <w:rPr>
          <w:rFonts w:ascii="Times New Roman" w:hAnsi="Times New Roman"/>
          <w:sz w:val="28"/>
          <w:szCs w:val="28"/>
        </w:rPr>
        <w:t>international</w:t>
      </w:r>
      <w:r w:rsidRPr="00907A4D">
        <w:rPr>
          <w:rFonts w:ascii="Times New Roman" w:hAnsi="Times New Roman"/>
          <w:sz w:val="28"/>
          <w:szCs w:val="28"/>
          <w:lang w:val="ru-RU"/>
        </w:rPr>
        <w:t xml:space="preserve"> - </w:t>
      </w:r>
      <w:r w:rsidRPr="00907A4D">
        <w:rPr>
          <w:rFonts w:ascii="Times New Roman" w:hAnsi="Times New Roman"/>
          <w:sz w:val="28"/>
          <w:szCs w:val="28"/>
        </w:rPr>
        <w:t>Paris</w:t>
      </w:r>
      <w:r w:rsidRPr="00907A4D">
        <w:rPr>
          <w:rFonts w:ascii="Times New Roman" w:hAnsi="Times New Roman"/>
          <w:sz w:val="28"/>
          <w:szCs w:val="28"/>
          <w:lang w:val="ru-RU"/>
        </w:rPr>
        <w:t>, 2002. - № 322. - С. 34-35.</w:t>
      </w:r>
    </w:p>
    <w:p w:rsidR="00907A4D" w:rsidRPr="00907A4D" w:rsidRDefault="00907A4D" w:rsidP="00907A4D">
      <w:pPr>
        <w:pStyle w:val="a4"/>
        <w:numPr>
          <w:ilvl w:val="0"/>
          <w:numId w:val="2"/>
        </w:numPr>
        <w:spacing w:after="0" w:line="360" w:lineRule="auto"/>
        <w:jc w:val="both"/>
        <w:rPr>
          <w:rFonts w:ascii="Times New Roman" w:hAnsi="Times New Roman"/>
          <w:sz w:val="28"/>
          <w:szCs w:val="28"/>
          <w:lang w:val="ru-RU"/>
        </w:rPr>
      </w:pPr>
      <w:proofErr w:type="spellStart"/>
      <w:r w:rsidRPr="00907A4D">
        <w:rPr>
          <w:rFonts w:ascii="Times New Roman" w:hAnsi="Times New Roman"/>
          <w:sz w:val="28"/>
          <w:szCs w:val="28"/>
          <w:lang w:val="ru-RU"/>
        </w:rPr>
        <w:t>Смольянникова</w:t>
      </w:r>
      <w:proofErr w:type="spellEnd"/>
      <w:r w:rsidRPr="00907A4D">
        <w:rPr>
          <w:rFonts w:ascii="Times New Roman" w:hAnsi="Times New Roman"/>
          <w:sz w:val="28"/>
          <w:szCs w:val="28"/>
          <w:lang w:val="ru-RU"/>
        </w:rPr>
        <w:t xml:space="preserve"> И.А. Конгресс конференций «Информационные технологии в образовании» [Электронный ресурс] / И. А. </w:t>
      </w:r>
      <w:proofErr w:type="spellStart"/>
      <w:r w:rsidRPr="00907A4D">
        <w:rPr>
          <w:rFonts w:ascii="Times New Roman" w:hAnsi="Times New Roman"/>
          <w:sz w:val="28"/>
          <w:szCs w:val="28"/>
          <w:lang w:val="ru-RU"/>
        </w:rPr>
        <w:t>Смольянникова</w:t>
      </w:r>
      <w:proofErr w:type="spellEnd"/>
      <w:r w:rsidRPr="00907A4D">
        <w:rPr>
          <w:rFonts w:ascii="Times New Roman" w:hAnsi="Times New Roman"/>
          <w:sz w:val="28"/>
          <w:szCs w:val="28"/>
          <w:lang w:val="ru-RU"/>
        </w:rPr>
        <w:t xml:space="preserve">, Ресурсы ИКТ как технологическая составляющая учебной среды для формирования иноязычной компетенции. - Режим доступа: </w:t>
      </w:r>
      <w:hyperlink r:id="rId10" w:history="1">
        <w:r w:rsidRPr="00907A4D">
          <w:rPr>
            <w:rStyle w:val="a5"/>
            <w:rFonts w:ascii="Times New Roman" w:hAnsi="Times New Roman"/>
            <w:color w:val="auto"/>
            <w:sz w:val="28"/>
            <w:szCs w:val="28"/>
          </w:rPr>
          <w:t>http</w:t>
        </w:r>
        <w:r w:rsidRPr="00907A4D">
          <w:rPr>
            <w:rStyle w:val="a5"/>
            <w:rFonts w:ascii="Times New Roman" w:hAnsi="Times New Roman"/>
            <w:color w:val="auto"/>
            <w:sz w:val="28"/>
            <w:szCs w:val="28"/>
            <w:lang w:val="ru-RU"/>
          </w:rPr>
          <w:t>://</w:t>
        </w:r>
        <w:proofErr w:type="spellStart"/>
        <w:r w:rsidRPr="00907A4D">
          <w:rPr>
            <w:rStyle w:val="a5"/>
            <w:rFonts w:ascii="Times New Roman" w:hAnsi="Times New Roman"/>
            <w:color w:val="auto"/>
            <w:sz w:val="28"/>
            <w:szCs w:val="28"/>
          </w:rPr>
          <w:t>ito</w:t>
        </w:r>
        <w:proofErr w:type="spellEnd"/>
        <w:r w:rsidRPr="00907A4D">
          <w:rPr>
            <w:rStyle w:val="a5"/>
            <w:rFonts w:ascii="Times New Roman" w:hAnsi="Times New Roman"/>
            <w:color w:val="auto"/>
            <w:sz w:val="28"/>
            <w:szCs w:val="28"/>
            <w:lang w:val="ru-RU"/>
          </w:rPr>
          <w:t>.</w:t>
        </w:r>
        <w:proofErr w:type="spellStart"/>
        <w:r w:rsidRPr="00907A4D">
          <w:rPr>
            <w:rStyle w:val="a5"/>
            <w:rFonts w:ascii="Times New Roman" w:hAnsi="Times New Roman"/>
            <w:color w:val="auto"/>
            <w:sz w:val="28"/>
            <w:szCs w:val="28"/>
          </w:rPr>
          <w:t>edu</w:t>
        </w:r>
        <w:proofErr w:type="spellEnd"/>
        <w:r w:rsidRPr="00907A4D">
          <w:rPr>
            <w:rStyle w:val="a5"/>
            <w:rFonts w:ascii="Times New Roman" w:hAnsi="Times New Roman"/>
            <w:color w:val="auto"/>
            <w:sz w:val="28"/>
            <w:szCs w:val="28"/>
            <w:lang w:val="ru-RU"/>
          </w:rPr>
          <w:t>.</w:t>
        </w:r>
        <w:proofErr w:type="spellStart"/>
        <w:r w:rsidRPr="00907A4D">
          <w:rPr>
            <w:rStyle w:val="a5"/>
            <w:rFonts w:ascii="Times New Roman" w:hAnsi="Times New Roman"/>
            <w:color w:val="auto"/>
            <w:sz w:val="28"/>
            <w:szCs w:val="28"/>
          </w:rPr>
          <w:t>ru</w:t>
        </w:r>
        <w:proofErr w:type="spellEnd"/>
        <w:r w:rsidRPr="00907A4D">
          <w:rPr>
            <w:rStyle w:val="a5"/>
            <w:rFonts w:ascii="Times New Roman" w:hAnsi="Times New Roman"/>
            <w:color w:val="auto"/>
            <w:sz w:val="28"/>
            <w:szCs w:val="28"/>
            <w:lang w:val="ru-RU"/>
          </w:rPr>
          <w:t>/2003/</w:t>
        </w:r>
        <w:r w:rsidRPr="00907A4D">
          <w:rPr>
            <w:rStyle w:val="a5"/>
            <w:rFonts w:ascii="Times New Roman" w:hAnsi="Times New Roman"/>
            <w:color w:val="auto"/>
            <w:sz w:val="28"/>
            <w:szCs w:val="28"/>
          </w:rPr>
          <w:t>II</w:t>
        </w:r>
        <w:r w:rsidRPr="00907A4D">
          <w:rPr>
            <w:rStyle w:val="a5"/>
            <w:rFonts w:ascii="Times New Roman" w:hAnsi="Times New Roman"/>
            <w:color w:val="auto"/>
            <w:sz w:val="28"/>
            <w:szCs w:val="28"/>
            <w:lang w:val="ru-RU"/>
          </w:rPr>
          <w:t>/2/</w:t>
        </w:r>
        <w:r w:rsidRPr="00907A4D">
          <w:rPr>
            <w:rStyle w:val="a5"/>
            <w:rFonts w:ascii="Times New Roman" w:hAnsi="Times New Roman"/>
            <w:color w:val="auto"/>
            <w:sz w:val="28"/>
            <w:szCs w:val="28"/>
          </w:rPr>
          <w:t>II</w:t>
        </w:r>
        <w:r w:rsidRPr="00907A4D">
          <w:rPr>
            <w:rStyle w:val="a5"/>
            <w:rFonts w:ascii="Times New Roman" w:hAnsi="Times New Roman"/>
            <w:color w:val="auto"/>
            <w:sz w:val="28"/>
            <w:szCs w:val="28"/>
            <w:lang w:val="ru-RU"/>
          </w:rPr>
          <w:t>-2-2196.</w:t>
        </w:r>
        <w:r w:rsidRPr="00907A4D">
          <w:rPr>
            <w:rStyle w:val="a5"/>
            <w:rFonts w:ascii="Times New Roman" w:hAnsi="Times New Roman"/>
            <w:color w:val="auto"/>
            <w:sz w:val="28"/>
            <w:szCs w:val="28"/>
          </w:rPr>
          <w:t>html</w:t>
        </w:r>
      </w:hyperlink>
    </w:p>
    <w:p w:rsidR="00907A4D" w:rsidRDefault="00907A4D" w:rsidP="00907A4D">
      <w:pPr>
        <w:pStyle w:val="a4"/>
        <w:numPr>
          <w:ilvl w:val="0"/>
          <w:numId w:val="2"/>
        </w:numPr>
        <w:spacing w:after="0" w:line="360" w:lineRule="auto"/>
        <w:jc w:val="both"/>
        <w:rPr>
          <w:rFonts w:ascii="Times New Roman" w:hAnsi="Times New Roman"/>
          <w:sz w:val="28"/>
          <w:szCs w:val="28"/>
          <w:lang w:val="ru-RU"/>
        </w:rPr>
      </w:pPr>
      <w:proofErr w:type="spellStart"/>
      <w:r w:rsidRPr="00907A4D">
        <w:rPr>
          <w:rFonts w:ascii="Times New Roman" w:hAnsi="Times New Roman"/>
          <w:sz w:val="28"/>
          <w:szCs w:val="28"/>
          <w:lang w:val="ru-RU"/>
        </w:rPr>
        <w:t>Спиваковский</w:t>
      </w:r>
      <w:proofErr w:type="spellEnd"/>
      <w:r w:rsidRPr="00907A4D">
        <w:rPr>
          <w:rFonts w:ascii="Times New Roman" w:hAnsi="Times New Roman"/>
          <w:sz w:val="28"/>
          <w:szCs w:val="28"/>
          <w:lang w:val="ru-RU"/>
        </w:rPr>
        <w:t xml:space="preserve"> А.В., Петухова Л.Е., </w:t>
      </w:r>
      <w:proofErr w:type="spellStart"/>
      <w:r w:rsidRPr="00907A4D">
        <w:rPr>
          <w:rFonts w:ascii="Times New Roman" w:hAnsi="Times New Roman"/>
          <w:sz w:val="28"/>
          <w:szCs w:val="28"/>
          <w:lang w:val="ru-RU"/>
        </w:rPr>
        <w:t>Коткова</w:t>
      </w:r>
      <w:proofErr w:type="spellEnd"/>
      <w:r w:rsidRPr="00907A4D">
        <w:rPr>
          <w:rFonts w:ascii="Times New Roman" w:hAnsi="Times New Roman"/>
          <w:sz w:val="28"/>
          <w:szCs w:val="28"/>
          <w:lang w:val="ru-RU"/>
        </w:rPr>
        <w:t xml:space="preserve"> В.В. Информационно-коммуникационные технологии в начальной школе: учеб. пособие. [Для студ. направления </w:t>
      </w:r>
      <w:proofErr w:type="spellStart"/>
      <w:r w:rsidRPr="00907A4D">
        <w:rPr>
          <w:rFonts w:ascii="Times New Roman" w:hAnsi="Times New Roman"/>
          <w:sz w:val="28"/>
          <w:szCs w:val="28"/>
          <w:lang w:val="ru-RU"/>
        </w:rPr>
        <w:t>подгот</w:t>
      </w:r>
      <w:proofErr w:type="spellEnd"/>
      <w:r w:rsidRPr="00907A4D">
        <w:rPr>
          <w:rFonts w:ascii="Times New Roman" w:hAnsi="Times New Roman"/>
          <w:sz w:val="28"/>
          <w:szCs w:val="28"/>
          <w:lang w:val="ru-RU"/>
        </w:rPr>
        <w:t>. «Начальное образование»]. - Херсон, 2011. - 267с.</w:t>
      </w:r>
    </w:p>
    <w:p w:rsidR="008948AC" w:rsidRPr="00C444B4" w:rsidRDefault="008948AC" w:rsidP="008948AC">
      <w:pPr>
        <w:spacing w:after="0" w:line="360" w:lineRule="auto"/>
        <w:jc w:val="both"/>
        <w:rPr>
          <w:rFonts w:ascii="Times New Roman" w:hAnsi="Times New Roman" w:cs="Times New Roman"/>
          <w:sz w:val="28"/>
          <w:szCs w:val="28"/>
        </w:rPr>
      </w:pPr>
    </w:p>
    <w:sectPr w:rsidR="008948AC" w:rsidRPr="00C44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519C8"/>
    <w:multiLevelType w:val="hybridMultilevel"/>
    <w:tmpl w:val="85E081AA"/>
    <w:lvl w:ilvl="0" w:tplc="1BF8663E">
      <w:start w:val="1"/>
      <w:numFmt w:val="bullet"/>
      <w:lvlText w:val=""/>
      <w:lvlJc w:val="left"/>
      <w:pPr>
        <w:ind w:left="2138"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5992121"/>
    <w:multiLevelType w:val="hybridMultilevel"/>
    <w:tmpl w:val="4760A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11"/>
    <w:rsid w:val="00091311"/>
    <w:rsid w:val="000A56B4"/>
    <w:rsid w:val="000C0130"/>
    <w:rsid w:val="00122739"/>
    <w:rsid w:val="001F74BF"/>
    <w:rsid w:val="00634064"/>
    <w:rsid w:val="00881768"/>
    <w:rsid w:val="008948AC"/>
    <w:rsid w:val="008E4F2A"/>
    <w:rsid w:val="00907A4D"/>
    <w:rsid w:val="00960E75"/>
    <w:rsid w:val="00962693"/>
    <w:rsid w:val="00A07FEB"/>
    <w:rsid w:val="00B57974"/>
    <w:rsid w:val="00C444B4"/>
    <w:rsid w:val="00C9516B"/>
    <w:rsid w:val="00DD77B3"/>
    <w:rsid w:val="00EC28EE"/>
    <w:rsid w:val="00FE5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C01A"/>
  <w15:chartTrackingRefBased/>
  <w15:docId w15:val="{5BB5E823-35C0-42F5-BD40-9D9DBA60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0E75"/>
    <w:pPr>
      <w:spacing w:after="0" w:line="240" w:lineRule="auto"/>
    </w:pPr>
    <w:rPr>
      <w:rFonts w:ascii="Calibri" w:eastAsia="Times New Roman" w:hAnsi="Calibri" w:cs="Times New Roman"/>
      <w:lang w:val="en-US" w:bidi="en-US"/>
    </w:rPr>
  </w:style>
  <w:style w:type="paragraph" w:styleId="a4">
    <w:name w:val="List Paragraph"/>
    <w:basedOn w:val="a"/>
    <w:uiPriority w:val="34"/>
    <w:qFormat/>
    <w:rsid w:val="00960E75"/>
    <w:pPr>
      <w:spacing w:after="200" w:line="276" w:lineRule="auto"/>
      <w:ind w:left="720"/>
      <w:contextualSpacing/>
    </w:pPr>
    <w:rPr>
      <w:rFonts w:ascii="Calibri" w:eastAsia="Times New Roman" w:hAnsi="Calibri" w:cs="Times New Roman"/>
      <w:lang w:val="en-US" w:bidi="en-US"/>
    </w:rPr>
  </w:style>
  <w:style w:type="character" w:styleId="a5">
    <w:name w:val="Hyperlink"/>
    <w:basedOn w:val="a0"/>
    <w:uiPriority w:val="99"/>
    <w:unhideWhenUsed/>
    <w:rsid w:val="000C01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5733">
      <w:bodyDiv w:val="1"/>
      <w:marLeft w:val="0"/>
      <w:marRight w:val="0"/>
      <w:marTop w:val="0"/>
      <w:marBottom w:val="0"/>
      <w:divBdr>
        <w:top w:val="none" w:sz="0" w:space="0" w:color="auto"/>
        <w:left w:val="none" w:sz="0" w:space="0" w:color="auto"/>
        <w:bottom w:val="none" w:sz="0" w:space="0" w:color="auto"/>
        <w:right w:val="none" w:sz="0" w:space="0" w:color="auto"/>
      </w:divBdr>
    </w:div>
    <w:div w:id="1214610351">
      <w:bodyDiv w:val="1"/>
      <w:marLeft w:val="0"/>
      <w:marRight w:val="0"/>
      <w:marTop w:val="0"/>
      <w:marBottom w:val="0"/>
      <w:divBdr>
        <w:top w:val="none" w:sz="0" w:space="0" w:color="auto"/>
        <w:left w:val="none" w:sz="0" w:space="0" w:color="auto"/>
        <w:bottom w:val="none" w:sz="0" w:space="0" w:color="auto"/>
        <w:right w:val="none" w:sz="0" w:space="0" w:color="auto"/>
      </w:divBdr>
    </w:div>
    <w:div w:id="151344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ito.edu.ru/2003/II/2/II-2-2196.html"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1725</Words>
  <Characters>9839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1</cp:lastModifiedBy>
  <cp:revision>2</cp:revision>
  <dcterms:created xsi:type="dcterms:W3CDTF">2021-03-30T08:58:00Z</dcterms:created>
  <dcterms:modified xsi:type="dcterms:W3CDTF">2021-03-30T08:58:00Z</dcterms:modified>
</cp:coreProperties>
</file>