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6439A" w14:textId="668BE329" w:rsidR="00304A27" w:rsidRPr="0069459F" w:rsidRDefault="0069459F" w:rsidP="00304A27">
      <w:pPr>
        <w:pStyle w:val="CoverYearKLAName"/>
        <w:spacing w:before="40" w:after="40"/>
        <w:ind w:left="-851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Процессуальыне</w:t>
      </w:r>
      <w:proofErr w:type="spellEnd"/>
      <w:r>
        <w:rPr>
          <w:rFonts w:ascii="Times New Roman" w:hAnsi="Times New Roman"/>
          <w:lang w:val="ru-RU"/>
        </w:rPr>
        <w:t xml:space="preserve"> отрасли: уголовный процесс</w:t>
      </w:r>
    </w:p>
    <w:tbl>
      <w:tblPr>
        <w:tblW w:w="10491" w:type="dxa"/>
        <w:tblInd w:w="-880" w:type="dxa"/>
        <w:tblLook w:val="01E0" w:firstRow="1" w:lastRow="1" w:firstColumn="1" w:lastColumn="1" w:noHBand="0" w:noVBand="0"/>
      </w:tblPr>
      <w:tblGrid>
        <w:gridCol w:w="1874"/>
        <w:gridCol w:w="933"/>
        <w:gridCol w:w="7684"/>
      </w:tblGrid>
      <w:tr w:rsidR="00304A27" w:rsidRPr="00704826" w14:paraId="648EC888" w14:textId="77777777" w:rsidTr="00304A27">
        <w:trPr>
          <w:trHeight w:val="614"/>
        </w:trPr>
        <w:tc>
          <w:tcPr>
            <w:tcW w:w="1874" w:type="dxa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CC63BB" w14:textId="1FFC8BAB" w:rsidR="00304A27" w:rsidRPr="00704826" w:rsidRDefault="00304A27" w:rsidP="00304A27">
            <w:pPr>
              <w:pStyle w:val="CoverYearKLAName"/>
              <w:spacing w:before="40" w:after="40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69459F"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8617" w:type="dxa"/>
            <w:gridSpan w:val="2"/>
            <w:shd w:val="clear" w:color="auto" w:fill="EAF1DD" w:themeFill="accent3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ACF49" w14:textId="545273DD" w:rsidR="00304A27" w:rsidRPr="00704826" w:rsidRDefault="0069459F" w:rsidP="00304A27">
            <w:pPr>
              <w:pStyle w:val="CoverYearKLAName"/>
              <w:spacing w:before="40" w:after="40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Право</w:t>
            </w:r>
          </w:p>
        </w:tc>
      </w:tr>
      <w:tr w:rsidR="00304A27" w:rsidRPr="00640745" w14:paraId="10932F73" w14:textId="77777777" w:rsidTr="00304A27">
        <w:trPr>
          <w:trHeight w:val="1962"/>
        </w:trPr>
        <w:tc>
          <w:tcPr>
            <w:tcW w:w="10491" w:type="dxa"/>
            <w:gridSpan w:val="3"/>
            <w:tcBorders>
              <w:bottom w:val="single" w:sz="12" w:space="0" w:color="E3DEE8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149530" w14:textId="2A5971D9" w:rsidR="00304A27" w:rsidRDefault="0069459F" w:rsidP="0069459F">
            <w:pPr>
              <w:pStyle w:val="a5"/>
              <w:spacing w:before="0" w:beforeAutospacing="0" w:after="0" w:afterAutospacing="0"/>
              <w:jc w:val="both"/>
              <w:rPr>
                <w:rFonts w:eastAsia="Times New Roman"/>
                <w:color w:val="000000"/>
                <w:szCs w:val="26"/>
                <w:lang w:val="ru-RU" w:eastAsia="en-AU"/>
              </w:rPr>
            </w:pPr>
            <w:r>
              <w:rPr>
                <w:rFonts w:eastAsia="Times New Roman"/>
                <w:color w:val="000000"/>
                <w:szCs w:val="26"/>
                <w:lang w:val="ru-RU" w:eastAsia="en-AU"/>
              </w:rPr>
              <w:t>Первая часть урока (45 минут) предполагает работу обучающихся в группах (по 6-7 человек), всего 4 группы. Каждая пара групп разбирает один правовой кейс</w:t>
            </w:r>
            <w:r w:rsidR="00640745">
              <w:rPr>
                <w:rFonts w:eastAsia="Times New Roman"/>
                <w:color w:val="000000"/>
                <w:szCs w:val="26"/>
                <w:lang w:val="ru-RU" w:eastAsia="en-AU"/>
              </w:rPr>
              <w:t>: обучающиеся</w:t>
            </w:r>
            <w:r>
              <w:rPr>
                <w:rFonts w:eastAsia="Times New Roman"/>
                <w:color w:val="000000"/>
                <w:szCs w:val="26"/>
                <w:lang w:val="ru-RU" w:eastAsia="en-AU"/>
              </w:rPr>
              <w:t xml:space="preserve"> должны провести анализ кейса, предварительное расследование</w:t>
            </w:r>
            <w:r w:rsidR="00640745">
              <w:rPr>
                <w:rFonts w:eastAsia="Times New Roman"/>
                <w:color w:val="000000"/>
                <w:szCs w:val="26"/>
                <w:lang w:val="ru-RU" w:eastAsia="en-AU"/>
              </w:rPr>
              <w:t xml:space="preserve"> и назвать статью по которой будет идти обвинение. После этого учитель назначает роль группам: защита и обвинение.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Cs w:val="26"/>
                <w:lang w:val="ru-RU" w:eastAsia="en-AU"/>
              </w:rPr>
              <w:t xml:space="preserve"> На основе результатов предварительного расследования группа обвинителей готовит обвинительное заключение, защита строит линию защиты.</w:t>
            </w:r>
          </w:p>
          <w:p w14:paraId="33F9FAF6" w14:textId="77777777" w:rsidR="0069459F" w:rsidRDefault="0069459F" w:rsidP="0069459F">
            <w:pPr>
              <w:pStyle w:val="a5"/>
              <w:spacing w:before="0" w:beforeAutospacing="0" w:after="0" w:afterAutospacing="0"/>
              <w:jc w:val="both"/>
              <w:rPr>
                <w:rFonts w:eastAsia="Times New Roman"/>
                <w:color w:val="000000"/>
                <w:szCs w:val="26"/>
                <w:lang w:val="ru-RU" w:eastAsia="en-AU"/>
              </w:rPr>
            </w:pPr>
            <w:r>
              <w:rPr>
                <w:rFonts w:eastAsia="Times New Roman"/>
                <w:color w:val="000000"/>
                <w:szCs w:val="26"/>
                <w:lang w:val="ru-RU" w:eastAsia="en-AU"/>
              </w:rPr>
              <w:t>Вторая часть урока предполагает выступления групп, каждая из которых рассказывает о результатах работы, доказывая свою позицию слушателям. Итогом является голосование по трем вопросам суда присяжных.</w:t>
            </w:r>
          </w:p>
          <w:p w14:paraId="7EE0C930" w14:textId="15982F29" w:rsidR="0069459F" w:rsidRPr="00704826" w:rsidRDefault="0069459F" w:rsidP="0069459F">
            <w:pPr>
              <w:pStyle w:val="a5"/>
              <w:spacing w:before="0" w:beforeAutospacing="0" w:after="0" w:afterAutospacing="0"/>
              <w:jc w:val="both"/>
              <w:rPr>
                <w:rFonts w:eastAsia="Times New Roman"/>
                <w:color w:val="000000"/>
                <w:szCs w:val="26"/>
                <w:lang w:val="ru-RU" w:eastAsia="en-AU"/>
              </w:rPr>
            </w:pPr>
            <w:r>
              <w:rPr>
                <w:rFonts w:eastAsia="Times New Roman"/>
                <w:color w:val="000000"/>
                <w:szCs w:val="26"/>
                <w:lang w:val="ru-RU" w:eastAsia="en-AU"/>
              </w:rPr>
              <w:t>В конце урока обучающиеся проводят самооценку.</w:t>
            </w:r>
          </w:p>
        </w:tc>
      </w:tr>
      <w:tr w:rsidR="00304A27" w:rsidRPr="0069459F" w14:paraId="1691C362" w14:textId="77777777" w:rsidTr="00304A27">
        <w:tc>
          <w:tcPr>
            <w:tcW w:w="2807" w:type="dxa"/>
            <w:gridSpan w:val="2"/>
            <w:tcBorders>
              <w:top w:val="single" w:sz="12" w:space="0" w:color="E3DEE8"/>
              <w:bottom w:val="single" w:sz="12" w:space="0" w:color="E3DEE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900FBD" w14:textId="77777777" w:rsidR="00304A27" w:rsidRPr="00704826" w:rsidRDefault="00304A27" w:rsidP="00304A27">
            <w:pPr>
              <w:spacing w:before="40" w:after="4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482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Предпочтительное время проведения активности:</w:t>
            </w:r>
          </w:p>
        </w:tc>
        <w:tc>
          <w:tcPr>
            <w:tcW w:w="7684" w:type="dxa"/>
            <w:tcBorders>
              <w:top w:val="single" w:sz="12" w:space="0" w:color="E3DEE8"/>
              <w:bottom w:val="single" w:sz="12" w:space="0" w:color="E3DEE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8B202" w14:textId="06BF7E15" w:rsidR="00304A27" w:rsidRPr="00704826" w:rsidRDefault="0069459F" w:rsidP="00304A27">
            <w:pPr>
              <w:spacing w:before="40"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</w:tr>
      <w:tr w:rsidR="00304A27" w:rsidRPr="00640745" w14:paraId="1C58BB02" w14:textId="77777777" w:rsidTr="00304A27">
        <w:tc>
          <w:tcPr>
            <w:tcW w:w="2807" w:type="dxa"/>
            <w:gridSpan w:val="2"/>
            <w:tcBorders>
              <w:top w:val="single" w:sz="12" w:space="0" w:color="E3DEE8"/>
              <w:bottom w:val="single" w:sz="12" w:space="0" w:color="E3DEE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01331B" w14:textId="77777777" w:rsidR="00304A27" w:rsidRPr="00704826" w:rsidRDefault="00304A27" w:rsidP="00304A27">
            <w:pPr>
              <w:spacing w:before="40" w:after="4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482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Предметно-специфические навыки:</w:t>
            </w:r>
          </w:p>
        </w:tc>
        <w:tc>
          <w:tcPr>
            <w:tcW w:w="7684" w:type="dxa"/>
            <w:tcBorders>
              <w:top w:val="single" w:sz="12" w:space="0" w:color="E3DEE8"/>
              <w:bottom w:val="single" w:sz="12" w:space="0" w:color="E3DEE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2A768E" w14:textId="60CA29E7" w:rsidR="0069459F" w:rsidRDefault="0069459F" w:rsidP="0069459F">
            <w:pPr>
              <w:pStyle w:val="Body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Умение анализировать правовые задачи</w:t>
            </w:r>
          </w:p>
          <w:p w14:paraId="46B67ABA" w14:textId="1185C5CA" w:rsidR="0069459F" w:rsidRDefault="0069459F" w:rsidP="0069459F">
            <w:pPr>
              <w:pStyle w:val="Body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Знание структуры и состава преступления, его особенностей</w:t>
            </w:r>
          </w:p>
          <w:p w14:paraId="54018BE1" w14:textId="57D21335" w:rsidR="0069459F" w:rsidRDefault="0069459F" w:rsidP="0069459F">
            <w:pPr>
              <w:pStyle w:val="Body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Умение логически доказывать свою правовую позицию</w:t>
            </w:r>
          </w:p>
          <w:p w14:paraId="3137D011" w14:textId="055104F3" w:rsidR="002A516B" w:rsidRDefault="002A516B" w:rsidP="0069459F">
            <w:pPr>
              <w:pStyle w:val="Body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Умение применять статьи УК РФ</w:t>
            </w:r>
          </w:p>
          <w:p w14:paraId="10378F49" w14:textId="6C6C4A6D" w:rsidR="002A516B" w:rsidRDefault="002A516B" w:rsidP="0069459F">
            <w:pPr>
              <w:pStyle w:val="Body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Умение применять обстоятельства, смягчающие/отягчающие и исключающие преступность деяния</w:t>
            </w:r>
          </w:p>
          <w:p w14:paraId="35BEE55C" w14:textId="77777777" w:rsidR="0069459F" w:rsidRDefault="0069459F" w:rsidP="0069459F">
            <w:pPr>
              <w:pStyle w:val="Body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14:paraId="210372D3" w14:textId="77777777" w:rsidR="00951CD6" w:rsidRPr="00704826" w:rsidRDefault="00951CD6" w:rsidP="00951CD6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130AF19A" w14:textId="77777777" w:rsidR="00304A27" w:rsidRPr="00704826" w:rsidRDefault="00304A27" w:rsidP="00304A27">
      <w:pPr>
        <w:ind w:left="-851"/>
        <w:rPr>
          <w:rFonts w:ascii="Times New Roman" w:hAnsi="Times New Roman" w:cs="Times New Roman"/>
          <w:sz w:val="20"/>
          <w:szCs w:val="20"/>
          <w:lang w:val="ru-RU"/>
        </w:rPr>
      </w:pPr>
      <w:r w:rsidRPr="00704826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28406CDC" wp14:editId="4A9CF9FB">
            <wp:extent cx="5788325" cy="457200"/>
            <wp:effectExtent l="0" t="0" r="22225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539"/>
        <w:gridCol w:w="6217"/>
      </w:tblGrid>
      <w:tr w:rsidR="00304A27" w:rsidRPr="0069459F" w14:paraId="209CFD35" w14:textId="77777777" w:rsidTr="00304A27">
        <w:trPr>
          <w:gridAfter w:val="1"/>
          <w:wAfter w:w="6217" w:type="dxa"/>
        </w:trPr>
        <w:tc>
          <w:tcPr>
            <w:tcW w:w="3539" w:type="dxa"/>
            <w:shd w:val="clear" w:color="auto" w:fill="C2D69B" w:themeFill="accent3" w:themeFillTint="99"/>
          </w:tcPr>
          <w:p w14:paraId="25E36B6D" w14:textId="77777777" w:rsidR="00304A27" w:rsidRPr="00704826" w:rsidRDefault="00304A27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48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Учебные цели</w:t>
            </w:r>
          </w:p>
        </w:tc>
      </w:tr>
      <w:tr w:rsidR="00304A27" w:rsidRPr="00640745" w14:paraId="3631A749" w14:textId="77777777" w:rsidTr="00304A27">
        <w:tc>
          <w:tcPr>
            <w:tcW w:w="9756" w:type="dxa"/>
            <w:gridSpan w:val="2"/>
          </w:tcPr>
          <w:p w14:paraId="41AA8E1B" w14:textId="35922A6B" w:rsidR="00304A27" w:rsidRDefault="005B41F6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 концу урока обучающиеся научатся:</w:t>
            </w:r>
          </w:p>
          <w:p w14:paraId="74FE5A2C" w14:textId="682412D0" w:rsidR="005B41F6" w:rsidRDefault="005B41F6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применять полученные ранее знания по теме «Уголовное право и процесс» на практике;</w:t>
            </w:r>
          </w:p>
          <w:p w14:paraId="4AF2A847" w14:textId="4E5C45FE" w:rsidR="005B41F6" w:rsidRDefault="005B41F6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решать правовые задачи;</w:t>
            </w:r>
          </w:p>
          <w:p w14:paraId="0FFFDE3F" w14:textId="48D5CD4A" w:rsidR="005B41F6" w:rsidRDefault="005B41F6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анализировать правовые тексты;</w:t>
            </w:r>
          </w:p>
          <w:p w14:paraId="07C5DA3C" w14:textId="32B3734A" w:rsidR="005B41F6" w:rsidRDefault="005B41F6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применять статьи Уголовного Кодекса к конкретным</w:t>
            </w:r>
            <w:r w:rsidR="002A51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кейсам;</w:t>
            </w:r>
          </w:p>
          <w:p w14:paraId="295ABC5E" w14:textId="04A6C9CF" w:rsidR="002A516B" w:rsidRDefault="002A516B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соотносить обстоятельства, исключающие/отягчающие/смягчающие преступность деяния.</w:t>
            </w:r>
          </w:p>
          <w:p w14:paraId="471A6FF5" w14:textId="77777777" w:rsidR="00304A27" w:rsidRDefault="00304A27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C45F526" w14:textId="77777777" w:rsidR="00304A27" w:rsidRDefault="00304A27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DAA945" w14:textId="77777777" w:rsidR="00304A27" w:rsidRDefault="00304A27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9C7637" w14:textId="77777777" w:rsidR="00304A27" w:rsidRDefault="00304A27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26FCDAA" w14:textId="77777777" w:rsidR="00304A27" w:rsidRPr="00C903BD" w:rsidRDefault="00304A27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04A27" w:rsidRPr="0069459F" w14:paraId="45282874" w14:textId="77777777" w:rsidTr="00304A27">
        <w:trPr>
          <w:gridAfter w:val="1"/>
          <w:wAfter w:w="6217" w:type="dxa"/>
        </w:trPr>
        <w:tc>
          <w:tcPr>
            <w:tcW w:w="3539" w:type="dxa"/>
            <w:shd w:val="clear" w:color="auto" w:fill="C2D69B" w:themeFill="accent3" w:themeFillTint="99"/>
          </w:tcPr>
          <w:p w14:paraId="29EB5BA9" w14:textId="77777777" w:rsidR="00304A27" w:rsidRPr="00704826" w:rsidRDefault="00304A27" w:rsidP="00951CD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048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Критерии оценки</w:t>
            </w:r>
          </w:p>
        </w:tc>
      </w:tr>
      <w:tr w:rsidR="00304A27" w:rsidRPr="00640745" w14:paraId="4B778154" w14:textId="77777777" w:rsidTr="00304A27">
        <w:tc>
          <w:tcPr>
            <w:tcW w:w="9756" w:type="dxa"/>
            <w:gridSpan w:val="2"/>
            <w:shd w:val="clear" w:color="auto" w:fill="auto"/>
          </w:tcPr>
          <w:p w14:paraId="3B0AF0D9" w14:textId="51A0BE85" w:rsidR="00304A27" w:rsidRDefault="00EA5494" w:rsidP="00951CD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Критическое мышление:</w:t>
            </w:r>
          </w:p>
          <w:p w14:paraId="1EB9DEDE" w14:textId="793E018E" w:rsidR="00EA5494" w:rsidRDefault="00EA5494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Анализ источников и объяснение логической связи между ними</w:t>
            </w:r>
          </w:p>
          <w:p w14:paraId="4A92BCC9" w14:textId="7D8C1487" w:rsidR="00EA5494" w:rsidRDefault="00EA5494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Соотнесение источников с правовыми нормами</w:t>
            </w:r>
          </w:p>
          <w:p w14:paraId="0CD514A1" w14:textId="5ACE931B" w:rsidR="00EA5494" w:rsidRDefault="00EA5494" w:rsidP="00951CD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Коммуникация</w:t>
            </w:r>
          </w:p>
          <w:p w14:paraId="41EE49A7" w14:textId="622E6BC3" w:rsidR="00EA5494" w:rsidRDefault="00EA5494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Умение выстраивать диалог с оппонентами и партнерами</w:t>
            </w:r>
          </w:p>
          <w:p w14:paraId="29E913EC" w14:textId="7C087E45" w:rsidR="00EA5494" w:rsidRDefault="00EA5494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Умение донести свою точку зрения до слушателя</w:t>
            </w:r>
          </w:p>
          <w:p w14:paraId="6CE118EC" w14:textId="78321666" w:rsidR="00EA5494" w:rsidRDefault="00EA5494" w:rsidP="00951CD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Кооперация</w:t>
            </w:r>
          </w:p>
          <w:p w14:paraId="4BA927C0" w14:textId="2F36F465" w:rsidR="00EA5494" w:rsidRDefault="00EA5494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Умение распределять задачи в группе</w:t>
            </w:r>
          </w:p>
          <w:p w14:paraId="6A4A8D0C" w14:textId="2F0A69E1" w:rsidR="00EA5494" w:rsidRDefault="00EA5494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Организованность коллективной работы</w:t>
            </w:r>
          </w:p>
          <w:p w14:paraId="3D8C9C34" w14:textId="6217B0A6" w:rsidR="00EA5494" w:rsidRDefault="00EA5494" w:rsidP="00951CD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Креативность</w:t>
            </w:r>
          </w:p>
          <w:p w14:paraId="41E0B42F" w14:textId="32AF78FA" w:rsidR="00EA5494" w:rsidRDefault="00EA5494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Поиск нестандартных решений задачи</w:t>
            </w:r>
          </w:p>
          <w:p w14:paraId="732AC940" w14:textId="07AE357F" w:rsidR="00304A27" w:rsidRPr="00C903BD" w:rsidRDefault="00EA5494" w:rsidP="00EA5494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Способность менять решение в зависимости от изменяющихся условий</w:t>
            </w:r>
          </w:p>
        </w:tc>
      </w:tr>
      <w:tr w:rsidR="00304A27" w:rsidRPr="0069459F" w14:paraId="743D2B66" w14:textId="77777777" w:rsidTr="00304A27">
        <w:trPr>
          <w:gridAfter w:val="1"/>
          <w:wAfter w:w="6217" w:type="dxa"/>
        </w:trPr>
        <w:tc>
          <w:tcPr>
            <w:tcW w:w="3539" w:type="dxa"/>
            <w:shd w:val="clear" w:color="auto" w:fill="C2D69B" w:themeFill="accent3" w:themeFillTint="99"/>
          </w:tcPr>
          <w:p w14:paraId="42A94EB4" w14:textId="77777777" w:rsidR="00304A27" w:rsidRPr="00704826" w:rsidRDefault="00304A27" w:rsidP="00951CD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048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Связь с учебной программой</w:t>
            </w:r>
          </w:p>
        </w:tc>
      </w:tr>
      <w:tr w:rsidR="00304A27" w:rsidRPr="0069459F" w14:paraId="1C3E591F" w14:textId="77777777" w:rsidTr="00304A27">
        <w:tc>
          <w:tcPr>
            <w:tcW w:w="9756" w:type="dxa"/>
            <w:gridSpan w:val="2"/>
          </w:tcPr>
          <w:p w14:paraId="120A421A" w14:textId="77777777" w:rsidR="00EA5494" w:rsidRDefault="00EA5494" w:rsidP="00EA54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D388476" w14:textId="2B87C12A" w:rsidR="00304A27" w:rsidRPr="00C903BD" w:rsidRDefault="005B41F6" w:rsidP="00EA54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Данная тема изучается в 10 классе в соответствии с примерной учебной программой по праву (углублённый уровень), авт. Е.А. Певцова</w:t>
            </w:r>
          </w:p>
        </w:tc>
      </w:tr>
      <w:tr w:rsidR="00304A27" w:rsidRPr="00704826" w14:paraId="1FCD1639" w14:textId="77777777" w:rsidTr="00304A27">
        <w:trPr>
          <w:gridAfter w:val="1"/>
          <w:wAfter w:w="6217" w:type="dxa"/>
        </w:trPr>
        <w:tc>
          <w:tcPr>
            <w:tcW w:w="3539" w:type="dxa"/>
            <w:shd w:val="clear" w:color="auto" w:fill="C2D69B" w:themeFill="accent3" w:themeFillTint="99"/>
          </w:tcPr>
          <w:p w14:paraId="1EEDB1DC" w14:textId="77777777" w:rsidR="00304A27" w:rsidRPr="00704826" w:rsidRDefault="00304A27" w:rsidP="00951CD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048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Связь с другими предметами</w:t>
            </w:r>
          </w:p>
        </w:tc>
      </w:tr>
      <w:tr w:rsidR="00304A27" w:rsidRPr="00640745" w14:paraId="71C6DF2A" w14:textId="77777777" w:rsidTr="00304A27">
        <w:tc>
          <w:tcPr>
            <w:tcW w:w="9756" w:type="dxa"/>
            <w:gridSpan w:val="2"/>
          </w:tcPr>
          <w:p w14:paraId="19DA3F42" w14:textId="77777777" w:rsidR="00304A27" w:rsidRDefault="00304A27" w:rsidP="00951CD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B98371" w14:textId="27150BB4" w:rsidR="00304A27" w:rsidRDefault="005B41F6" w:rsidP="00951CD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Обществознание (также включает в себя блок право)</w:t>
            </w:r>
          </w:p>
          <w:p w14:paraId="7FEAE7AD" w14:textId="77777777" w:rsidR="00304A27" w:rsidRPr="00704826" w:rsidRDefault="00304A27" w:rsidP="00951CD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04A27" w:rsidRPr="00704826" w14:paraId="574FD382" w14:textId="77777777" w:rsidTr="00304A27">
        <w:trPr>
          <w:gridAfter w:val="1"/>
          <w:wAfter w:w="6217" w:type="dxa"/>
        </w:trPr>
        <w:tc>
          <w:tcPr>
            <w:tcW w:w="3539" w:type="dxa"/>
            <w:shd w:val="clear" w:color="auto" w:fill="C2D69B" w:themeFill="accent3" w:themeFillTint="99"/>
          </w:tcPr>
          <w:p w14:paraId="756C5041" w14:textId="77777777" w:rsidR="00304A27" w:rsidRPr="00704826" w:rsidRDefault="00304A27" w:rsidP="00951CD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048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Универсальные учебные действия</w:t>
            </w:r>
          </w:p>
        </w:tc>
      </w:tr>
      <w:tr w:rsidR="00304A27" w:rsidRPr="00640745" w14:paraId="2DA285A8" w14:textId="77777777" w:rsidTr="00304A27">
        <w:tc>
          <w:tcPr>
            <w:tcW w:w="9756" w:type="dxa"/>
            <w:gridSpan w:val="2"/>
          </w:tcPr>
          <w:p w14:paraId="2C7212D8" w14:textId="77777777" w:rsidR="00304A27" w:rsidRDefault="00304A27" w:rsidP="00304A2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49C289" w14:textId="2D2FC09E" w:rsidR="00304A27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Личностные:</w:t>
            </w:r>
          </w:p>
          <w:p w14:paraId="07264ABD" w14:textId="74F4363F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Мотивация к учебной деятельности</w:t>
            </w:r>
          </w:p>
          <w:p w14:paraId="4A9D707F" w14:textId="77777777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2E84D4" w14:textId="402277F8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Предметные:</w:t>
            </w:r>
          </w:p>
          <w:p w14:paraId="4A6D7CC7" w14:textId="2EF49260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Умение различать преступления по составу, применять статьи УК РФ, правильно назначать санкции на правонарушения</w:t>
            </w:r>
          </w:p>
          <w:p w14:paraId="13546BAB" w14:textId="77777777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26BBD2" w14:textId="05614262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3BB8C1FC" w14:textId="37AD324E" w:rsidR="00304A27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A6FA15F" w14:textId="61CC84F6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а) умение находить нужную информацию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 интернете);</w:t>
            </w:r>
          </w:p>
          <w:p w14:paraId="5B1ABE26" w14:textId="7E15C31B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б) логически рассуждать, находить главное;</w:t>
            </w:r>
          </w:p>
          <w:p w14:paraId="67A78206" w14:textId="23EAD8AC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в) обосновывать сою точку зрения;</w:t>
            </w:r>
          </w:p>
          <w:p w14:paraId="6E112E29" w14:textId="468D8B6E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Коммуникативные:</w:t>
            </w:r>
          </w:p>
          <w:p w14:paraId="3F2AC2BE" w14:textId="5A993F22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а) участвовать в коллективном обсуждении источников;</w:t>
            </w:r>
          </w:p>
          <w:p w14:paraId="4417D33E" w14:textId="698B8B54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б) оформлять диалогические и монологические высказывания;</w:t>
            </w:r>
          </w:p>
          <w:p w14:paraId="296D0A68" w14:textId="10D4E824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в) слушать оппонента/партнера, понимать его позицию.</w:t>
            </w:r>
          </w:p>
          <w:p w14:paraId="52DA596F" w14:textId="7590752B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Регулятивные:</w:t>
            </w:r>
          </w:p>
          <w:p w14:paraId="41EBDBBF" w14:textId="7D8067AE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а) планировать решение учебной задачи в группе;</w:t>
            </w:r>
          </w:p>
          <w:p w14:paraId="5E01FC11" w14:textId="3E737040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          б) выстраивать алгоритм действий;</w:t>
            </w:r>
          </w:p>
          <w:p w14:paraId="6DA60FEE" w14:textId="4DB058AB" w:rsidR="002A516B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в) вносить корректировки в процесс совместной работы с учетом возникающих трудностей;</w:t>
            </w:r>
          </w:p>
          <w:p w14:paraId="493BA4DC" w14:textId="6FF46E25" w:rsidR="00304A27" w:rsidRDefault="002A516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г) самостоятельно выделять и формулировать цель.</w:t>
            </w:r>
          </w:p>
          <w:p w14:paraId="1030726D" w14:textId="77777777" w:rsidR="00304A27" w:rsidRPr="002B09BF" w:rsidRDefault="00304A27" w:rsidP="00951CD6">
            <w:pPr>
              <w:spacing w:after="0" w:line="240" w:lineRule="auto"/>
              <w:ind w:right="2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EEE5180" w14:textId="77777777" w:rsidR="00304A27" w:rsidRPr="00704826" w:rsidRDefault="00304A27" w:rsidP="00304A27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7B982AE" w14:textId="77777777" w:rsidR="00304A27" w:rsidRPr="00704826" w:rsidRDefault="00304A27" w:rsidP="00304A27">
      <w:pPr>
        <w:ind w:left="-567"/>
        <w:rPr>
          <w:rFonts w:ascii="Times New Roman" w:hAnsi="Times New Roman" w:cs="Times New Roman"/>
          <w:sz w:val="20"/>
          <w:szCs w:val="20"/>
          <w:lang w:val="ru-RU"/>
        </w:rPr>
      </w:pPr>
      <w:r w:rsidRPr="00704826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032EE5A8" wp14:editId="392D1ED8">
            <wp:extent cx="5852160" cy="461176"/>
            <wp:effectExtent l="0" t="0" r="15240" b="1524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310"/>
        <w:gridCol w:w="2310"/>
        <w:gridCol w:w="5162"/>
      </w:tblGrid>
      <w:tr w:rsidR="00304A27" w:rsidRPr="002A516B" w14:paraId="5DF189B8" w14:textId="77777777" w:rsidTr="00304A27">
        <w:trPr>
          <w:gridAfter w:val="2"/>
          <w:wAfter w:w="7472" w:type="dxa"/>
        </w:trPr>
        <w:tc>
          <w:tcPr>
            <w:tcW w:w="2310" w:type="dxa"/>
            <w:shd w:val="clear" w:color="auto" w:fill="C2D69B" w:themeFill="accent3" w:themeFillTint="99"/>
          </w:tcPr>
          <w:p w14:paraId="12D70543" w14:textId="77777777" w:rsidR="00304A27" w:rsidRPr="00704826" w:rsidRDefault="00304A27" w:rsidP="00951C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48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Веб и печатные материалы</w:t>
            </w:r>
          </w:p>
        </w:tc>
      </w:tr>
      <w:tr w:rsidR="00304A27" w:rsidRPr="00640745" w14:paraId="5071E39D" w14:textId="77777777" w:rsidTr="00304A27">
        <w:tc>
          <w:tcPr>
            <w:tcW w:w="9782" w:type="dxa"/>
            <w:gridSpan w:val="3"/>
          </w:tcPr>
          <w:p w14:paraId="163D4265" w14:textId="77777777" w:rsidR="00304A27" w:rsidRDefault="00304A27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28DB68" w14:textId="09E6CA2D" w:rsidR="00304A27" w:rsidRDefault="00EA5494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Листы с показаниями участников уголовного процесса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может быть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как в печатном виде, так и в любом электронном)</w:t>
            </w:r>
          </w:p>
          <w:p w14:paraId="13560F28" w14:textId="77777777" w:rsidR="00EA5494" w:rsidRDefault="00EA5494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E6C93D" w14:textId="58ADB767" w:rsidR="00304A27" w:rsidRDefault="00EA5494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Уголовный Кодекс РФ (также может быть и в электронном и в печатном виде. Выдержки из УК РФ и весь кодекс целиком)</w:t>
            </w:r>
          </w:p>
          <w:p w14:paraId="1B61CAC7" w14:textId="77777777" w:rsidR="001E0C7B" w:rsidRDefault="001E0C7B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7DD007" w14:textId="11ACFE66" w:rsidR="001E0C7B" w:rsidRPr="00640745" w:rsidRDefault="00EA5494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Опрос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</w:t>
            </w:r>
            <w:proofErr w:type="spellEnd"/>
            <w:r w:rsidRPr="001E0C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14:paraId="34A85B2F" w14:textId="39BEE288" w:rsidR="001E0C7B" w:rsidRPr="00640745" w:rsidRDefault="001E0C7B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0547AE" w14:textId="268BF29D" w:rsidR="001E0C7B" w:rsidRDefault="001E0C7B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Листы самооценки обучающихся</w:t>
            </w:r>
          </w:p>
          <w:p w14:paraId="61E728A1" w14:textId="7C0EA025" w:rsidR="001E0C7B" w:rsidRDefault="001E0C7B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985C028" w14:textId="35D24661" w:rsidR="00304A27" w:rsidRDefault="001E0C7B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Листы оценки для учителя</w:t>
            </w:r>
          </w:p>
          <w:p w14:paraId="0B2974C8" w14:textId="77777777" w:rsidR="00304A27" w:rsidRPr="002B09BF" w:rsidRDefault="00304A27" w:rsidP="00951C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07D32" w:rsidRPr="00640745" w14:paraId="498646E5" w14:textId="77777777" w:rsidTr="005203FD">
        <w:trPr>
          <w:gridAfter w:val="1"/>
          <w:wAfter w:w="5162" w:type="dxa"/>
        </w:trPr>
        <w:tc>
          <w:tcPr>
            <w:tcW w:w="4620" w:type="dxa"/>
            <w:gridSpan w:val="2"/>
            <w:shd w:val="clear" w:color="auto" w:fill="C2D69B" w:themeFill="accent3" w:themeFillTint="99"/>
          </w:tcPr>
          <w:p w14:paraId="0231BF58" w14:textId="2A378B8A" w:rsidR="00D07D32" w:rsidRPr="00704826" w:rsidRDefault="00D07D32" w:rsidP="005203FD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Все инструменты ИКТ (укажите функцию каждого)</w:t>
            </w:r>
          </w:p>
        </w:tc>
      </w:tr>
      <w:tr w:rsidR="00D07D32" w:rsidRPr="00640745" w14:paraId="58720F61" w14:textId="77777777" w:rsidTr="00304A27">
        <w:tc>
          <w:tcPr>
            <w:tcW w:w="9782" w:type="dxa"/>
            <w:gridSpan w:val="3"/>
          </w:tcPr>
          <w:p w14:paraId="4C26D5D2" w14:textId="77777777" w:rsidR="00D07D32" w:rsidRDefault="00D07D32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7EB930" w14:textId="69642510" w:rsidR="001E0C7B" w:rsidRPr="001E0C7B" w:rsidRDefault="001E0C7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Интернет (поиск информации,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ссылки на УК РФ)</w:t>
            </w:r>
          </w:p>
          <w:p w14:paraId="7F84915F" w14:textId="004F1900" w:rsidR="001E0C7B" w:rsidRPr="001E0C7B" w:rsidRDefault="001E0C7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</w:t>
            </w:r>
            <w:proofErr w:type="spellEnd"/>
            <w:r w:rsidRPr="001E0C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1E0C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(провести быстрый опрос)</w:t>
            </w:r>
          </w:p>
          <w:p w14:paraId="6D721D8A" w14:textId="19935C61" w:rsidR="00D07D32" w:rsidRDefault="001E0C7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Проектор (транслировать результаты голосования)</w:t>
            </w:r>
          </w:p>
          <w:p w14:paraId="454BB35B" w14:textId="1225312E" w:rsidR="001E0C7B" w:rsidRPr="001E0C7B" w:rsidRDefault="001E0C7B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Miro</w:t>
            </w:r>
            <w:r w:rsidRPr="001E0C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(провести «парковку идея, собрать обратную связь)</w:t>
            </w:r>
          </w:p>
          <w:p w14:paraId="597AD609" w14:textId="6E410078" w:rsidR="00D07D32" w:rsidRDefault="00D07D32" w:rsidP="00951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5E44D6A1" w14:textId="77777777" w:rsidR="00C72228" w:rsidRPr="0069459F" w:rsidRDefault="00C72228" w:rsidP="00304A27">
      <w:pPr>
        <w:ind w:left="-993"/>
        <w:rPr>
          <w:lang w:val="ru-RU"/>
        </w:rPr>
      </w:pPr>
    </w:p>
    <w:p w14:paraId="77E45B32" w14:textId="77777777" w:rsidR="00C72228" w:rsidRPr="0069459F" w:rsidRDefault="00C72228">
      <w:pPr>
        <w:spacing w:after="0" w:line="240" w:lineRule="auto"/>
        <w:rPr>
          <w:lang w:val="ru-RU"/>
        </w:rPr>
      </w:pPr>
      <w:r w:rsidRPr="0069459F">
        <w:rPr>
          <w:lang w:val="ru-RU"/>
        </w:rPr>
        <w:br w:type="page"/>
      </w:r>
    </w:p>
    <w:p w14:paraId="0A09E4C2" w14:textId="11EACDC3" w:rsidR="0071380E" w:rsidRPr="002A516B" w:rsidRDefault="00304A27" w:rsidP="00304A27">
      <w:pPr>
        <w:ind w:left="-993"/>
        <w:rPr>
          <w:lang w:val="ru-RU"/>
        </w:rPr>
      </w:pPr>
      <w:r w:rsidRPr="0088339E">
        <w:rPr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130522E2" wp14:editId="4717FD7C">
            <wp:extent cx="6210300" cy="438202"/>
            <wp:effectExtent l="0" t="38100" r="19050" b="5715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tbl>
      <w:tblPr>
        <w:tblStyle w:val="1-1"/>
        <w:tblW w:w="5000" w:type="pct"/>
        <w:tblInd w:w="-743" w:type="dxa"/>
        <w:tblLook w:val="04A0" w:firstRow="1" w:lastRow="0" w:firstColumn="1" w:lastColumn="0" w:noHBand="0" w:noVBand="1"/>
      </w:tblPr>
      <w:tblGrid>
        <w:gridCol w:w="582"/>
        <w:gridCol w:w="2013"/>
        <w:gridCol w:w="5282"/>
        <w:gridCol w:w="2119"/>
      </w:tblGrid>
      <w:tr w:rsidR="00304A27" w14:paraId="4D72584A" w14:textId="77777777" w:rsidTr="00304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hideMark/>
          </w:tcPr>
          <w:p w14:paraId="38999FF3" w14:textId="77777777" w:rsidR="00304A27" w:rsidRPr="009627B8" w:rsidRDefault="00304A27" w:rsidP="00951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Шаг</w:t>
            </w:r>
          </w:p>
        </w:tc>
        <w:tc>
          <w:tcPr>
            <w:tcW w:w="1007" w:type="pct"/>
            <w:hideMark/>
          </w:tcPr>
          <w:p w14:paraId="7899ECF7" w14:textId="77777777" w:rsidR="00304A27" w:rsidRPr="009627B8" w:rsidRDefault="00304A27" w:rsidP="00951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</w:t>
            </w:r>
          </w:p>
        </w:tc>
        <w:tc>
          <w:tcPr>
            <w:tcW w:w="2642" w:type="pct"/>
            <w:hideMark/>
          </w:tcPr>
          <w:p w14:paraId="4424A8B5" w14:textId="77777777" w:rsidR="00304A27" w:rsidRPr="009627B8" w:rsidRDefault="00304A27" w:rsidP="00951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Роли учителя и учащегося</w:t>
            </w:r>
          </w:p>
        </w:tc>
        <w:tc>
          <w:tcPr>
            <w:tcW w:w="1060" w:type="pct"/>
            <w:hideMark/>
          </w:tcPr>
          <w:p w14:paraId="4D68EDA9" w14:textId="77777777" w:rsidR="00304A27" w:rsidRDefault="00304A27" w:rsidP="00951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Возможность оценки  </w:t>
            </w:r>
          </w:p>
        </w:tc>
      </w:tr>
      <w:tr w:rsidR="00304A27" w:rsidRPr="001E0C7B" w14:paraId="40C18954" w14:textId="77777777" w:rsidTr="003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</w:tcBorders>
            <w:hideMark/>
          </w:tcPr>
          <w:p w14:paraId="36B1FE4D" w14:textId="77777777" w:rsidR="00304A27" w:rsidRDefault="00304A27" w:rsidP="00951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7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  <w:hideMark/>
          </w:tcPr>
          <w:p w14:paraId="6575ADA2" w14:textId="77777777" w:rsidR="00304A27" w:rsidRDefault="00304A27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(Урок 1)</w:t>
            </w:r>
          </w:p>
          <w:p w14:paraId="6E92FBA3" w14:textId="75558408" w:rsidR="00304A27" w:rsidRDefault="001E0C7B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минуты</w:t>
            </w:r>
          </w:p>
        </w:tc>
        <w:tc>
          <w:tcPr>
            <w:tcW w:w="2642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45F685D4" w14:textId="5417DFA3" w:rsidR="00304A27" w:rsidRDefault="001E0C7B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Разделение класса на команды: учитель случайным образом раздает обучающимся карточки с номером команды.</w:t>
            </w:r>
          </w:p>
          <w:p w14:paraId="44D587E0" w14:textId="77777777" w:rsidR="00C72228" w:rsidRDefault="00C72228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884C962" w14:textId="77777777" w:rsidR="00C72228" w:rsidRDefault="00C72228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CA7D95D" w14:textId="77777777" w:rsidR="00C72228" w:rsidRDefault="00C72228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92978E8" w14:textId="77777777" w:rsidR="00C72228" w:rsidRDefault="00C72228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7CC899D" w14:textId="194863CD" w:rsidR="00C72228" w:rsidRPr="005A3DD7" w:rsidRDefault="00C72228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0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CC80702" w14:textId="458B7537" w:rsidR="00304A27" w:rsidRPr="000B5B54" w:rsidRDefault="001E0C7B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A27" w:rsidRPr="00640745" w14:paraId="7CD11C75" w14:textId="77777777" w:rsidTr="00304A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5BBE3ECB" w14:textId="77777777" w:rsidR="00304A27" w:rsidRPr="000B5B54" w:rsidRDefault="00304A27" w:rsidP="00951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7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2C7BE570" w14:textId="77777777" w:rsidR="00304A27" w:rsidRDefault="00304A27" w:rsidP="00951C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(Урок 1)</w:t>
            </w:r>
          </w:p>
          <w:p w14:paraId="281DBE8C" w14:textId="35E1FC7B" w:rsidR="00304A27" w:rsidRPr="000B5B54" w:rsidRDefault="00FA2B14" w:rsidP="00951C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E0C7B">
              <w:rPr>
                <w:sz w:val="18"/>
                <w:szCs w:val="18"/>
              </w:rPr>
              <w:t xml:space="preserve"> минут</w:t>
            </w:r>
            <w:r>
              <w:rPr>
                <w:sz w:val="18"/>
                <w:szCs w:val="18"/>
              </w:rPr>
              <w:t>ы</w:t>
            </w:r>
          </w:p>
        </w:tc>
        <w:tc>
          <w:tcPr>
            <w:tcW w:w="2642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4F4D4792" w14:textId="53493113" w:rsidR="001E0C7B" w:rsidRDefault="001E0C7B" w:rsidP="00304A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обучающихся на столах лежит папка с материалами дела и лист распределения ролей. Задача обучающихся распределить роли и задания.</w:t>
            </w:r>
          </w:p>
          <w:p w14:paraId="628C2361" w14:textId="77777777" w:rsidR="00C72228" w:rsidRDefault="00C72228" w:rsidP="00304A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91FF116" w14:textId="77777777" w:rsidR="00C72228" w:rsidRDefault="00C72228" w:rsidP="00304A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A3A9A0C" w14:textId="77777777" w:rsidR="00C72228" w:rsidRDefault="00C72228" w:rsidP="00304A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E974481" w14:textId="51A20B95" w:rsidR="00C72228" w:rsidRDefault="00C72228" w:rsidP="00304A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0A3416C" w14:textId="2211B476" w:rsidR="00C72228" w:rsidRDefault="00C72228" w:rsidP="00304A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C44DFBF" w14:textId="77777777" w:rsidR="00C72228" w:rsidRDefault="00C72228" w:rsidP="00304A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823D7EE" w14:textId="15349DD2" w:rsidR="00C72228" w:rsidRPr="000B5B54" w:rsidRDefault="00C72228" w:rsidP="00304A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0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21F7B7C" w14:textId="05DC2470" w:rsidR="00304A27" w:rsidRPr="000B5B54" w:rsidRDefault="001E0C7B" w:rsidP="00951C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Согласованность работы в команде, активность в распределении задач.</w:t>
            </w:r>
          </w:p>
        </w:tc>
      </w:tr>
      <w:tr w:rsidR="00304A27" w:rsidRPr="00640745" w14:paraId="28ADF2C4" w14:textId="77777777" w:rsidTr="003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7D3DC197" w14:textId="77777777" w:rsidR="00304A27" w:rsidRPr="000B5B54" w:rsidRDefault="00304A27" w:rsidP="00951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7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4538BF42" w14:textId="77777777" w:rsidR="00304A27" w:rsidRDefault="00304A27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(Урок 1)</w:t>
            </w:r>
          </w:p>
          <w:p w14:paraId="2D0E1521" w14:textId="1BF54E90" w:rsidR="00304A27" w:rsidRPr="000B5B54" w:rsidRDefault="00162A98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20-25</w:t>
            </w:r>
            <w:r w:rsidR="00304A27">
              <w:rPr>
                <w:sz w:val="18"/>
                <w:szCs w:val="18"/>
              </w:rPr>
              <w:t xml:space="preserve"> минут</w:t>
            </w:r>
          </w:p>
        </w:tc>
        <w:tc>
          <w:tcPr>
            <w:tcW w:w="2642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104D57C7" w14:textId="77777777" w:rsidR="00304A27" w:rsidRDefault="00304A27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4808BCE" w14:textId="02909CD3" w:rsidR="00304A27" w:rsidRDefault="00162A98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Обучающиеся анализируют кейсы, </w:t>
            </w:r>
            <w:r w:rsidR="00345BBD">
              <w:rPr>
                <w:sz w:val="18"/>
                <w:szCs w:val="18"/>
              </w:rPr>
              <w:t>Задача обучающихся расписать объект преступления, субъект. объективную сторону, субъективную сторону.</w:t>
            </w:r>
          </w:p>
          <w:p w14:paraId="7B2E28DB" w14:textId="4A304268" w:rsidR="00162A98" w:rsidRDefault="00162A98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итоге обучающиеся должны назвать статью, которую они вменяют обвиняемому</w:t>
            </w:r>
          </w:p>
          <w:p w14:paraId="022D1708" w14:textId="4CC2413A" w:rsidR="00C72228" w:rsidRDefault="00C72228" w:rsidP="00162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0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6D9480E" w14:textId="36C76ABF" w:rsidR="00304A27" w:rsidRDefault="00345BBD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в команде, логичность суждений, умение слушать оппонента, умение доносить свою точку зрения, умение искать нестандартные пути решения задачи.</w:t>
            </w:r>
          </w:p>
        </w:tc>
      </w:tr>
      <w:tr w:rsidR="00162A98" w:rsidRPr="00345BBD" w14:paraId="15986BFB" w14:textId="77777777" w:rsidTr="00304A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633C8B74" w14:textId="4E1AC92F" w:rsidR="00162A98" w:rsidRDefault="00162A98" w:rsidP="00951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7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24BECD44" w14:textId="07843B24" w:rsidR="00162A98" w:rsidRDefault="00162A98" w:rsidP="00951C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10-15</w:t>
            </w:r>
          </w:p>
        </w:tc>
        <w:tc>
          <w:tcPr>
            <w:tcW w:w="2642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5D0223DC" w14:textId="77777777" w:rsidR="00162A98" w:rsidRDefault="00162A98" w:rsidP="00162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назначает группу обвинителей и защитников.</w:t>
            </w:r>
          </w:p>
          <w:p w14:paraId="57936F1E" w14:textId="4F985E8D" w:rsidR="00162A98" w:rsidRDefault="00162A98" w:rsidP="00162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Исходя из распределения ролей, обучающиеся должны оформить обвинительное заключение и речь защитника.</w:t>
            </w:r>
          </w:p>
          <w:p w14:paraId="46D5614D" w14:textId="5D16B71E" w:rsidR="00162A98" w:rsidRDefault="00162A98" w:rsidP="00162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Обучающиеся могут устроить перекрестный допрос обвиняемого, задав с каждой стороны по одному вопросу. (отвечает учитель)</w:t>
            </w:r>
          </w:p>
        </w:tc>
        <w:tc>
          <w:tcPr>
            <w:tcW w:w="1060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3029846" w14:textId="0DCC7C3A" w:rsidR="00162A98" w:rsidRPr="00FA2B14" w:rsidRDefault="00FA2B14" w:rsidP="00951C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 сформулировать вопрос, качество и логичность вопроса, качество и логичность рассуждений и выводов. Работа в команде. Умения слышать собеседника</w:t>
            </w:r>
          </w:p>
        </w:tc>
      </w:tr>
      <w:tr w:rsidR="00345BBD" w:rsidRPr="00345BBD" w14:paraId="1CE8F0CA" w14:textId="77777777" w:rsidTr="003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27F7089D" w14:textId="2BCC5E21" w:rsidR="00345BBD" w:rsidRDefault="00162A98" w:rsidP="00951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7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67CAE8C0" w14:textId="77777777" w:rsidR="00345BBD" w:rsidRDefault="00345BBD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(Урок 2)</w:t>
            </w:r>
          </w:p>
          <w:p w14:paraId="4B1228A8" w14:textId="53D37438" w:rsidR="00345BBD" w:rsidRDefault="00345BBD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минут</w:t>
            </w:r>
          </w:p>
        </w:tc>
        <w:tc>
          <w:tcPr>
            <w:tcW w:w="2642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68D5138D" w14:textId="77777777" w:rsidR="00345BBD" w:rsidRDefault="00345BBD" w:rsidP="0034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Первая пара групп, разбиравших один кейс, объявляют свои решения. Объясняют ход предварительного следствия, затем «обвинители» аргументируют свое обвинение, защита аргументированно отвечает на обвинение. Задача обвинителей – доказать вину, задача защитников либо оправдать, либо максимально снизить наказание своему </w:t>
            </w:r>
            <w:r>
              <w:rPr>
                <w:sz w:val="18"/>
                <w:szCs w:val="18"/>
              </w:rPr>
              <w:lastRenderedPageBreak/>
              <w:t>подопечному.</w:t>
            </w:r>
          </w:p>
          <w:p w14:paraId="12AE82A9" w14:textId="0653C557" w:rsidR="00FA2B14" w:rsidRDefault="00FA2B14" w:rsidP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идет голосование второй пары групп по принципу присяжных заседателей</w:t>
            </w:r>
          </w:p>
        </w:tc>
        <w:tc>
          <w:tcPr>
            <w:tcW w:w="1060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BD747C3" w14:textId="2F786F7C" w:rsidR="00345BBD" w:rsidRDefault="00FA2B14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Аргументированность суждений, грамотность речи</w:t>
            </w:r>
          </w:p>
        </w:tc>
      </w:tr>
      <w:tr w:rsidR="00345BBD" w:rsidRPr="00345BBD" w14:paraId="5B9E3E9A" w14:textId="77777777" w:rsidTr="00304A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1BDD9C63" w14:textId="399FCBAF" w:rsidR="00345BBD" w:rsidRDefault="00FA2B14" w:rsidP="00951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7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13FB2189" w14:textId="77777777" w:rsidR="00345BBD" w:rsidRDefault="00FA2B14" w:rsidP="00951C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(Урок 2)</w:t>
            </w:r>
          </w:p>
          <w:p w14:paraId="1FC5355E" w14:textId="3FAB3016" w:rsidR="00FA2B14" w:rsidRDefault="00FA2B14" w:rsidP="00951C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минут</w:t>
            </w:r>
          </w:p>
        </w:tc>
        <w:tc>
          <w:tcPr>
            <w:tcW w:w="2642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43679823" w14:textId="1A329FA9" w:rsidR="00FA2B14" w:rsidRDefault="00FA2B14" w:rsidP="00FA2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Вторая пара групп, разбиравших один кейс, объявляют свои решения. Объясняют ход предварительного следствия, затем «обвинители» аргументируют свое обвинение, защита аргументированно отвечает на обвинение. Задача обвинителей – доказать вину, задача защитников либо оправдать, либо максимально снизить наказание своему подопечному.</w:t>
            </w:r>
          </w:p>
          <w:p w14:paraId="6B9D21DA" w14:textId="2310DC98" w:rsidR="00345BBD" w:rsidRDefault="00FA2B14" w:rsidP="00FA2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идет голосование первой пары групп по принципу присяжных заседателей</w:t>
            </w:r>
          </w:p>
        </w:tc>
        <w:tc>
          <w:tcPr>
            <w:tcW w:w="1060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62885B6" w14:textId="25FD39F7" w:rsidR="00345BBD" w:rsidRDefault="00FA2B14" w:rsidP="00951C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Аргументированность суждений, грамотность речи</w:t>
            </w:r>
          </w:p>
        </w:tc>
      </w:tr>
      <w:tr w:rsidR="00FA2B14" w:rsidRPr="00345BBD" w14:paraId="50708387" w14:textId="77777777" w:rsidTr="003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3507BDC5" w14:textId="0772C151" w:rsidR="00FA2B14" w:rsidRDefault="00FA2B14" w:rsidP="00951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07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07ED9413" w14:textId="77777777" w:rsidR="00FA2B14" w:rsidRDefault="00FA2B14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(Урок 2)</w:t>
            </w:r>
          </w:p>
          <w:p w14:paraId="0507EFFC" w14:textId="09487A1E" w:rsidR="00FA2B14" w:rsidRDefault="00FA2B14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10-15 минут</w:t>
            </w:r>
          </w:p>
        </w:tc>
        <w:tc>
          <w:tcPr>
            <w:tcW w:w="2642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4F528AD0" w14:textId="77777777" w:rsidR="00FA2B14" w:rsidRDefault="00FA2B14" w:rsidP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Саморефлексия</w:t>
            </w:r>
            <w:proofErr w:type="spellEnd"/>
            <w:r>
              <w:rPr>
                <w:sz w:val="18"/>
                <w:szCs w:val="18"/>
              </w:rPr>
              <w:t>: обучающие проводят оценку своей работы на уроке</w:t>
            </w:r>
          </w:p>
          <w:p w14:paraId="3C4FADEF" w14:textId="77777777" w:rsidR="00FA2B14" w:rsidRPr="00FA2B14" w:rsidRDefault="00FA2B14" w:rsidP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Парковка идей в </w:t>
            </w:r>
            <w:r>
              <w:rPr>
                <w:sz w:val="18"/>
                <w:szCs w:val="18"/>
                <w:lang w:val="en-US"/>
              </w:rPr>
              <w:t>Miro</w:t>
            </w:r>
          </w:p>
          <w:p w14:paraId="1C8E399E" w14:textId="7AB74224" w:rsidR="00FA2B14" w:rsidRPr="00640745" w:rsidRDefault="00FA2B14" w:rsidP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Отзывы в </w:t>
            </w:r>
            <w:proofErr w:type="spellStart"/>
            <w:r>
              <w:rPr>
                <w:sz w:val="18"/>
                <w:szCs w:val="18"/>
                <w:lang w:val="en-US"/>
              </w:rPr>
              <w:t>Menti</w:t>
            </w:r>
            <w:proofErr w:type="spellEnd"/>
          </w:p>
        </w:tc>
        <w:tc>
          <w:tcPr>
            <w:tcW w:w="1060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745162D" w14:textId="5B8AB4E8" w:rsidR="00FA2B14" w:rsidRDefault="00FA2B14" w:rsidP="00951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34472418" w14:textId="77777777" w:rsidR="00304A27" w:rsidRPr="00345BBD" w:rsidRDefault="00304A27" w:rsidP="00304A27">
      <w:pPr>
        <w:ind w:left="-993"/>
        <w:rPr>
          <w:lang w:val="ru-RU"/>
        </w:rPr>
      </w:pPr>
    </w:p>
    <w:sectPr w:rsidR="00304A27" w:rsidRPr="00345BBD" w:rsidSect="00304A27">
      <w:pgSz w:w="11900" w:h="16840"/>
      <w:pgMar w:top="426" w:right="56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7"/>
    <w:rsid w:val="00162A98"/>
    <w:rsid w:val="001E0C7B"/>
    <w:rsid w:val="002A516B"/>
    <w:rsid w:val="00304A27"/>
    <w:rsid w:val="00345BBD"/>
    <w:rsid w:val="003D3ED7"/>
    <w:rsid w:val="005B41F6"/>
    <w:rsid w:val="00640745"/>
    <w:rsid w:val="0069459F"/>
    <w:rsid w:val="0071380E"/>
    <w:rsid w:val="00945029"/>
    <w:rsid w:val="00951CD6"/>
    <w:rsid w:val="00C72228"/>
    <w:rsid w:val="00D07D32"/>
    <w:rsid w:val="00EA5494"/>
    <w:rsid w:val="00FA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AC454"/>
  <w14:defaultImageDpi w14:val="300"/>
  <w15:docId w15:val="{82264320-D440-0543-BA8C-2DD9B240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A27"/>
    <w:pPr>
      <w:spacing w:after="200" w:line="276" w:lineRule="auto"/>
    </w:pPr>
    <w:rPr>
      <w:sz w:val="22"/>
      <w:szCs w:val="22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A27"/>
    <w:rPr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04A27"/>
    <w:pPr>
      <w:ind w:left="720"/>
      <w:contextualSpacing/>
    </w:pPr>
  </w:style>
  <w:style w:type="paragraph" w:customStyle="1" w:styleId="CoverYearKLAName">
    <w:name w:val="Cover_Year/KLA/Name"/>
    <w:rsid w:val="00304A27"/>
    <w:pPr>
      <w:widowControl w:val="0"/>
      <w:tabs>
        <w:tab w:val="right" w:pos="1951"/>
      </w:tabs>
      <w:spacing w:before="120"/>
    </w:pPr>
    <w:rPr>
      <w:rFonts w:ascii="Arial" w:eastAsia="Times New Roman" w:hAnsi="Arial" w:cs="Times New Roman"/>
      <w:b/>
      <w:sz w:val="36"/>
      <w:szCs w:val="36"/>
      <w:lang w:val="en-AU" w:eastAsia="en-AU"/>
    </w:rPr>
  </w:style>
  <w:style w:type="paragraph" w:styleId="a5">
    <w:name w:val="Normal (Web)"/>
    <w:basedOn w:val="a"/>
    <w:uiPriority w:val="99"/>
    <w:unhideWhenUsed/>
    <w:rsid w:val="00304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rsid w:val="00304A2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  <w:style w:type="paragraph" w:styleId="a6">
    <w:name w:val="Balloon Text"/>
    <w:basedOn w:val="a"/>
    <w:link w:val="a7"/>
    <w:uiPriority w:val="99"/>
    <w:semiHidden/>
    <w:unhideWhenUsed/>
    <w:rsid w:val="00304A2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A27"/>
    <w:rPr>
      <w:rFonts w:ascii="Lucida Grande" w:hAnsi="Lucida Grande" w:cs="Lucida Grande"/>
      <w:sz w:val="18"/>
      <w:szCs w:val="18"/>
      <w:lang w:eastAsia="en-GB"/>
    </w:rPr>
  </w:style>
  <w:style w:type="table" w:styleId="1-1">
    <w:name w:val="Medium Shading 1 Accent 1"/>
    <w:basedOn w:val="a1"/>
    <w:uiPriority w:val="63"/>
    <w:rsid w:val="00304A27"/>
    <w:rPr>
      <w:sz w:val="22"/>
      <w:szCs w:val="22"/>
      <w:lang w:val="ru-RU" w:eastAsia="ru-R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F5A4C4-D563-4B8D-B973-D835196B8B1B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E95F71A-253D-46FD-9EBD-AF532BDDBA61}">
      <dgm:prSet phldrT="[Text]" custT="1"/>
      <dgm:spPr/>
      <dgm:t>
        <a:bodyPr/>
        <a:lstStyle/>
        <a:p>
          <a:r>
            <a:rPr lang="ru-RU" sz="1100" b="1">
              <a:latin typeface="Times New Roman"/>
              <a:cs typeface="Times New Roman"/>
            </a:rPr>
            <a:t>Учебная  программа и цели</a:t>
          </a:r>
          <a:endParaRPr lang="en-GB" sz="1100" b="1">
            <a:latin typeface="Times New Roman"/>
            <a:cs typeface="Times New Roman"/>
          </a:endParaRPr>
        </a:p>
      </dgm:t>
    </dgm:pt>
    <dgm:pt modelId="{63612251-117F-4501-9F64-3EA91A87C013}" type="parTrans" cxnId="{293D9588-F127-442C-8435-437341B02D06}">
      <dgm:prSet/>
      <dgm:spPr/>
      <dgm:t>
        <a:bodyPr/>
        <a:lstStyle/>
        <a:p>
          <a:endParaRPr lang="en-GB" sz="1050"/>
        </a:p>
      </dgm:t>
    </dgm:pt>
    <dgm:pt modelId="{32BFD869-DA6B-4449-9275-A2219F472014}" type="sibTrans" cxnId="{293D9588-F127-442C-8435-437341B02D06}">
      <dgm:prSet/>
      <dgm:spPr/>
      <dgm:t>
        <a:bodyPr/>
        <a:lstStyle/>
        <a:p>
          <a:endParaRPr lang="en-GB" sz="1050"/>
        </a:p>
      </dgm:t>
    </dgm:pt>
    <dgm:pt modelId="{B0C568AF-D7B3-4C3E-9836-2D9530B4EA56}">
      <dgm:prSet phldrT="[Text]" custT="1"/>
      <dgm:spPr/>
      <dgm:t>
        <a:bodyPr/>
        <a:lstStyle/>
        <a:p>
          <a:r>
            <a:rPr lang="ru-RU" sz="1100" b="1" baseline="0">
              <a:latin typeface="Times New Roman"/>
              <a:cs typeface="Times New Roman"/>
            </a:rPr>
            <a:t>Определить, что учащиеся должны изучить и как это связано с государственной учебной программой</a:t>
          </a:r>
          <a:endParaRPr lang="en-GB" sz="1100" b="1" baseline="0">
            <a:latin typeface="Times New Roman"/>
            <a:cs typeface="Times New Roman"/>
          </a:endParaRPr>
        </a:p>
      </dgm:t>
    </dgm:pt>
    <dgm:pt modelId="{13AFA5CA-95D4-4152-9967-9F5A148899CD}" type="parTrans" cxnId="{1929916E-A5B0-4DD1-936C-4270538997ED}">
      <dgm:prSet/>
      <dgm:spPr/>
      <dgm:t>
        <a:bodyPr/>
        <a:lstStyle/>
        <a:p>
          <a:endParaRPr lang="en-GB" sz="1050"/>
        </a:p>
      </dgm:t>
    </dgm:pt>
    <dgm:pt modelId="{1D14B8D7-959E-4587-A527-60D1DC3CA6A2}" type="sibTrans" cxnId="{1929916E-A5B0-4DD1-936C-4270538997ED}">
      <dgm:prSet/>
      <dgm:spPr/>
      <dgm:t>
        <a:bodyPr/>
        <a:lstStyle/>
        <a:p>
          <a:endParaRPr lang="en-GB" sz="1050"/>
        </a:p>
      </dgm:t>
    </dgm:pt>
    <dgm:pt modelId="{D11984C4-ABE3-4053-B39F-4F58807237D0}" type="pres">
      <dgm:prSet presAssocID="{F4F5A4C4-D563-4B8D-B973-D835196B8B1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45EE7E4-46C6-4215-BF8F-381F632AB702}" type="pres">
      <dgm:prSet presAssocID="{EE95F71A-253D-46FD-9EBD-AF532BDDBA61}" presName="linNode" presStyleCnt="0"/>
      <dgm:spPr/>
    </dgm:pt>
    <dgm:pt modelId="{F33B4428-B9D4-401B-98A5-D02B980A53CF}" type="pres">
      <dgm:prSet presAssocID="{EE95F71A-253D-46FD-9EBD-AF532BDDBA61}" presName="parentText" presStyleLbl="node1" presStyleIdx="0" presStyleCnt="1" custScaleX="86588" custLinFactNeighborX="869" custLinFactNeighborY="857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05C0FC-BB9C-40CF-9EC6-C246D6B0F939}" type="pres">
      <dgm:prSet presAssocID="{EE95F71A-253D-46FD-9EBD-AF532BDDBA61}" presName="descendantText" presStyleLbl="alignAccFollowNode1" presStyleIdx="0" presStyleCnt="1" custScaleX="1339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DFB7C5D-4FA5-8545-8DD2-F469B22F9EDB}" type="presOf" srcId="{EE95F71A-253D-46FD-9EBD-AF532BDDBA61}" destId="{F33B4428-B9D4-401B-98A5-D02B980A53CF}" srcOrd="0" destOrd="0" presId="urn:microsoft.com/office/officeart/2005/8/layout/vList5"/>
    <dgm:cxn modelId="{B8A2D16B-A7CD-9044-9CA2-A67E64C9D3AD}" type="presOf" srcId="{B0C568AF-D7B3-4C3E-9836-2D9530B4EA56}" destId="{0E05C0FC-BB9C-40CF-9EC6-C246D6B0F939}" srcOrd="0" destOrd="0" presId="urn:microsoft.com/office/officeart/2005/8/layout/vList5"/>
    <dgm:cxn modelId="{1929916E-A5B0-4DD1-936C-4270538997ED}" srcId="{EE95F71A-253D-46FD-9EBD-AF532BDDBA61}" destId="{B0C568AF-D7B3-4C3E-9836-2D9530B4EA56}" srcOrd="0" destOrd="0" parTransId="{13AFA5CA-95D4-4152-9967-9F5A148899CD}" sibTransId="{1D14B8D7-959E-4587-A527-60D1DC3CA6A2}"/>
    <dgm:cxn modelId="{293D9588-F127-442C-8435-437341B02D06}" srcId="{F4F5A4C4-D563-4B8D-B973-D835196B8B1B}" destId="{EE95F71A-253D-46FD-9EBD-AF532BDDBA61}" srcOrd="0" destOrd="0" parTransId="{63612251-117F-4501-9F64-3EA91A87C013}" sibTransId="{32BFD869-DA6B-4449-9275-A2219F472014}"/>
    <dgm:cxn modelId="{A74BCBC8-14BA-DF4C-8037-089F7E4FFB27}" type="presOf" srcId="{F4F5A4C4-D563-4B8D-B973-D835196B8B1B}" destId="{D11984C4-ABE3-4053-B39F-4F58807237D0}" srcOrd="0" destOrd="0" presId="urn:microsoft.com/office/officeart/2005/8/layout/vList5"/>
    <dgm:cxn modelId="{3B7CBAF7-BC57-6B4C-BE6C-EE84B85F0D57}" type="presParOf" srcId="{D11984C4-ABE3-4053-B39F-4F58807237D0}" destId="{945EE7E4-46C6-4215-BF8F-381F632AB702}" srcOrd="0" destOrd="0" presId="urn:microsoft.com/office/officeart/2005/8/layout/vList5"/>
    <dgm:cxn modelId="{042A3C32-6275-AB44-BBC7-9807D8E7E29D}" type="presParOf" srcId="{945EE7E4-46C6-4215-BF8F-381F632AB702}" destId="{F33B4428-B9D4-401B-98A5-D02B980A53CF}" srcOrd="0" destOrd="0" presId="urn:microsoft.com/office/officeart/2005/8/layout/vList5"/>
    <dgm:cxn modelId="{CA0BEEC5-4004-F04F-8417-15820B50CDFB}" type="presParOf" srcId="{945EE7E4-46C6-4215-BF8F-381F632AB702}" destId="{0E05C0FC-BB9C-40CF-9EC6-C246D6B0F93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4F5A4C4-D563-4B8D-B973-D835196B8B1B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E95F71A-253D-46FD-9EBD-AF532BDDBA61}">
      <dgm:prSet phldrT="[Text]" custT="1"/>
      <dgm:spPr/>
      <dgm:t>
        <a:bodyPr/>
        <a:lstStyle/>
        <a:p>
          <a:r>
            <a:rPr lang="ru-RU" sz="1200" b="1"/>
            <a:t>Ресурсы</a:t>
          </a:r>
          <a:endParaRPr lang="en-GB" sz="1200" b="1"/>
        </a:p>
      </dgm:t>
    </dgm:pt>
    <dgm:pt modelId="{63612251-117F-4501-9F64-3EA91A87C013}" type="parTrans" cxnId="{293D9588-F127-442C-8435-437341B02D06}">
      <dgm:prSet/>
      <dgm:spPr/>
      <dgm:t>
        <a:bodyPr/>
        <a:lstStyle/>
        <a:p>
          <a:endParaRPr lang="en-GB"/>
        </a:p>
      </dgm:t>
    </dgm:pt>
    <dgm:pt modelId="{32BFD869-DA6B-4449-9275-A2219F472014}" type="sibTrans" cxnId="{293D9588-F127-442C-8435-437341B02D06}">
      <dgm:prSet/>
      <dgm:spPr/>
      <dgm:t>
        <a:bodyPr/>
        <a:lstStyle/>
        <a:p>
          <a:endParaRPr lang="en-GB"/>
        </a:p>
      </dgm:t>
    </dgm:pt>
    <dgm:pt modelId="{B0C568AF-D7B3-4C3E-9836-2D9530B4EA56}">
      <dgm:prSet phldrT="[Text]" custT="1"/>
      <dgm:spPr/>
      <dgm:t>
        <a:bodyPr/>
        <a:lstStyle/>
        <a:p>
          <a:r>
            <a:rPr lang="ru-RU" sz="1100" b="1" baseline="0"/>
            <a:t>Описать материалы и оборудование, необходимые для проведения активности</a:t>
          </a:r>
          <a:endParaRPr lang="en-GB" sz="1100" b="1" baseline="0"/>
        </a:p>
      </dgm:t>
    </dgm:pt>
    <dgm:pt modelId="{13AFA5CA-95D4-4152-9967-9F5A148899CD}" type="parTrans" cxnId="{1929916E-A5B0-4DD1-936C-4270538997ED}">
      <dgm:prSet/>
      <dgm:spPr/>
      <dgm:t>
        <a:bodyPr/>
        <a:lstStyle/>
        <a:p>
          <a:endParaRPr lang="en-GB"/>
        </a:p>
      </dgm:t>
    </dgm:pt>
    <dgm:pt modelId="{1D14B8D7-959E-4587-A527-60D1DC3CA6A2}" type="sibTrans" cxnId="{1929916E-A5B0-4DD1-936C-4270538997ED}">
      <dgm:prSet/>
      <dgm:spPr/>
      <dgm:t>
        <a:bodyPr/>
        <a:lstStyle/>
        <a:p>
          <a:endParaRPr lang="en-GB"/>
        </a:p>
      </dgm:t>
    </dgm:pt>
    <dgm:pt modelId="{D11984C4-ABE3-4053-B39F-4F58807237D0}" type="pres">
      <dgm:prSet presAssocID="{F4F5A4C4-D563-4B8D-B973-D835196B8B1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45EE7E4-46C6-4215-BF8F-381F632AB702}" type="pres">
      <dgm:prSet presAssocID="{EE95F71A-253D-46FD-9EBD-AF532BDDBA61}" presName="linNode" presStyleCnt="0"/>
      <dgm:spPr/>
    </dgm:pt>
    <dgm:pt modelId="{F33B4428-B9D4-401B-98A5-D02B980A53CF}" type="pres">
      <dgm:prSet presAssocID="{EE95F71A-253D-46FD-9EBD-AF532BDDBA61}" presName="parentText" presStyleLbl="node1" presStyleIdx="0" presStyleCnt="1" custScaleX="8658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05C0FC-BB9C-40CF-9EC6-C246D6B0F939}" type="pres">
      <dgm:prSet presAssocID="{EE95F71A-253D-46FD-9EBD-AF532BDDBA61}" presName="descendantText" presStyleLbl="alignAccFollowNode1" presStyleIdx="0" presStyleCnt="1" custScaleX="1339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CA33647-F184-394D-BF3B-E54EAB68BDFF}" type="presOf" srcId="{F4F5A4C4-D563-4B8D-B973-D835196B8B1B}" destId="{D11984C4-ABE3-4053-B39F-4F58807237D0}" srcOrd="0" destOrd="0" presId="urn:microsoft.com/office/officeart/2005/8/layout/vList5"/>
    <dgm:cxn modelId="{73714999-C1B6-B94D-A4B2-E516AB126CD5}" type="presOf" srcId="{EE95F71A-253D-46FD-9EBD-AF532BDDBA61}" destId="{F33B4428-B9D4-401B-98A5-D02B980A53CF}" srcOrd="0" destOrd="0" presId="urn:microsoft.com/office/officeart/2005/8/layout/vList5"/>
    <dgm:cxn modelId="{92AEFBFA-0DE4-3143-98DA-3011B049AC28}" type="presOf" srcId="{B0C568AF-D7B3-4C3E-9836-2D9530B4EA56}" destId="{0E05C0FC-BB9C-40CF-9EC6-C246D6B0F939}" srcOrd="0" destOrd="0" presId="urn:microsoft.com/office/officeart/2005/8/layout/vList5"/>
    <dgm:cxn modelId="{1929916E-A5B0-4DD1-936C-4270538997ED}" srcId="{EE95F71A-253D-46FD-9EBD-AF532BDDBA61}" destId="{B0C568AF-D7B3-4C3E-9836-2D9530B4EA56}" srcOrd="0" destOrd="0" parTransId="{13AFA5CA-95D4-4152-9967-9F5A148899CD}" sibTransId="{1D14B8D7-959E-4587-A527-60D1DC3CA6A2}"/>
    <dgm:cxn modelId="{293D9588-F127-442C-8435-437341B02D06}" srcId="{F4F5A4C4-D563-4B8D-B973-D835196B8B1B}" destId="{EE95F71A-253D-46FD-9EBD-AF532BDDBA61}" srcOrd="0" destOrd="0" parTransId="{63612251-117F-4501-9F64-3EA91A87C013}" sibTransId="{32BFD869-DA6B-4449-9275-A2219F472014}"/>
    <dgm:cxn modelId="{22D38554-47FD-9F4F-8049-F0414FFE78FC}" type="presParOf" srcId="{D11984C4-ABE3-4053-B39F-4F58807237D0}" destId="{945EE7E4-46C6-4215-BF8F-381F632AB702}" srcOrd="0" destOrd="0" presId="urn:microsoft.com/office/officeart/2005/8/layout/vList5"/>
    <dgm:cxn modelId="{B15416A5-572A-4E40-8221-533D2B9A09E7}" type="presParOf" srcId="{945EE7E4-46C6-4215-BF8F-381F632AB702}" destId="{F33B4428-B9D4-401B-98A5-D02B980A53CF}" srcOrd="0" destOrd="0" presId="urn:microsoft.com/office/officeart/2005/8/layout/vList5"/>
    <dgm:cxn modelId="{C4609F15-8FF6-EA41-BEC1-0FC843F5E8F7}" type="presParOf" srcId="{945EE7E4-46C6-4215-BF8F-381F632AB702}" destId="{0E05C0FC-BB9C-40CF-9EC6-C246D6B0F93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4F5A4C4-D563-4B8D-B973-D835196B8B1B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E95F71A-253D-46FD-9EBD-AF532BDDBA61}">
      <dgm:prSet phldrT="[Text]" custT="1"/>
      <dgm:spPr/>
      <dgm:t>
        <a:bodyPr/>
        <a:lstStyle/>
        <a:p>
          <a:r>
            <a:rPr lang="ru-RU" sz="1200" b="1"/>
            <a:t>План реализации</a:t>
          </a:r>
          <a:endParaRPr lang="en-GB" sz="1200" b="1"/>
        </a:p>
      </dgm:t>
    </dgm:pt>
    <dgm:pt modelId="{63612251-117F-4501-9F64-3EA91A87C013}" type="parTrans" cxnId="{293D9588-F127-442C-8435-437341B02D06}">
      <dgm:prSet/>
      <dgm:spPr/>
      <dgm:t>
        <a:bodyPr/>
        <a:lstStyle/>
        <a:p>
          <a:endParaRPr lang="en-GB"/>
        </a:p>
      </dgm:t>
    </dgm:pt>
    <dgm:pt modelId="{32BFD869-DA6B-4449-9275-A2219F472014}" type="sibTrans" cxnId="{293D9588-F127-442C-8435-437341B02D06}">
      <dgm:prSet/>
      <dgm:spPr/>
      <dgm:t>
        <a:bodyPr/>
        <a:lstStyle/>
        <a:p>
          <a:endParaRPr lang="en-GB"/>
        </a:p>
      </dgm:t>
    </dgm:pt>
    <dgm:pt modelId="{B0C568AF-D7B3-4C3E-9836-2D9530B4EA56}">
      <dgm:prSet phldrT="[Text]" custT="1"/>
      <dgm:spPr/>
      <dgm:t>
        <a:bodyPr/>
        <a:lstStyle/>
        <a:p>
          <a:r>
            <a:rPr lang="ru-RU" sz="1100" b="1" baseline="0"/>
            <a:t> Опишите последовательность шагов, роли преподавателя и ученика, а также возможность оценки деятельности</a:t>
          </a:r>
          <a:endParaRPr lang="en-GB" sz="1100" b="1" baseline="0"/>
        </a:p>
      </dgm:t>
    </dgm:pt>
    <dgm:pt modelId="{13AFA5CA-95D4-4152-9967-9F5A148899CD}" type="parTrans" cxnId="{1929916E-A5B0-4DD1-936C-4270538997ED}">
      <dgm:prSet/>
      <dgm:spPr/>
      <dgm:t>
        <a:bodyPr/>
        <a:lstStyle/>
        <a:p>
          <a:endParaRPr lang="en-GB"/>
        </a:p>
      </dgm:t>
    </dgm:pt>
    <dgm:pt modelId="{1D14B8D7-959E-4587-A527-60D1DC3CA6A2}" type="sibTrans" cxnId="{1929916E-A5B0-4DD1-936C-4270538997ED}">
      <dgm:prSet/>
      <dgm:spPr/>
      <dgm:t>
        <a:bodyPr/>
        <a:lstStyle/>
        <a:p>
          <a:endParaRPr lang="en-GB"/>
        </a:p>
      </dgm:t>
    </dgm:pt>
    <dgm:pt modelId="{D11984C4-ABE3-4053-B39F-4F58807237D0}" type="pres">
      <dgm:prSet presAssocID="{F4F5A4C4-D563-4B8D-B973-D835196B8B1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45EE7E4-46C6-4215-BF8F-381F632AB702}" type="pres">
      <dgm:prSet presAssocID="{EE95F71A-253D-46FD-9EBD-AF532BDDBA61}" presName="linNode" presStyleCnt="0"/>
      <dgm:spPr/>
    </dgm:pt>
    <dgm:pt modelId="{F33B4428-B9D4-401B-98A5-D02B980A53CF}" type="pres">
      <dgm:prSet presAssocID="{EE95F71A-253D-46FD-9EBD-AF532BDDBA61}" presName="parentText" presStyleLbl="node1" presStyleIdx="0" presStyleCnt="1" custScaleX="86588" custLinFactNeighborX="-13" custLinFactNeighborY="-4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05C0FC-BB9C-40CF-9EC6-C246D6B0F939}" type="pres">
      <dgm:prSet presAssocID="{EE95F71A-253D-46FD-9EBD-AF532BDDBA61}" presName="descendantText" presStyleLbl="alignAccFollowNode1" presStyleIdx="0" presStyleCnt="1" custScaleX="1339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B558943-035F-8641-B483-961E65BBE3E0}" type="presOf" srcId="{EE95F71A-253D-46FD-9EBD-AF532BDDBA61}" destId="{F33B4428-B9D4-401B-98A5-D02B980A53CF}" srcOrd="0" destOrd="0" presId="urn:microsoft.com/office/officeart/2005/8/layout/vList5"/>
    <dgm:cxn modelId="{37A7F264-A98A-9F4A-9991-35C67EA1663B}" type="presOf" srcId="{F4F5A4C4-D563-4B8D-B973-D835196B8B1B}" destId="{D11984C4-ABE3-4053-B39F-4F58807237D0}" srcOrd="0" destOrd="0" presId="urn:microsoft.com/office/officeart/2005/8/layout/vList5"/>
    <dgm:cxn modelId="{1929916E-A5B0-4DD1-936C-4270538997ED}" srcId="{EE95F71A-253D-46FD-9EBD-AF532BDDBA61}" destId="{B0C568AF-D7B3-4C3E-9836-2D9530B4EA56}" srcOrd="0" destOrd="0" parTransId="{13AFA5CA-95D4-4152-9967-9F5A148899CD}" sibTransId="{1D14B8D7-959E-4587-A527-60D1DC3CA6A2}"/>
    <dgm:cxn modelId="{CA1A307F-EF35-3F4B-9422-35DD75F0DD20}" type="presOf" srcId="{B0C568AF-D7B3-4C3E-9836-2D9530B4EA56}" destId="{0E05C0FC-BB9C-40CF-9EC6-C246D6B0F939}" srcOrd="0" destOrd="0" presId="urn:microsoft.com/office/officeart/2005/8/layout/vList5"/>
    <dgm:cxn modelId="{293D9588-F127-442C-8435-437341B02D06}" srcId="{F4F5A4C4-D563-4B8D-B973-D835196B8B1B}" destId="{EE95F71A-253D-46FD-9EBD-AF532BDDBA61}" srcOrd="0" destOrd="0" parTransId="{63612251-117F-4501-9F64-3EA91A87C013}" sibTransId="{32BFD869-DA6B-4449-9275-A2219F472014}"/>
    <dgm:cxn modelId="{F75A3FA1-A54E-BD40-91AF-AF2A0F37671F}" type="presParOf" srcId="{D11984C4-ABE3-4053-B39F-4F58807237D0}" destId="{945EE7E4-46C6-4215-BF8F-381F632AB702}" srcOrd="0" destOrd="0" presId="urn:microsoft.com/office/officeart/2005/8/layout/vList5"/>
    <dgm:cxn modelId="{CBE759CB-0EEA-B942-9F6F-A5CE108F4FA0}" type="presParOf" srcId="{945EE7E4-46C6-4215-BF8F-381F632AB702}" destId="{F33B4428-B9D4-401B-98A5-D02B980A53CF}" srcOrd="0" destOrd="0" presId="urn:microsoft.com/office/officeart/2005/8/layout/vList5"/>
    <dgm:cxn modelId="{EE0484B5-99A8-3245-9D95-0FF00399AB90}" type="presParOf" srcId="{945EE7E4-46C6-4215-BF8F-381F632AB702}" destId="{0E05C0FC-BB9C-40CF-9EC6-C246D6B0F93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05C0FC-BB9C-40CF-9EC6-C246D6B0F939}">
      <dsp:nvSpPr>
        <dsp:cNvPr id="0" name=""/>
        <dsp:cNvSpPr/>
      </dsp:nvSpPr>
      <dsp:spPr>
        <a:xfrm rot="5400000">
          <a:off x="3483229" y="-1893387"/>
          <a:ext cx="365402" cy="424397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baseline="0">
              <a:latin typeface="Times New Roman"/>
              <a:cs typeface="Times New Roman"/>
            </a:rPr>
            <a:t>Определить, что учащиеся должны изучить и как это связано с государственной учебной программой</a:t>
          </a:r>
          <a:endParaRPr lang="en-GB" sz="1100" b="1" kern="1200" baseline="0">
            <a:latin typeface="Times New Roman"/>
            <a:cs typeface="Times New Roman"/>
          </a:endParaRPr>
        </a:p>
      </dsp:txBody>
      <dsp:txXfrm rot="-5400000">
        <a:off x="1543944" y="63735"/>
        <a:ext cx="4226137" cy="329728"/>
      </dsp:txXfrm>
    </dsp:sp>
    <dsp:sp modelId="{F33B4428-B9D4-401B-98A5-D02B980A53CF}">
      <dsp:nvSpPr>
        <dsp:cNvPr id="0" name=""/>
        <dsp:cNvSpPr/>
      </dsp:nvSpPr>
      <dsp:spPr>
        <a:xfrm>
          <a:off x="27946" y="446"/>
          <a:ext cx="1543537" cy="45675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/>
              <a:cs typeface="Times New Roman"/>
            </a:rPr>
            <a:t>Учебная  программа и цели</a:t>
          </a:r>
          <a:endParaRPr lang="en-GB" sz="1100" b="1" kern="1200">
            <a:latin typeface="Times New Roman"/>
            <a:cs typeface="Times New Roman"/>
          </a:endParaRPr>
        </a:p>
      </dsp:txBody>
      <dsp:txXfrm>
        <a:off x="50243" y="22743"/>
        <a:ext cx="1498943" cy="4121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05C0FC-BB9C-40CF-9EC6-C246D6B0F939}">
      <dsp:nvSpPr>
        <dsp:cNvPr id="0" name=""/>
        <dsp:cNvSpPr/>
      </dsp:nvSpPr>
      <dsp:spPr>
        <a:xfrm rot="5400000">
          <a:off x="3522069" y="-1914800"/>
          <a:ext cx="368580" cy="4290777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baseline="0"/>
            <a:t>Описать материалы и оборудование, необходимые для проведения активности</a:t>
          </a:r>
          <a:endParaRPr lang="en-GB" sz="1100" b="1" kern="1200" baseline="0"/>
        </a:p>
      </dsp:txBody>
      <dsp:txXfrm rot="-5400000">
        <a:off x="1560971" y="64291"/>
        <a:ext cx="4272784" cy="332594"/>
      </dsp:txXfrm>
    </dsp:sp>
    <dsp:sp modelId="{F33B4428-B9D4-401B-98A5-D02B980A53CF}">
      <dsp:nvSpPr>
        <dsp:cNvPr id="0" name=""/>
        <dsp:cNvSpPr/>
      </dsp:nvSpPr>
      <dsp:spPr>
        <a:xfrm>
          <a:off x="410" y="225"/>
          <a:ext cx="1560560" cy="46072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Ресурсы</a:t>
          </a:r>
          <a:endParaRPr lang="en-GB" sz="1200" b="1" kern="1200"/>
        </a:p>
      </dsp:txBody>
      <dsp:txXfrm>
        <a:off x="22901" y="22716"/>
        <a:ext cx="1515578" cy="415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05C0FC-BB9C-40CF-9EC6-C246D6B0F939}">
      <dsp:nvSpPr>
        <dsp:cNvPr id="0" name=""/>
        <dsp:cNvSpPr/>
      </dsp:nvSpPr>
      <dsp:spPr>
        <a:xfrm rot="5400000">
          <a:off x="3758072" y="-2057581"/>
          <a:ext cx="350219" cy="455336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baseline="0"/>
            <a:t> Опишите последовательность шагов, роли преподавателя и ученика, а также возможность оценки деятельности</a:t>
          </a:r>
          <a:endParaRPr lang="en-GB" sz="1100" b="1" kern="1200" baseline="0"/>
        </a:p>
      </dsp:txBody>
      <dsp:txXfrm rot="-5400000">
        <a:off x="1656500" y="61087"/>
        <a:ext cx="4536268" cy="316027"/>
      </dsp:txXfrm>
    </dsp:sp>
    <dsp:sp modelId="{F33B4428-B9D4-401B-98A5-D02B980A53CF}">
      <dsp:nvSpPr>
        <dsp:cNvPr id="0" name=""/>
        <dsp:cNvSpPr/>
      </dsp:nvSpPr>
      <dsp:spPr>
        <a:xfrm>
          <a:off x="0" y="0"/>
          <a:ext cx="1656063" cy="43777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План реализации</a:t>
          </a:r>
          <a:endParaRPr lang="en-GB" sz="1200" b="1" kern="1200"/>
        </a:p>
      </dsp:txBody>
      <dsp:txXfrm>
        <a:off x="21370" y="21370"/>
        <a:ext cx="1613323" cy="3950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RePack by Diakov</cp:lastModifiedBy>
  <cp:revision>5</cp:revision>
  <dcterms:created xsi:type="dcterms:W3CDTF">2020-01-22T12:16:00Z</dcterms:created>
  <dcterms:modified xsi:type="dcterms:W3CDTF">2020-12-06T14:53:00Z</dcterms:modified>
</cp:coreProperties>
</file>