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6.png" ContentType="image/png"/>
  <Override PartName="/word/media/image3.png" ContentType="image/png"/>
  <Override PartName="/word/media/image7.png" ContentType="image/png"/>
  <Override PartName="/word/media/image4.png" ContentType="image/png"/>
  <Override PartName="/word/media/image1.png" ContentType="image/png"/>
  <Override PartName="/word/media/image5.png" ContentType="image/png"/>
  <Override PartName="/word/media/image2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200" w:before="0" w:line="276" w:lineRule="auto"/>
        <w:jc w:val="center"/>
      </w:pPr>
      <w:r>
        <w:rPr>
          <w:rFonts w:ascii="Times New Roman" w:cs="Times New Roman" w:eastAsia="Times New Roman" w:hAnsi="Times New Roman"/>
          <w:b/>
          <w:sz w:val="40"/>
          <w:szCs w:val="40"/>
          <w:lang w:eastAsia="ru-RU" w:val="ru-RU"/>
        </w:rPr>
        <w:t>Технологическая карта  урока</w:t>
      </w:r>
    </w:p>
    <w:p>
      <w:pPr>
        <w:pStyle w:val="style0"/>
        <w:spacing w:after="200" w:before="0" w:line="276" w:lineRule="auto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 w:val="ru-RU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 w:val="ru-RU"/>
        </w:rPr>
        <w:t xml:space="preserve">ФИО учителя: </w:t>
      </w:r>
      <w:r>
        <w:rPr>
          <w:rFonts w:ascii="Times New Roman" w:cs="Times New Roman" w:eastAsia="Times New Roman" w:hAnsi="Times New Roman"/>
          <w:sz w:val="28"/>
          <w:szCs w:val="28"/>
          <w:lang w:eastAsia="ru-RU" w:val="ru-RU"/>
        </w:rPr>
        <w:t xml:space="preserve"> Шмакова Елена Николаевна</w:t>
      </w:r>
    </w:p>
    <w:p>
      <w:pPr>
        <w:pStyle w:val="style0"/>
        <w:spacing w:after="200" w:before="0" w:line="276" w:lineRule="auto"/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Образовательная организация: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 w:val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МБОУ СОШ №4 г. Рассказово</w:t>
      </w:r>
    </w:p>
    <w:p>
      <w:pPr>
        <w:pStyle w:val="style0"/>
        <w:spacing w:line="340" w:lineRule="auto"/>
      </w:pP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 xml:space="preserve">Программа: </w:t>
      </w:r>
      <w:r>
        <w:rPr>
          <w:rFonts w:ascii="Times New Roman" w:cs="Times New Roman" w:eastAsia="Georgia" w:hAnsi="Times New Roman"/>
          <w:sz w:val="28"/>
          <w:szCs w:val="28"/>
          <w:lang w:eastAsia="ru-RU" w:val="ru-RU"/>
        </w:rPr>
        <w:t xml:space="preserve"> </w:t>
      </w:r>
      <w:r>
        <w:rPr>
          <w:rFonts w:ascii="Times New Roman" w:eastAsia="Georgia" w:hAnsi="Times New Roman"/>
          <w:sz w:val="28"/>
          <w:szCs w:val="28"/>
          <w:lang w:eastAsia="ru-RU"/>
        </w:rPr>
        <w:t>основная, учебник Биболетова М.З. «</w:t>
      </w:r>
      <w:r>
        <w:rPr>
          <w:rFonts w:ascii="Times New Roman" w:eastAsia="Georgia" w:hAnsi="Times New Roman"/>
          <w:sz w:val="28"/>
          <w:szCs w:val="28"/>
          <w:lang w:eastAsia="ru-RU" w:val="en-US"/>
        </w:rPr>
        <w:t>Enjoy</w:t>
      </w:r>
      <w:r>
        <w:rPr>
          <w:rFonts w:ascii="Times New Roman" w:eastAsia="Georg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Georgia" w:hAnsi="Times New Roman"/>
          <w:sz w:val="28"/>
          <w:szCs w:val="28"/>
          <w:lang w:eastAsia="ru-RU" w:val="en-US"/>
        </w:rPr>
        <w:t>English</w:t>
      </w:r>
      <w:r>
        <w:rPr>
          <w:rFonts w:ascii="Times New Roman" w:eastAsia="Georgia" w:hAnsi="Times New Roman"/>
          <w:sz w:val="28"/>
          <w:szCs w:val="28"/>
          <w:lang w:eastAsia="ru-RU"/>
        </w:rPr>
        <w:t>-10»</w:t>
      </w:r>
    </w:p>
    <w:p>
      <w:pPr>
        <w:pStyle w:val="style0"/>
        <w:spacing w:line="340" w:lineRule="auto"/>
      </w:pP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>Кол</w:t>
      </w:r>
      <w:r>
        <w:rPr>
          <w:rFonts w:ascii="Times New Roman" w:cs="Times New Roman" w:eastAsia="Georgia" w:hAnsi="Times New Roman"/>
          <w:b/>
          <w:sz w:val="28"/>
          <w:szCs w:val="28"/>
          <w:lang w:eastAsia="ru-RU"/>
        </w:rPr>
        <w:t>-</w:t>
      </w: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>во часов в неделю</w:t>
      </w:r>
      <w:r>
        <w:rPr>
          <w:rFonts w:ascii="Times New Roman" w:cs="Times New Roman" w:eastAsia="Georgia" w:hAnsi="Times New Roman"/>
          <w:b/>
          <w:sz w:val="28"/>
          <w:szCs w:val="28"/>
          <w:lang w:eastAsia="ru-RU"/>
        </w:rPr>
        <w:t>:</w:t>
      </w: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 xml:space="preserve">  </w:t>
      </w:r>
      <w:r>
        <w:rPr>
          <w:rFonts w:ascii="Times New Roman" w:eastAsia="Georgia" w:hAnsi="Times New Roman"/>
          <w:sz w:val="28"/>
          <w:szCs w:val="28"/>
          <w:lang w:eastAsia="ru-RU"/>
        </w:rPr>
        <w:t>3 часа в неделю</w:t>
      </w:r>
    </w:p>
    <w:p>
      <w:pPr>
        <w:pStyle w:val="style0"/>
        <w:spacing w:line="340" w:lineRule="auto"/>
      </w:pPr>
      <w:r>
        <w:rPr>
          <w:rFonts w:ascii="Times New Roman" w:cs="Times New Roman" w:eastAsia="Cousine" w:hAnsi="Times New Roman"/>
          <w:b/>
          <w:sz w:val="28"/>
          <w:szCs w:val="28"/>
          <w:lang w:eastAsia="ru-RU" w:val="ru-RU"/>
        </w:rPr>
        <w:t xml:space="preserve">Урок № </w:t>
      </w:r>
      <w:r>
        <w:rPr>
          <w:rFonts w:ascii="Times New Roman" w:cs="Times New Roman" w:eastAsia="Georgia" w:hAnsi="Times New Roman"/>
          <w:b/>
          <w:sz w:val="28"/>
          <w:szCs w:val="28"/>
          <w:u w:val="single"/>
          <w:lang w:eastAsia="ru-RU" w:val="ru-RU"/>
        </w:rPr>
        <w:t xml:space="preserve">   6   </w:t>
      </w: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>(§</w:t>
      </w:r>
      <w:r>
        <w:rPr>
          <w:rFonts w:ascii="OpenSans" w:hAnsi="OpenSans"/>
          <w:b/>
          <w:bCs/>
          <w:color w:val="000000"/>
          <w:sz w:val="21"/>
          <w:szCs w:val="21"/>
          <w:shd w:fill="FFFFFF" w:val="clear"/>
        </w:rPr>
        <w:t>Тема 1. Start anew. </w:t>
      </w:r>
      <w:r>
        <w:rPr>
          <w:color w:val="000000"/>
          <w:sz w:val="21"/>
          <w:szCs w:val="21"/>
          <w:shd w:fill="FFFFFF" w:val="clear"/>
        </w:rPr>
        <w:t>(</w:t>
      </w:r>
      <w:r>
        <w:rPr>
          <w:rFonts w:ascii="OpenSans" w:hAnsi="OpenSans"/>
          <w:color w:val="000000"/>
          <w:sz w:val="21"/>
          <w:szCs w:val="21"/>
          <w:shd w:fill="FFFFFF" w:val="clear"/>
        </w:rPr>
        <w:t>Начнём снача</w:t>
      </w:r>
      <w:r>
        <w:rPr>
          <w:color w:val="000000"/>
          <w:sz w:val="21"/>
          <w:szCs w:val="21"/>
          <w:shd w:fill="FFFFFF" w:val="clear"/>
        </w:rPr>
        <w:t>ла.</w:t>
      </w: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>)</w:t>
      </w:r>
    </w:p>
    <w:p>
      <w:pPr>
        <w:pStyle w:val="style0"/>
        <w:spacing w:line="340" w:lineRule="auto"/>
      </w:pPr>
      <w:r>
        <w:rPr>
          <w:rFonts w:ascii="Times New Roman" w:cs="Times New Roman" w:eastAsia="Georgia" w:hAnsi="Times New Roman"/>
          <w:b/>
          <w:sz w:val="28"/>
          <w:szCs w:val="28"/>
          <w:lang w:eastAsia="ru-RU" w:val="ru-RU"/>
        </w:rPr>
        <w:t>Тема:</w:t>
      </w:r>
      <w:r>
        <w:rPr>
          <w:rFonts w:ascii="Times New Roman" w:eastAsia="Georgia" w:hAnsi="Times New Roman"/>
          <w:b/>
          <w:sz w:val="28"/>
          <w:szCs w:val="28"/>
          <w:lang w:eastAsia="ru-RU"/>
        </w:rPr>
        <w:t xml:space="preserve"> </w:t>
      </w:r>
      <w:bookmarkStart w:id="1" w:name="__DdeLink__560_119183605"/>
      <w:bookmarkEnd w:id="1"/>
      <w:r>
        <w:rPr>
          <w:rFonts w:ascii="Times New Roman" w:eastAsia="Georgia" w:hAnsi="Times New Roman"/>
          <w:b/>
          <w:sz w:val="28"/>
          <w:szCs w:val="28"/>
          <w:lang w:eastAsia="ru-RU"/>
        </w:rPr>
        <w:t>Дискуссия о школьной форме: является ли форма проявлением дискриминации молодежи.</w:t>
      </w:r>
    </w:p>
    <w:tbl>
      <w:tblPr>
        <w:jc w:val="left"/>
        <w:tblInd w:type="dxa" w:w="-426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</w:tblBorders>
      </w:tblPr>
      <w:tblGrid>
        <w:gridCol w:w="14085"/>
      </w:tblGrid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Предмет:  Английский язык</w:t>
            </w:r>
          </w:p>
        </w:tc>
      </w:tr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    10</w:t>
            </w:r>
          </w:p>
        </w:tc>
      </w:tr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spacing w:after="0" w:before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i/>
                <w:color w:val="00000A"/>
                <w:sz w:val="24"/>
                <w:szCs w:val="24"/>
                <w:lang w:eastAsia="ru-RU"/>
              </w:rPr>
              <w:t xml:space="preserve">  Дискуссия о школьной форме: является ли форма проявлением дискриминации молодежи.</w:t>
            </w:r>
          </w:p>
        </w:tc>
      </w:tr>
      <w:tr>
        <w:trPr>
          <w:trHeight w:hRule="atLeast" w:val="500"/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spacing w:after="0" w:before="0" w:line="276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Тип  урока: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Комбинированный урок</w:t>
            </w:r>
          </w:p>
        </w:tc>
      </w:tr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spacing w:after="0" w:before="0" w:line="276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Цифровые образовательные ресурсы и платформы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keepLines/>
              <w:numPr>
                <w:ilvl w:val="0"/>
                <w:numId w:val="1"/>
              </w:numPr>
              <w:tabs>
                <w:tab w:leader="none" w:pos="180" w:val="left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Учебные материалы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shd w:fill="FFFFFF" w:val="clear"/>
                <w:lang w:eastAsia="ru-RU"/>
              </w:rPr>
              <w:t xml:space="preserve">  </w:t>
            </w:r>
          </w:p>
        </w:tc>
      </w:tr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spacing w:after="0" w:before="0" w:line="276" w:lineRule="auto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Межпредметные связи: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>
        <w:trPr>
          <w:cantSplit w:val="false"/>
        </w:trPr>
        <w:tc>
          <w:tcPr>
            <w:tcW w:type="dxa" w:w="140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b/>
                <w:u w:val="single"/>
              </w:rPr>
              <w:t xml:space="preserve">Предметные результаты: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освоение ЛЕ по теме урока;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правильно понимать значение лексических единиц по теме;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использовать ЛЕ в заданной ситуации;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совершенствование навыка говорения через практику ответов на вопросы, опоры на образец и создание мини-проекта;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развитие навыков аудирования (восприятие и понимание речи учителя, диктора и сверстников);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развитие навыков чтения в рамках предложенной темы;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развитие навыков диалогической речи.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Метапредметные результаты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Познавательные: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Умение выделять общие и существенные признаки, делать обобщающие выводы;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анализировать, устанавливать причинно-следственные связи, строить  логическое рассуждение;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Смысловое чтение;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использовать знаково -  символические средства и схемы для решения задач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: 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-умение организовывать  учебное сотрудничество и совместную деятельность с учителем и сверстниками;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адекватно использовать коммуникативные, прежде всего речевые, средства для решения различных коммуникативных задач,  используя, в том числе средства и инструменты ИКТ;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владение устной и письменной речью;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 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умение формулировать собственное мнение и позицию;</w:t>
            </w:r>
          </w:p>
          <w:p>
            <w:pPr>
              <w:pStyle w:val="style29"/>
              <w:widowControl w:val="false"/>
              <w:spacing w:after="0" w:before="0"/>
              <w:jc w:val="both"/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</w:rPr>
              <w:t>-воспитание уважительного отношения к мнению других.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Регулятивные: 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Умение оценивать правильность выполнения учебной задачи,  собственные возможности её решения;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-Развитие ИКТ-компетенции;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-Умение организовывать учебное сотрудничество; умение работать индивидуально и в парах.</w:t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Личностные результаты: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позитивного отношения к себе и окружающему миру</w:t>
              <w:br/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устанавливать связь между целью деятельности и ее результатом.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готовность к саморазвитию и самообразованию;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осознание себя частью коллектива;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работать в команде.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style0"/>
              <w:spacing w:after="0" w:before="0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style29"/>
        <w:widowControl w:val="false"/>
        <w:spacing w:after="0" w:before="0"/>
        <w:jc w:val="center"/>
      </w:pPr>
      <w:r>
        <w:rPr>
          <w:rFonts w:ascii="Times New Roman" w:hAnsi="Times New Roman"/>
          <w:b/>
          <w:sz w:val="24"/>
          <w:szCs w:val="24"/>
        </w:rPr>
        <w:t>Организационная структура урока:</w:t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2374"/>
        <w:gridCol w:w="3685"/>
        <w:gridCol w:w="3259"/>
        <w:gridCol w:w="2975"/>
        <w:gridCol w:w="3549"/>
      </w:tblGrid>
      <w:tr>
        <w:trPr>
          <w:trHeight w:hRule="atLeast" w:val="565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Задание, ссылка    на ЭОР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Организационный этап. </w:t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3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Проверяет готовность обучающихся к уроку.</w:t>
            </w:r>
          </w:p>
          <w:p>
            <w:pPr>
              <w:pStyle w:val="style33"/>
              <w:numPr>
                <w:ilvl w:val="0"/>
                <w:numId w:val="3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 эмоциональный настрой на данный урок.</w:t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3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Приветствуют учителя.</w:t>
            </w:r>
          </w:p>
          <w:p>
            <w:pPr>
              <w:pStyle w:val="style33"/>
              <w:numPr>
                <w:ilvl w:val="0"/>
                <w:numId w:val="3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Настраиваются на урок</w:t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УУД:</w:t>
            </w:r>
          </w:p>
          <w:p>
            <w:pPr>
              <w:pStyle w:val="style0"/>
              <w:spacing w:after="135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Выражать положительное отношение к процессу познания, желание узнать новое.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 УУД: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Нацеливание на успешную деятельность.</w:t>
            </w:r>
          </w:p>
        </w:tc>
      </w:tr>
      <w:tr>
        <w:trPr>
          <w:trHeight w:hRule="atLeast" w:val="1403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2"/>
              </w:numPr>
              <w:spacing w:after="0" w:before="0" w:line="100" w:lineRule="atLeast"/>
              <w:ind w:hanging="0" w:left="450" w:right="0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Учитель ставит условные вопросы, нацеливает учащихся на освоение новых знаний, умений, навыков с позиции их практического значения.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a)What are your favourite clothes?b)Who gave you these clothes?c)Did you get any clothes for your birthday?d)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 you think fashion is important at school? Is fashion also a kind of uniform? e)What do you do with your old clothes?f)What new clothes would you like?</w:t>
            </w:r>
          </w:p>
          <w:p>
            <w:pPr>
              <w:pStyle w:val="style0"/>
              <w:numPr>
                <w:ilvl w:val="0"/>
                <w:numId w:val="4"/>
              </w:numPr>
              <w:spacing w:after="0" w:before="0" w:line="100" w:lineRule="atLeast"/>
              <w:ind w:hanging="0" w:left="450" w:right="0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Помогает учащимся сформулировать цель урока, и составить план деятельности, через которую будут получены недостающие знания и умения.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Now look at the picture. What can you see? (Clothes/School uniform)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I think you guess what the topic of our lesson is? (Dress code)</w:t>
            </w:r>
          </w:p>
          <w:p>
            <w:pPr>
              <w:pStyle w:val="style0"/>
              <w:spacing w:after="0" w:before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en-US"/>
              </w:rPr>
              <w:t>Yes, you’re absolutely right!</w:t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5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Вспоминают, что им известно по изучаемому материалу, определяют «поле своего незнания».</w:t>
            </w:r>
          </w:p>
          <w:p>
            <w:pPr>
              <w:pStyle w:val="style33"/>
              <w:numPr>
                <w:ilvl w:val="0"/>
                <w:numId w:val="5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Взаимодействуют с учителем и одноклассниками во время обсуждения ответов во фронтальном режиме.</w:t>
            </w:r>
          </w:p>
          <w:p>
            <w:pPr>
              <w:pStyle w:val="style33"/>
              <w:numPr>
                <w:ilvl w:val="0"/>
                <w:numId w:val="5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Формулируют  тему, цель и план деятельности на уроке 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hyperlink r:id="rId2"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https://www.youtube.com/watch?v=hQGibb8iv-E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Воспринимать информацию на слух и анализировать её. 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Слушать собеседника, адекватно использовать речевые средства для решения различных коммуникативных задач.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Прогнозировать результат, владеть целеполаганием, моделировать учебную ситуацию.</w:t>
            </w:r>
          </w:p>
        </w:tc>
      </w:tr>
      <w:tr>
        <w:trPr>
          <w:trHeight w:hRule="atLeast" w:val="4385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поработать в парах и описать человека на картинке. 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Описывают выбранную картинку, партнер догадывается, кто это.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This picture shows...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In the picture we can see...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He / She has... and... on.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He / She is wearing...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He / She also has...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The colours are...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val="en-US"/>
              </w:rPr>
              <w:t>It looks like...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35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.18  (ЭФУ ) </w:t>
            </w:r>
            <w:hyperlink r:id="rId3"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://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reader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.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lecta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.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rosuchebnik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.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ru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/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demo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/8364-63/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data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/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objects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/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b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045483/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index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</w:rPr>
                <w:t>.</w:t>
              </w:r>
              <w:r>
                <w:rPr>
                  <w:rStyle w:val="style18"/>
                  <w:rFonts w:ascii="Times New Roman" w:hAnsi="Times New Roman"/>
                  <w:spacing w:val="-2"/>
                  <w:sz w:val="24"/>
                  <w:szCs w:val="24"/>
                  <w:lang w:val="en-US"/>
                </w:rPr>
                <w:t>xhtml</w:t>
              </w:r>
            </w:hyperlink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(Приложение 1)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Выбор оснований и критериев для сравнения, классификации объектов;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позиции в сотрудничестве с учетом различных мнений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Понимать границы своего знания и формировать запрос на недостающую информацию</w:t>
            </w:r>
          </w:p>
        </w:tc>
      </w:tr>
      <w:tr>
        <w:trPr>
          <w:trHeight w:hRule="atLeast" w:val="838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Первичное усвоение новых знаний.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Организует прослушивание текста </w:t>
            </w:r>
          </w:p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Организует обсуждение в группах</w:t>
            </w:r>
          </w:p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Организует проверку услышанного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Читают вопросы, обсуждают их в парах. Обсуждение вопросов в парах облегчает учащимся выполнение задания.</w:t>
            </w:r>
          </w:p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Слушают, стараются понять смысл и ответить на вопросы. Высказывают свое мнение по поводу прослушанной информации.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1Section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38 p.18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(ЭФУ)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Запись к упражнению</w:t>
              <w:br/>
            </w:r>
            <w:hyperlink r:id="rId4"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https://reader.lecta.rosuchebnik.ru/demo/8364-63/data/objects/b045484/index.html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1752600" cy="13525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33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33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33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33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33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Поиск и выделение необходимой информации;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информацию на слух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hRule="atLeast" w:val="565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Первичная проверка понимания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2"/>
              <w:numPr>
                <w:ilvl w:val="0"/>
                <w:numId w:val="7"/>
              </w:numPr>
              <w:spacing w:after="28" w:before="28"/>
            </w:pPr>
            <w:r>
              <w:rPr>
                <w:color w:val="000000"/>
                <w:sz w:val="26"/>
                <w:szCs w:val="26"/>
              </w:rPr>
              <w:t xml:space="preserve">Организует выполнение задания на соответствие </w:t>
            </w:r>
          </w:p>
          <w:p>
            <w:pPr>
              <w:pStyle w:val="style32"/>
              <w:numPr>
                <w:ilvl w:val="0"/>
                <w:numId w:val="7"/>
              </w:numPr>
              <w:spacing w:after="28" w:before="28"/>
            </w:pPr>
            <w:r>
              <w:rPr>
                <w:color w:val="000000"/>
                <w:sz w:val="26"/>
                <w:szCs w:val="26"/>
              </w:rPr>
              <w:t>Знакомство с новой лексикой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style33"/>
              <w:spacing w:after="0" w:before="0" w:line="100" w:lineRule="atLeast"/>
              <w:ind w:hanging="0" w:left="644" w:right="0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2"/>
              <w:numPr>
                <w:ilvl w:val="0"/>
                <w:numId w:val="8"/>
              </w:numPr>
              <w:spacing w:after="28" w:before="28"/>
            </w:pPr>
            <w:r>
              <w:rPr/>
              <w:t xml:space="preserve">Выполняют задания на соотнесение </w:t>
            </w:r>
            <w:r>
              <w:rPr/>
              <w:drawing>
                <wp:inline distB="0" distL="0" distR="0" distT="0">
                  <wp:extent cx="1514475" cy="666750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32"/>
              <w:spacing w:after="28" w:before="28"/>
              <w:ind w:hanging="0" w:left="720" w:right="0"/>
            </w:pPr>
            <w:r>
              <w:rPr/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1Section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39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.19  ЭФУ) </w:t>
            </w:r>
            <w:hyperlink r:id="rId7">
              <w:r>
                <w:rPr>
                  <w:rStyle w:val="style18"/>
                  <w:lang w:val="en-US"/>
                </w:rPr>
                <w:t>https</w:t>
              </w:r>
              <w:r>
                <w:rPr>
                  <w:rStyle w:val="style18"/>
                </w:rPr>
                <w:t>://</w:t>
              </w:r>
              <w:r>
                <w:rPr>
                  <w:rStyle w:val="style18"/>
                  <w:lang w:val="en-US"/>
                </w:rPr>
                <w:t>reader</w:t>
              </w:r>
              <w:r>
                <w:rPr>
                  <w:rStyle w:val="style18"/>
                </w:rPr>
                <w:t>.</w:t>
              </w:r>
              <w:r>
                <w:rPr>
                  <w:rStyle w:val="style18"/>
                  <w:lang w:val="en-US"/>
                </w:rPr>
                <w:t>lecta</w:t>
              </w:r>
              <w:r>
                <w:rPr>
                  <w:rStyle w:val="style18"/>
                </w:rPr>
                <w:t>.</w:t>
              </w:r>
              <w:r>
                <w:rPr>
                  <w:rStyle w:val="style18"/>
                  <w:lang w:val="en-US"/>
                </w:rPr>
                <w:t>rosuchebnik</w:t>
              </w:r>
              <w:r>
                <w:rPr>
                  <w:rStyle w:val="style18"/>
                </w:rPr>
                <w:t>.</w:t>
              </w:r>
              <w:r>
                <w:rPr>
                  <w:rStyle w:val="style18"/>
                  <w:lang w:val="en-US"/>
                </w:rPr>
                <w:t>ru</w:t>
              </w:r>
              <w:r>
                <w:rPr>
                  <w:rStyle w:val="style18"/>
                </w:rPr>
                <w:t>/</w:t>
              </w:r>
              <w:r>
                <w:rPr>
                  <w:rStyle w:val="style18"/>
                  <w:lang w:val="en-US"/>
                </w:rPr>
                <w:t>demo</w:t>
              </w:r>
              <w:r>
                <w:rPr>
                  <w:rStyle w:val="style18"/>
                </w:rPr>
                <w:t>/8364-63/</w:t>
              </w:r>
              <w:r>
                <w:rPr>
                  <w:rStyle w:val="style18"/>
                  <w:lang w:val="en-US"/>
                </w:rPr>
                <w:t>data</w:t>
              </w:r>
              <w:r>
                <w:rPr>
                  <w:rStyle w:val="style18"/>
                </w:rPr>
                <w:t>/</w:t>
              </w:r>
              <w:r>
                <w:rPr>
                  <w:rStyle w:val="style18"/>
                  <w:lang w:val="en-US"/>
                </w:rPr>
                <w:t>objects</w:t>
              </w:r>
              <w:r>
                <w:rPr>
                  <w:rStyle w:val="style18"/>
                </w:rPr>
                <w:t>/</w:t>
              </w:r>
              <w:r>
                <w:rPr>
                  <w:rStyle w:val="style18"/>
                  <w:lang w:val="en-US"/>
                </w:rPr>
                <w:t>b</w:t>
              </w:r>
              <w:r>
                <w:rPr>
                  <w:rStyle w:val="style18"/>
                </w:rPr>
                <w:t>045485/</w:t>
              </w:r>
              <w:r>
                <w:rPr>
                  <w:rStyle w:val="style18"/>
                  <w:lang w:val="en-US"/>
                </w:rPr>
                <w:t>index</w:t>
              </w:r>
              <w:r>
                <w:rPr>
                  <w:rStyle w:val="style18"/>
                </w:rPr>
                <w:t>.</w:t>
              </w:r>
              <w:r>
                <w:rPr>
                  <w:rStyle w:val="style18"/>
                  <w:lang w:val="en-US"/>
                </w:rPr>
                <w:t>xhtml</w:t>
              </w:r>
            </w:hyperlink>
            <w:r>
              <w:rPr/>
              <w:t xml:space="preserve">  (Приложение 3)</w:t>
            </w:r>
          </w:p>
          <w:p>
            <w:pPr>
              <w:pStyle w:val="style0"/>
              <w:spacing w:after="0" w:before="0" w:line="100" w:lineRule="atLeast"/>
            </w:pPr>
            <w:r>
              <w:rPr/>
              <w:drawing>
                <wp:inline distB="0" distL="0" distR="0" distT="0">
                  <wp:extent cx="1752600" cy="1000125"/>
                  <wp:effectExtent b="0" l="0" r="0" t="0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ознакомление с новыми понятиями;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проявлять активность во взаимодействии для решения познавательных задач;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 выполнить учебные действия за заданное время;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Личностные: развивать умение языковой догадки.</w:t>
            </w:r>
          </w:p>
        </w:tc>
      </w:tr>
      <w:tr>
        <w:trPr>
          <w:trHeight w:hRule="atLeast" w:val="548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Организует выполнение упражнений на чтение текста</w:t>
            </w:r>
          </w:p>
          <w:p>
            <w:pPr>
              <w:pStyle w:val="style0"/>
              <w:spacing w:after="0" w:before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Читают текст, выполняют упражнения на понимание в рабочей тетради,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объясняют свой выбор, остальные оценивают выбор.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numPr>
                <w:ilvl w:val="0"/>
                <w:numId w:val="6"/>
              </w:numPr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1Section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Ex40p.19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Осуществлять поиск информации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Уметь аргументировать свою точку зрения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Оценивать правильность выполнения действий</w:t>
            </w:r>
          </w:p>
        </w:tc>
      </w:tr>
      <w:tr>
        <w:trPr>
          <w:trHeight w:hRule="atLeast" w:val="548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Применение полученных знаний</w:t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Организует выполнение упражнений на аудирование</w:t>
            </w:r>
          </w:p>
          <w:p>
            <w:pPr>
              <w:pStyle w:val="style0"/>
              <w:spacing w:after="0" w:before="0" w:line="100" w:lineRule="atLeast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Слушают, выполняют задание, отмечают высказывания, как «Верные», «неверные», «не сказано»</w:t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3"/>
              <w:spacing w:after="0" w:before="0" w:line="100" w:lineRule="atLeast"/>
              <w:ind w:hanging="0" w:left="0" w:right="0"/>
            </w:pPr>
            <w:hyperlink r:id="rId9"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://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learningapps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?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=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0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u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64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  <w:lang w:val="en-US"/>
                </w:rPr>
                <w:t>sitt</w:t>
              </w:r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умение ориентироваться в системе знаний, осуществлять анализ объектов. Личностные:способность самооценки своих действий</w:t>
            </w:r>
          </w:p>
        </w:tc>
      </w:tr>
      <w:tr>
        <w:trPr>
          <w:trHeight w:hRule="atLeast" w:val="838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 (подведение итогов занятия)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Организует дискуссию о школьной форме.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Предлагает обсудить вопросы и выступить с итогами обсуждения </w:t>
            </w:r>
          </w:p>
          <w:p>
            <w:pPr>
              <w:pStyle w:val="style0"/>
              <w:spacing w:after="0" w:before="0"/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Обсуждают вопросы, подводят итог группового обсуждения, выступают с небольшими докладами</w:t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hyperlink r:id="rId10"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https://padlet.com/denishmakov/fammftb2b03k2fju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Приложение 4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Выполнять задания репродуктивного характера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Уметь точно выражать свои мысли.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Уметь анализировать различные пути, методы и средства решения учебной задачи, оценивают оптимальность выбранного пути решения, определяют значимость полученных на уроке знаний и умений</w:t>
            </w:r>
          </w:p>
        </w:tc>
      </w:tr>
      <w:tr>
        <w:trPr>
          <w:trHeight w:hRule="atLeast" w:val="1420"/>
          <w:cantSplit w:val="false"/>
        </w:trPr>
        <w:tc>
          <w:tcPr>
            <w:tcW w:type="dxa" w:w="23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</w:t>
            </w:r>
          </w:p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type="dxa" w:w="36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Предлагает выполнить упражнения на отработку новой лексики </w:t>
            </w:r>
          </w:p>
        </w:tc>
        <w:tc>
          <w:tcPr>
            <w:tcW w:type="dxa" w:w="32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2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hyperlink r:id="rId11">
              <w:r>
                <w:rPr>
                  <w:rStyle w:val="style18"/>
                  <w:rFonts w:ascii="Times New Roman" w:hAnsi="Times New Roman"/>
                  <w:sz w:val="24"/>
                  <w:szCs w:val="24"/>
                </w:rPr>
                <w:t>https://learningapps.org/watch?v=p3xqn9zhj20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35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0"/>
        <w:spacing w:after="0" w:before="0" w:line="276" w:lineRule="auto"/>
        <w:jc w:val="center"/>
      </w:pPr>
      <w:r>
        <w:rPr>
          <w:rFonts w:ascii="Times New Roman" w:cs="Times New Roman" w:eastAsia="Times New Roman" w:hAnsi="Times New Roman"/>
          <w:sz w:val="24"/>
          <w:szCs w:val="24"/>
          <w:shd w:fill="FFFF00" w:val="clear"/>
          <w:lang w:eastAsia="ru-RU" w:val="ru-RU"/>
        </w:rPr>
      </w:r>
    </w:p>
    <w:p>
      <w:pPr>
        <w:pStyle w:val="style0"/>
        <w:spacing w:after="0" w:before="0" w:line="100" w:lineRule="atLeast"/>
      </w:pPr>
      <w:r>
        <w:rPr>
          <w:rFonts w:ascii="Arial" w:cs="Arial" w:eastAsia="Arial" w:hAnsi="Arial"/>
          <w:sz w:val="16"/>
          <w:szCs w:val="16"/>
          <w:lang w:eastAsia="ru-RU" w:val="ru-RU"/>
        </w:rPr>
        <w:t xml:space="preserve"> </w:t>
      </w:r>
    </w:p>
    <w:p>
      <w:pPr>
        <w:pStyle w:val="style0"/>
        <w:spacing w:after="0" w:before="0" w:line="100" w:lineRule="atLeast"/>
      </w:pPr>
      <w:r>
        <w:rPr>
          <w:rFonts w:ascii="Arial" w:cs="Arial" w:eastAsia="Arial" w:hAnsi="Arial"/>
          <w:sz w:val="16"/>
          <w:szCs w:val="16"/>
          <w:lang w:eastAsia="ru-RU"/>
        </w:rPr>
      </w:r>
    </w:p>
    <w:p>
      <w:pPr>
        <w:pStyle w:val="style0"/>
        <w:spacing w:after="0" w:before="0" w:line="276" w:lineRule="auto"/>
      </w:pPr>
      <w:r>
        <w:rPr>
          <w:rFonts w:ascii="Arial" w:cs="Arial" w:eastAsia="Arial" w:hAnsi="Arial"/>
          <w:lang w:eastAsia="ru-RU" w:val="ru-RU"/>
        </w:rPr>
      </w:r>
    </w:p>
    <w:p>
      <w:pPr>
        <w:pStyle w:val="style0"/>
      </w:pPr>
      <w:r>
        <w:rPr/>
        <w:drawing>
          <wp:inline distB="0" distL="0" distR="0" distT="0">
            <wp:extent cx="9001125" cy="456247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ab/>
      </w:r>
      <w:r>
        <w:rPr>
          <w:rFonts w:cs="Calibri" w:eastAsia="Calibri"/>
        </w:rPr>
        <w:t>Приложение 2</w:t>
        <w:br/>
      </w:r>
      <w:r>
        <w:rPr/>
        <w:drawing>
          <wp:inline distB="0" distL="0" distR="0" distT="0">
            <wp:extent cx="5429250" cy="319087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  <w:drawing>
          <wp:inline distB="0" distL="0" distR="0" distT="0">
            <wp:extent cx="7572375" cy="410527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  <w:drawing>
          <wp:inline distB="0" distL="0" distR="0" distT="0">
            <wp:extent cx="8863330" cy="8863330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886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p>
      <w:pPr>
        <w:pStyle w:val="style0"/>
        <w:tabs>
          <w:tab w:leader="none" w:pos="6270" w:val="left"/>
        </w:tabs>
      </w:pPr>
      <w:r>
        <w:rPr/>
      </w:r>
    </w:p>
    <w:sectPr>
      <w:type w:val="nextPage"/>
      <w:pgSz w:h="11906" w:orient="landscape" w:w="16838"/>
      <w:pgMar w:bottom="1440" w:footer="0" w:gutter="0" w:header="0" w:left="1440" w:right="1440" w:top="144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  <w:rPr>
        <w:color w:val="00000A"/>
        <w:b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160" w:before="0" w:line="256" w:lineRule="auto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character">
    <w:name w:val="Интернет-ссылка"/>
    <w:basedOn w:val="style15"/>
    <w:next w:val="style18"/>
    <w:rPr>
      <w:color w:val="0000FF"/>
      <w:u w:val="single"/>
      <w:lang w:bidi="ru-RU" w:eastAsia="ru-RU" w:val="ru-RU"/>
    </w:rPr>
  </w:style>
  <w:style w:styleId="style19" w:type="character">
    <w:name w:val="FollowedHyperlink"/>
    <w:basedOn w:val="style15"/>
    <w:next w:val="style19"/>
    <w:rPr>
      <w:color w:val="954F72"/>
      <w:u w:val="single"/>
    </w:rPr>
  </w:style>
  <w:style w:styleId="style20" w:type="character">
    <w:name w:val="Текст выноски Знак"/>
    <w:basedOn w:val="style15"/>
    <w:next w:val="style20"/>
    <w:rPr>
      <w:rFonts w:ascii="Tahoma" w:cs="Tahoma" w:hAnsi="Tahoma"/>
      <w:sz w:val="16"/>
      <w:szCs w:val="16"/>
    </w:rPr>
  </w:style>
  <w:style w:styleId="style21" w:type="character">
    <w:name w:val="ListLabel 1"/>
    <w:next w:val="style21"/>
    <w:rPr>
      <w:b/>
      <w:color w:val="00000A"/>
    </w:rPr>
  </w:style>
  <w:style w:styleId="style22" w:type="character">
    <w:name w:val="ListLabel 2"/>
    <w:next w:val="style22"/>
    <w:rPr>
      <w:sz w:val="20"/>
    </w:rPr>
  </w:style>
  <w:style w:styleId="style23" w:type="character">
    <w:name w:val="ListLabel 3"/>
    <w:next w:val="style23"/>
    <w:rPr>
      <w:rFonts w:cs="Courier New"/>
    </w:rPr>
  </w:style>
  <w:style w:styleId="style24" w:type="paragraph">
    <w:name w:val="Заголовок"/>
    <w:basedOn w:val="style0"/>
    <w:next w:val="style25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5" w:type="paragraph">
    <w:name w:val="Основной текст"/>
    <w:basedOn w:val="style0"/>
    <w:next w:val="style25"/>
    <w:pPr>
      <w:spacing w:after="120" w:before="0"/>
    </w:pPr>
    <w:rPr/>
  </w:style>
  <w:style w:styleId="style26" w:type="paragraph">
    <w:name w:val="Список"/>
    <w:basedOn w:val="style25"/>
    <w:next w:val="style26"/>
    <w:pPr/>
    <w:rPr>
      <w:rFonts w:cs="Mangal"/>
    </w:rPr>
  </w:style>
  <w:style w:styleId="style27" w:type="paragraph">
    <w:name w:val="Название"/>
    <w:basedOn w:val="style0"/>
    <w:next w:val="style27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8" w:type="paragraph">
    <w:name w:val="Указатель"/>
    <w:basedOn w:val="style0"/>
    <w:next w:val="style28"/>
    <w:pPr>
      <w:suppressLineNumbers/>
    </w:pPr>
    <w:rPr>
      <w:rFonts w:cs="Mangal"/>
    </w:rPr>
  </w:style>
  <w:style w:styleId="style29" w:type="paragraph">
    <w:name w:val="Обычный1"/>
    <w:next w:val="style29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Calibri" w:hAnsi="Calibri"/>
      <w:color w:val="000000"/>
      <w:sz w:val="22"/>
      <w:szCs w:val="22"/>
      <w:lang w:bidi="ar-SA" w:eastAsia="ru-RU" w:val="ru-RU"/>
    </w:rPr>
  </w:style>
  <w:style w:styleId="style30" w:type="paragraph">
    <w:name w:val="Верхний колонтитул"/>
    <w:basedOn w:val="style0"/>
    <w:next w:val="style30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/>
  </w:style>
  <w:style w:styleId="style31" w:type="paragraph">
    <w:name w:val="Нижний колонтитул"/>
    <w:basedOn w:val="style0"/>
    <w:next w:val="style31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</w:pPr>
    <w:rPr/>
  </w:style>
  <w:style w:styleId="style32" w:type="paragraph">
    <w:name w:val="Normal (Web)"/>
    <w:basedOn w:val="style0"/>
    <w:next w:val="style32"/>
    <w:pPr>
      <w:spacing w:after="28" w:before="28" w:line="100" w:lineRule="atLeast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3" w:type="paragraph">
    <w:name w:val="List Paragraph"/>
    <w:basedOn w:val="style0"/>
    <w:next w:val="style33"/>
    <w:pPr>
      <w:spacing w:after="200" w:before="0" w:line="276" w:lineRule="auto"/>
      <w:ind w:hanging="0" w:left="720" w:right="0"/>
    </w:pPr>
    <w:rPr>
      <w:rFonts w:ascii="Calibri" w:cs="Times New Roman" w:eastAsia="Calibri" w:hAnsi="Calibri"/>
    </w:rPr>
  </w:style>
  <w:style w:styleId="style34" w:type="paragraph">
    <w:name w:val="Balloon Text"/>
    <w:basedOn w:val="style0"/>
    <w:next w:val="style34"/>
    <w:pPr>
      <w:spacing w:after="0" w:before="0" w:line="100" w:lineRule="atLeast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hQGibb8iv-E" TargetMode="External"/><Relationship Id="rId3" Type="http://schemas.openxmlformats.org/officeDocument/2006/relationships/hyperlink" Target="https://reader.lecta.rosuchebnik.ru/demo/8364-63/data/objects/b045483/index.xhtml" TargetMode="External"/><Relationship Id="rId4" Type="http://schemas.openxmlformats.org/officeDocument/2006/relationships/hyperlink" Target="https://reader.lecta.rosuchebnik.ru/demo/8364-63/data/objects/b045484/index.html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reader.lecta.rosuchebnik.ru/demo/8364-63/data/objects/b045485/index.xhtml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learningapps.org/watch?v=p0u64sitt20" TargetMode="External"/><Relationship Id="rId10" Type="http://schemas.openxmlformats.org/officeDocument/2006/relationships/hyperlink" Target="https://padlet.com/denishmakov/fammftb2b03k2fju" TargetMode="External"/><Relationship Id="rId11" Type="http://schemas.openxmlformats.org/officeDocument/2006/relationships/hyperlink" Target="https://learningapps.org/watch?v=p3xqn9zhj20" TargetMode="Externa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numbering" Target="numbering.xml"/><Relationship Id="rId17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2020-12-18T19:19:00.00Z</dcterms:created>
  <dc:creator>Admin</dc:creator>
  <cp:lastModifiedBy>Дмитрий Каленюк</cp:lastModifiedBy>
  <dcterms:modified xsi:type="dcterms:W3CDTF">2021-04-14T11:59:00.00Z</dcterms:modified>
  <cp:revision>4</cp:revision>
</cp:coreProperties>
</file>