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AA" w:rsidRPr="00F4348B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434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F982B" wp14:editId="3F6DA268">
                <wp:simplePos x="0" y="0"/>
                <wp:positionH relativeFrom="column">
                  <wp:posOffset>83820</wp:posOffset>
                </wp:positionH>
                <wp:positionV relativeFrom="paragraph">
                  <wp:posOffset>713105</wp:posOffset>
                </wp:positionV>
                <wp:extent cx="6773545" cy="36195"/>
                <wp:effectExtent l="0" t="0" r="27305" b="2095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545" cy="361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56.15pt" to="539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" strokecolor="#4a7ebb"/>
            </w:pict>
          </mc:Fallback>
        </mc:AlternateContent>
      </w:r>
      <w:r w:rsidRPr="00F434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FC4220" wp14:editId="4781B75E">
            <wp:extent cx="1743075" cy="590550"/>
            <wp:effectExtent l="0" t="0" r="9525" b="0"/>
            <wp:docPr id="1" name="Рисунок 1" descr="https://lh7-rt.googleusercontent.com/slidesz/AGV_vUdlTKzH5ODL5oqx3Rnm2BQArJpusoUnDar8fEL6TMFKzAgmQ_9MpduIMt1pDZtzDORINOzEGXFQZT8XPW6R4N_m0jUgO0BKZd4skwIkazzFPHSaO9SEm3PPMHVmtvJOng=s2048?key=jmPGLme4E7Jn1LlMsaPrfa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slidesz/AGV_vUdlTKzH5ODL5oqx3Rnm2BQArJpusoUnDar8fEL6TMFKzAgmQ_9MpduIMt1pDZtzDORINOzEGXFQZT8XPW6R4N_m0jUgO0BKZd4skwIkazzFPHSaO9SEm3PPMHVmtvJOng=s2048?key=jmPGLme4E7Jn1LlMsaPrfai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48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05D0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348B">
        <w:rPr>
          <w:rFonts w:ascii="Times New Roman" w:hAnsi="Times New Roman" w:cs="Times New Roman"/>
          <w:sz w:val="24"/>
          <w:szCs w:val="24"/>
        </w:rPr>
        <w:t xml:space="preserve"> Пресс-релиз</w:t>
      </w:r>
      <w:r w:rsidR="00605D09">
        <w:rPr>
          <w:rFonts w:ascii="Times New Roman" w:hAnsi="Times New Roman" w:cs="Times New Roman"/>
          <w:sz w:val="24"/>
          <w:szCs w:val="24"/>
        </w:rPr>
        <w:t xml:space="preserve"> </w:t>
      </w:r>
      <w:r w:rsidR="0049437B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bookmarkStart w:id="0" w:name="_GoBack"/>
      <w:bookmarkEnd w:id="0"/>
      <w:r w:rsidR="0049437B">
        <w:rPr>
          <w:rFonts w:ascii="Times New Roman" w:hAnsi="Times New Roman" w:cs="Times New Roman"/>
          <w:sz w:val="24"/>
          <w:szCs w:val="24"/>
        </w:rPr>
        <w:t>март, 2026</w:t>
      </w:r>
    </w:p>
    <w:p w:rsidR="00231C51" w:rsidRPr="00F4348B" w:rsidRDefault="00231C51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348B" w:rsidRDefault="00F4348B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05D09" w:rsidRDefault="00605D09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5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Технология молодежного наставничества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ТАУ как ресурс </w:t>
      </w:r>
      <w:r w:rsidRPr="00605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профессиональной ориентации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Тольятти</w:t>
      </w:r>
    </w:p>
    <w:p w:rsidR="00605D09" w:rsidRDefault="00605D09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662D" w:rsidRPr="0049437B" w:rsidRDefault="0049437B" w:rsidP="0049437B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рамках городского Чемпионата профессионального мастерства для юниоров Тольятти </w:t>
      </w:r>
      <w:r w:rsidR="00605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8700F9"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базе МБУ школа «Образовательный центр «Галактика» </w:t>
      </w:r>
      <w:r w:rsidR="00605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 пу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личная защита </w:t>
      </w:r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социальных эффектов проекта ТАУ </w:t>
      </w:r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«Создание модели профориент</w:t>
      </w:r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ции школьников </w:t>
      </w:r>
      <w:proofErr w:type="spellStart"/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г.о</w:t>
      </w:r>
      <w:proofErr w:type="gramStart"/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ольятти</w:t>
      </w:r>
      <w:proofErr w:type="spellEnd"/>
      <w:r w:rsidRPr="00494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актуальным на локальном рынке компетенциям через технологию молодежного наставничества»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 рамках федеральной программы «Обучение служением»). </w:t>
      </w:r>
      <w:r w:rsidR="00605D09" w:rsidRP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Мероприятие 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организовано Тольяттинской академией управл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ния в партнерстве с </w:t>
      </w:r>
      <w:r w:rsidR="00605D09" w:rsidRP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Департамент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="00605D09" w:rsidRP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образования администрации </w:t>
      </w:r>
      <w:proofErr w:type="spellStart"/>
      <w:r w:rsidR="00605D09" w:rsidRP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="00605D09" w:rsidRP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Тольятти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605D09" w:rsidRP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 «Г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лактика</w:t>
      </w:r>
      <w:r w:rsidR="00A5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605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28662D" w:rsidRPr="00286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АНО «Центр молодежного предпринимательства «Старт»</w:t>
      </w:r>
      <w:r w:rsidR="00286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Участн</w:t>
      </w:r>
      <w:r w:rsid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ками стали 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B67FAA" w:rsidRP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олледж технического и художественного образования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ш</w:t>
      </w:r>
      <w:r w:rsid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колы №№ 62, 47, 44, 28, 73, ш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колы-интернаты №</w:t>
      </w:r>
      <w:r w:rsidR="00B277EA" w:rsidRP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4, </w:t>
      </w:r>
      <w:r w:rsidR="00B277EA" w:rsidRPr="00B27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Тол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ятти. </w:t>
      </w:r>
    </w:p>
    <w:p w:rsidR="009F0E38" w:rsidRDefault="00B67FAA" w:rsidP="008D2B6B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Открыл </w:t>
      </w:r>
      <w:r w:rsidR="00494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мероприятие </w:t>
      </w:r>
      <w:r w:rsidRP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вице-президент Тольяттинской академии управления А.Н. Мочалов,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подчеркнув, что технологии молодежного наставничества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развиваются в п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следние два года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социальных проектов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базах различных образовател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ных учреждений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ОЦ «Галактика», Тольяттинский социально-экономический 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ледж, школы-интернаты №№ 4 и 5. </w:t>
      </w:r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Интерактивные </w:t>
      </w:r>
      <w:proofErr w:type="spellStart"/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обучающие курсы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интегрируют </w:t>
      </w:r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огии</w:t>
      </w:r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молодежного наста</w:t>
      </w:r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0E4C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ничества,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эксперт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ное сопровождение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представителей локального рынка,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используют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активные методы обуч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 (</w:t>
      </w:r>
      <w:proofErr w:type="gramStart"/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бизнес-игры</w:t>
      </w:r>
      <w:proofErr w:type="gramEnd"/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питч-сессии, групповые диск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уссии, экспертные мастер-классы)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ный формат позволяет школьнику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«примерить профессию» через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учебного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продукта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 сфере предпринимательства, веб-технологий, </w:t>
      </w:r>
      <w:proofErr w:type="spellStart"/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медиатехнологий</w:t>
      </w:r>
      <w:proofErr w:type="spellEnd"/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телемаркетинга</w:t>
      </w:r>
      <w:proofErr w:type="spellEnd"/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мышленного дизайна), построить 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участии молодежных наставников и экспертов ры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853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 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индивидуальную траекторию разв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8D2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тия. </w:t>
      </w:r>
    </w:p>
    <w:p w:rsidR="009F0E38" w:rsidRDefault="009F0E38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Заведующий сектором проектной деятельности ТАУ Л.В. Черняева представила </w:t>
      </w:r>
      <w:r w:rsidR="00494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итоги проекта </w:t>
      </w:r>
      <w:r w:rsidR="00B67FAA" w:rsidRP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«Создание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модели профориентации школьников </w:t>
      </w:r>
      <w:proofErr w:type="spellStart"/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gramStart"/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.Т</w:t>
      </w:r>
      <w:proofErr w:type="gramEnd"/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ольятти</w:t>
      </w:r>
      <w:proofErr w:type="spellEnd"/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актуал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 на локал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 рынке компетенциям через технологию молодежного на</w:t>
      </w:r>
      <w:r w:rsidR="00494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ставничества»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494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реализованного в 2025-2026 гг. </w:t>
      </w:r>
      <w:r w:rsidR="00B67FAA" w:rsidRPr="00B67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базе ОЦ «Галактика»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F0E38" w:rsidRDefault="009F0E38" w:rsidP="009F0E38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социологического исследования школьников ОЦ «Галактика</w:t>
      </w:r>
      <w:r w:rsidRP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F05568" w:rsidRP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1A1E7C" w:rsidRP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1A1E7C" w:rsidRP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1A1E7C" w:rsidRP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зультатам апробации модели профориентации ТАУ для школьников </w:t>
      </w:r>
      <w:r w:rsidRP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свидетельству</w:t>
      </w:r>
      <w:r w:rsid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ее</w:t>
      </w:r>
      <w:proofErr w:type="gramEnd"/>
      <w:r w:rsid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востребованности</w:t>
      </w:r>
      <w:r w:rsid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целевой аудиторией</w:t>
      </w:r>
      <w:r w:rsid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Роль молодежных наставников: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89% респондентов отметили важно</w:t>
      </w:r>
      <w:r w:rsid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сть участия в </w:t>
      </w:r>
      <w:proofErr w:type="spellStart"/>
      <w:r w:rsid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профориентационном</w:t>
      </w:r>
      <w:proofErr w:type="spellEnd"/>
      <w:r w:rsidR="00F05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курсе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мол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дежных наставников</w:t>
      </w:r>
      <w:r w:rsidR="00A5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туденты вдохновляли к освоению профессии и делились своим опытом; корректно сопровождали процесс обучения и деловой коммуникации; консул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тировали при затруднениях (при выполнении упражнений, создании творческого проду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A5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та).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Роль экспертов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локального рынка:</w:t>
      </w:r>
    </w:p>
    <w:p w:rsidR="00CE7255" w:rsidRPr="00CE7255" w:rsidRDefault="00F05568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39% респондентов заявили, что эксперты </w:t>
      </w:r>
      <w:r w:rsidR="00CE7255"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сориентировали, в каких ВУЗах можно получить профессию и где работать на рынке </w:t>
      </w:r>
      <w:proofErr w:type="spellStart"/>
      <w:r w:rsidR="00CE7255"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 w:rsidR="00CE7255"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Тольятти; </w:t>
      </w:r>
    </w:p>
    <w:p w:rsidR="00CE7255" w:rsidRPr="00CE7255" w:rsidRDefault="00F05568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53% - сформировали</w:t>
      </w:r>
      <w:r w:rsidR="00CE7255"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реальный интерес к профессии через практику и поддержку;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Ценность интерактивных методов обучения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: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40 % </w:t>
      </w:r>
      <w:r w:rsidR="001A1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школьников 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наиболее интересный формат </w:t>
      </w:r>
      <w:r w:rsidR="001A1E7C"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выделили 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групповую диску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сию; 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57%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деловую игру; 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39 %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экспертный мастер-класс; 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27 % - представление личных кейсов студентов-наставников и экспертов; 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23% - питч-сессию (представление своего творческого продукта при сопровожд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нии эксперта);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Ценность </w:t>
      </w:r>
      <w:proofErr w:type="spellStart"/>
      <w:r w:rsidR="001A1E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="001A1E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CE725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курса ТАУ: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36% - «примерил» профессию через практику, общение со студентами и эксперт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ми;</w:t>
      </w:r>
    </w:p>
    <w:p w:rsidR="00CE7255" w:rsidRP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16% - утвердился в выборе профессии; </w:t>
      </w:r>
    </w:p>
    <w:p w:rsidR="00CE7255" w:rsidRDefault="00CE7255" w:rsidP="00CE7255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47%. - стало понятно, в каких ВУЗах Тольятти можно получить </w:t>
      </w:r>
      <w:proofErr w:type="gramStart"/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профессию</w:t>
      </w:r>
      <w:proofErr w:type="gramEnd"/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 </w:t>
      </w:r>
      <w:proofErr w:type="gramStart"/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ких</w:t>
      </w:r>
      <w:proofErr w:type="gramEnd"/>
      <w:r w:rsidRPr="00CE72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мпаниях города она востребована.</w:t>
      </w:r>
    </w:p>
    <w:p w:rsidR="0097789E" w:rsidRDefault="0097789E" w:rsidP="00A476B8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Групповая дискуссия участников </w:t>
      </w:r>
      <w:r w:rsidR="00494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обозначила заинтересованность в программах с вовлечением </w:t>
      </w:r>
      <w:r w:rsidRPr="009778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технологий молодежного наставничества и экспертного сопр</w:t>
      </w:r>
      <w:r w:rsidRPr="009778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778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вождения для профориентации школьников по актуальным на рынке компетенци</w:t>
      </w:r>
      <w:r w:rsidR="004943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ная работа может осуществляться в следующем учебном году по нескольким трекам: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тевое взаимодействие, социальное партнерство, федеральная прогр</w:t>
      </w:r>
      <w:r w:rsidR="00A5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амма «Обучение сл</w:t>
      </w:r>
      <w:r w:rsidR="00A5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A578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жением», гран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товые про</w:t>
      </w:r>
      <w:r w:rsidR="00805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93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 «Галакт</w:t>
      </w:r>
      <w:r w:rsidR="0093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3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ка», 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колы №№ 62, 47</w:t>
      </w:r>
      <w:r w:rsidR="0093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школы-интернаты №№ 4 и 5 готовы включиться в данное пар</w:t>
      </w:r>
      <w:r w:rsidR="0093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9357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нерское взаимодействие первыми.</w:t>
      </w:r>
    </w:p>
    <w:p w:rsidR="009357FE" w:rsidRDefault="009357FE" w:rsidP="00A476B8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57FE" w:rsidRDefault="009357FE" w:rsidP="00A476B8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73364" w:rsidRPr="009357FE" w:rsidRDefault="001F6CAA" w:rsidP="009357FE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ПроектыТАУ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ОбучениеСлужением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ДоброРФ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Добро.РФ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#МЫВМЕСТЕ</w:t>
      </w:r>
    </w:p>
    <w:sectPr w:rsidR="00E73364" w:rsidRPr="009357FE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06" w:rsidRDefault="00552306">
      <w:r>
        <w:separator/>
      </w:r>
    </w:p>
  </w:endnote>
  <w:endnote w:type="continuationSeparator" w:id="0">
    <w:p w:rsidR="00552306" w:rsidRDefault="0055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06" w:rsidRDefault="00552306">
      <w:r>
        <w:rPr>
          <w:color w:val="000000"/>
        </w:rPr>
        <w:separator/>
      </w:r>
    </w:p>
  </w:footnote>
  <w:footnote w:type="continuationSeparator" w:id="0">
    <w:p w:rsidR="00552306" w:rsidRDefault="00552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64"/>
    <w:rsid w:val="000E4CBD"/>
    <w:rsid w:val="000F04D9"/>
    <w:rsid w:val="00117047"/>
    <w:rsid w:val="001A1E7C"/>
    <w:rsid w:val="001F6CAA"/>
    <w:rsid w:val="002121F5"/>
    <w:rsid w:val="00214601"/>
    <w:rsid w:val="00222535"/>
    <w:rsid w:val="00231C51"/>
    <w:rsid w:val="002719FA"/>
    <w:rsid w:val="0028662D"/>
    <w:rsid w:val="0035769C"/>
    <w:rsid w:val="0037081C"/>
    <w:rsid w:val="00386D17"/>
    <w:rsid w:val="003C2DA7"/>
    <w:rsid w:val="003C7CCC"/>
    <w:rsid w:val="004564A9"/>
    <w:rsid w:val="00456E0B"/>
    <w:rsid w:val="0049437B"/>
    <w:rsid w:val="00545FEA"/>
    <w:rsid w:val="00552306"/>
    <w:rsid w:val="005568EC"/>
    <w:rsid w:val="005B4668"/>
    <w:rsid w:val="00605D09"/>
    <w:rsid w:val="00637A9F"/>
    <w:rsid w:val="006E2B54"/>
    <w:rsid w:val="007509A3"/>
    <w:rsid w:val="007B7A67"/>
    <w:rsid w:val="007D082B"/>
    <w:rsid w:val="00805817"/>
    <w:rsid w:val="00853FD5"/>
    <w:rsid w:val="008700F9"/>
    <w:rsid w:val="008D2B6B"/>
    <w:rsid w:val="009357FE"/>
    <w:rsid w:val="0097789E"/>
    <w:rsid w:val="009F0E38"/>
    <w:rsid w:val="00A10AE9"/>
    <w:rsid w:val="00A476B8"/>
    <w:rsid w:val="00A57882"/>
    <w:rsid w:val="00A836A7"/>
    <w:rsid w:val="00B126A2"/>
    <w:rsid w:val="00B277EA"/>
    <w:rsid w:val="00B471B7"/>
    <w:rsid w:val="00B67FAA"/>
    <w:rsid w:val="00BA0F70"/>
    <w:rsid w:val="00C3454A"/>
    <w:rsid w:val="00CE7255"/>
    <w:rsid w:val="00D05C26"/>
    <w:rsid w:val="00DC5FD1"/>
    <w:rsid w:val="00E22B89"/>
    <w:rsid w:val="00E73364"/>
    <w:rsid w:val="00F05568"/>
    <w:rsid w:val="00F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CA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AA"/>
    <w:rPr>
      <w:rFonts w:ascii="Tahoma" w:hAnsi="Tahoma"/>
      <w:sz w:val="16"/>
      <w:szCs w:val="16"/>
    </w:rPr>
  </w:style>
  <w:style w:type="character" w:styleId="a8">
    <w:name w:val="Hyperlink"/>
    <w:basedOn w:val="a0"/>
    <w:uiPriority w:val="99"/>
    <w:unhideWhenUsed/>
    <w:rsid w:val="00D05C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CA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AA"/>
    <w:rPr>
      <w:rFonts w:ascii="Tahoma" w:hAnsi="Tahoma"/>
      <w:sz w:val="16"/>
      <w:szCs w:val="16"/>
    </w:rPr>
  </w:style>
  <w:style w:type="character" w:styleId="a8">
    <w:name w:val="Hyperlink"/>
    <w:basedOn w:val="a0"/>
    <w:uiPriority w:val="99"/>
    <w:unhideWhenUsed/>
    <w:rsid w:val="00D05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Любовь Владимировна</dc:creator>
  <cp:lastModifiedBy>Черняева Любовь Владимировна</cp:lastModifiedBy>
  <cp:revision>4</cp:revision>
  <dcterms:created xsi:type="dcterms:W3CDTF">2026-03-16T05:58:00Z</dcterms:created>
  <dcterms:modified xsi:type="dcterms:W3CDTF">2026-03-16T12:15:00Z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