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AD78C0D" w:rsidR="00C908AA" w:rsidRDefault="003F4E2C">
      <w:pPr>
        <w:ind w:left="7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Упоминания проекта «РК-Навыки»</w:t>
      </w:r>
      <w:bookmarkStart w:id="0" w:name="_GoBack"/>
      <w:bookmarkEnd w:id="0"/>
      <w:r>
        <w:rPr>
          <w:rFonts w:ascii="Century Gothic" w:eastAsia="Century Gothic" w:hAnsi="Century Gothic" w:cs="Century Gothic"/>
          <w:sz w:val="24"/>
          <w:szCs w:val="24"/>
        </w:rPr>
        <w:t>:</w:t>
      </w:r>
    </w:p>
    <w:p w14:paraId="00000002" w14:textId="77777777" w:rsidR="00C908AA" w:rsidRDefault="00C908AA">
      <w:pPr>
        <w:ind w:left="720"/>
      </w:pPr>
    </w:p>
    <w:p w14:paraId="00000003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</w:rPr>
      </w:pPr>
      <w:hyperlink r:id="rId5">
        <w:r>
          <w:rPr>
            <w:rFonts w:ascii="Century Gothic" w:eastAsia="Century Gothic" w:hAnsi="Century Gothic" w:cs="Century Gothic"/>
            <w:color w:val="1155CC"/>
            <w:sz w:val="24"/>
            <w:szCs w:val="24"/>
            <w:u w:val="single"/>
          </w:rPr>
          <w:t>Проект по адаптации людей с ограниченными возможностями запускается в России и Беларуси</w:t>
        </w:r>
      </w:hyperlink>
      <w:r>
        <w:rPr>
          <w:rFonts w:ascii="Century Gothic" w:eastAsia="Century Gothic" w:hAnsi="Century Gothic" w:cs="Century Gothic"/>
          <w:sz w:val="24"/>
          <w:szCs w:val="24"/>
        </w:rPr>
        <w:t xml:space="preserve"> - ТАСС</w:t>
      </w:r>
    </w:p>
    <w:p w14:paraId="00000004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</w:rPr>
      </w:pPr>
      <w:hyperlink r:id="rId6">
        <w:r>
          <w:rPr>
            <w:rFonts w:ascii="Century Gothic" w:eastAsia="Century Gothic" w:hAnsi="Century Gothic" w:cs="Century Gothic"/>
            <w:color w:val="1155CC"/>
            <w:sz w:val="24"/>
            <w:szCs w:val="24"/>
            <w:u w:val="single"/>
          </w:rPr>
          <w:t>Фонд Росконгресс присоединился к проекту АСИ в сфере инклюзии "Открыто для всех"</w:t>
        </w:r>
      </w:hyperlink>
      <w:r>
        <w:rPr>
          <w:rFonts w:ascii="Century Gothic" w:eastAsia="Century Gothic" w:hAnsi="Century Gothic" w:cs="Century Gothic"/>
          <w:sz w:val="24"/>
          <w:szCs w:val="24"/>
        </w:rPr>
        <w:t xml:space="preserve"> - ТАСС</w:t>
      </w:r>
    </w:p>
    <w:p w14:paraId="00000005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</w:rPr>
      </w:pPr>
      <w:hyperlink r:id="rId7">
        <w:r>
          <w:rPr>
            <w:rFonts w:ascii="Century Gothic" w:eastAsia="Century Gothic" w:hAnsi="Century Gothic" w:cs="Century Gothic"/>
            <w:color w:val="1155CC"/>
            <w:sz w:val="24"/>
            <w:szCs w:val="24"/>
            <w:u w:val="single"/>
          </w:rPr>
          <w:t>Фонд Росконгресс представил пр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u w:val="single"/>
          </w:rPr>
          <w:t>оект «РК-Навыки» в Государственной Думе</w:t>
        </w:r>
      </w:hyperlink>
      <w:r>
        <w:rPr>
          <w:rFonts w:ascii="Century Gothic" w:eastAsia="Century Gothic" w:hAnsi="Century Gothic" w:cs="Century Gothic"/>
          <w:sz w:val="24"/>
          <w:szCs w:val="24"/>
        </w:rPr>
        <w:t xml:space="preserve"> - Ведомости</w:t>
      </w:r>
    </w:p>
    <w:p w14:paraId="00000006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</w:rPr>
      </w:pPr>
      <w:hyperlink r:id="rId8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Фонд Росконгресс на вы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ставке-форуме «Интеграция» – главной площадке по вопросам инклюзии и карьеры без барьеров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Ведомости</w:t>
      </w:r>
    </w:p>
    <w:p w14:paraId="00000007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9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«Потенциал страны»: как инвестировать в будущее России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</w:t>
      </w:r>
      <w:proofErr w:type="spellStart"/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CongressTime</w:t>
      </w:r>
      <w:proofErr w:type="spellEnd"/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№ 2(31)2025</w:t>
      </w:r>
    </w:p>
    <w:p w14:paraId="00000008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10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Фонд Росконгресс и АНО «Центр «МИКС»: новый этап в развитии инклюзивного трудоустройства в Р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оссии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Ведомости</w:t>
      </w:r>
    </w:p>
    <w:p w14:paraId="00000009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11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Фонд Росконгресс представил на ПМЭФ-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2025 собственную экосистему проектов, направленных на формирование кадрового потенциала страны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Ведомости</w:t>
      </w:r>
    </w:p>
    <w:p w14:paraId="0000000A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12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АНО «Профессионалы будущего» и Фонд Росконгресс подписали соглашение о сотрудничестве на ПМЭФ-2025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Ведомости</w:t>
      </w:r>
    </w:p>
    <w:p w14:paraId="0000000B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13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Ценности для будущего на ПМЭФ: проекты Фонда Росконгресс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 xml:space="preserve"> по созданию кадрового потенциала страны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</w:t>
      </w:r>
      <w:proofErr w:type="spellStart"/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Газета.Ru</w:t>
      </w:r>
      <w:proofErr w:type="spellEnd"/>
    </w:p>
    <w:p w14:paraId="0000000C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14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На ПМЭФ представят проекты по созданию кадрового потенциала страны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</w:t>
      </w:r>
      <w:hyperlink r:id="rId15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Lenta.ru</w:t>
        </w:r>
      </w:hyperlink>
    </w:p>
    <w:p w14:paraId="0000000D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16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 xml:space="preserve">Директор Фонда Росконгресс Александр </w:t>
        </w:r>
        <w:proofErr w:type="spellStart"/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Стуглев</w:t>
        </w:r>
        <w:proofErr w:type="spellEnd"/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: «Цифровые форматы повышают эффективность бизнеса, но роскошь личного общения мы ничем не заменим»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Комсомольская правда</w:t>
      </w:r>
    </w:p>
    <w:p w14:paraId="0000000E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17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Фонд Росконгресс провел сессию о роли до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бровольчества в социальной защите и сопровождении детей и молодежи с инвалидностью и ОВЗ в рамках деловой программы форума #МЫВМЕСТЕ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#МЫВМЕСТЕ</w:t>
      </w:r>
    </w:p>
    <w:p w14:paraId="0000000F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hyperlink r:id="rId18"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 xml:space="preserve">Проект Фонда Росконгресс «РК-Навыки» – на 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highlight w:val="white"/>
            <w:u w:val="single"/>
          </w:rPr>
          <w:t>инклюзивных форумах в Москве и Сургуте</w:t>
        </w:r>
      </w:hyperlink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- </w:t>
      </w:r>
      <w:proofErr w:type="spellStart"/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Seldon.News</w:t>
      </w:r>
      <w:proofErr w:type="spellEnd"/>
    </w:p>
    <w:p w14:paraId="00000010" w14:textId="77777777" w:rsidR="00C908AA" w:rsidRDefault="003F4E2C">
      <w:pPr>
        <w:numPr>
          <w:ilvl w:val="0"/>
          <w:numId w:val="1"/>
        </w:numPr>
        <w:rPr>
          <w:rFonts w:ascii="Century Gothic" w:eastAsia="Century Gothic" w:hAnsi="Century Gothic" w:cs="Century Gothic"/>
          <w:sz w:val="24"/>
          <w:szCs w:val="24"/>
        </w:rPr>
      </w:pPr>
      <w:hyperlink r:id="rId19">
        <w:r>
          <w:rPr>
            <w:rFonts w:ascii="Century Gothic" w:eastAsia="Century Gothic" w:hAnsi="Century Gothic" w:cs="Century Gothic"/>
            <w:color w:val="1155CC"/>
            <w:sz w:val="24"/>
            <w:szCs w:val="24"/>
            <w:u w:val="single"/>
          </w:rPr>
          <w:t>В петербургском «РК-Навыки» стартует 15-й учебный цикл для л</w:t>
        </w:r>
        <w:r>
          <w:rPr>
            <w:rFonts w:ascii="Century Gothic" w:eastAsia="Century Gothic" w:hAnsi="Century Gothic" w:cs="Century Gothic"/>
            <w:color w:val="1155CC"/>
            <w:sz w:val="24"/>
            <w:szCs w:val="24"/>
            <w:u w:val="single"/>
          </w:rPr>
          <w:t>юдей с инвалидностью и ОВЗ</w:t>
        </w:r>
      </w:hyperlink>
      <w:r>
        <w:rPr>
          <w:rFonts w:ascii="Century Gothic" w:eastAsia="Century Gothic" w:hAnsi="Century Gothic" w:cs="Century Gothic"/>
          <w:sz w:val="24"/>
          <w:szCs w:val="24"/>
        </w:rPr>
        <w:t xml:space="preserve"> - PETERBURG2.ru</w:t>
      </w:r>
    </w:p>
    <w:p w14:paraId="00000011" w14:textId="77777777" w:rsidR="00C908AA" w:rsidRDefault="00C908A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0000012" w14:textId="77777777" w:rsidR="00C908AA" w:rsidRDefault="003F4E2C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Официальный сайт Фонда Росконгресс:</w:t>
      </w:r>
    </w:p>
    <w:p w14:paraId="00000013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0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Фонд Росконгресс представил проект «РК-Навыки» в Государств</w:t>
        </w:r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енной Думе</w:t>
        </w:r>
      </w:hyperlink>
    </w:p>
    <w:p w14:paraId="00000014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1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Фонд Росконгресс представит социальные и молодежные проекты и инициативы на молодежном фестивале в Твери</w:t>
        </w:r>
      </w:hyperlink>
    </w:p>
    <w:p w14:paraId="00000015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2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Ф</w:t>
        </w:r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онд Росконгресс представил социальные и молодежные проекты на фестивале «Ты сможешь – и точка!» в Твери</w:t>
        </w:r>
      </w:hyperlink>
    </w:p>
    <w:p w14:paraId="00000016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3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Фонд Росконгресс представ</w:t>
        </w:r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ил свои инициативы на Всероссийском женском форуме</w:t>
        </w:r>
      </w:hyperlink>
    </w:p>
    <w:p w14:paraId="00000017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4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Проект Фонда Росконгресс «РК-Навыки» – на инклюзивных форумах в Москве и Сургу</w:t>
        </w:r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те</w:t>
        </w:r>
      </w:hyperlink>
    </w:p>
    <w:p w14:paraId="00000018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5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Проекты экосистемы «Потенциал страны» Фонда Росконгресс представили на социальном форуме в Екатеринбург</w:t>
        </w:r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е</w:t>
        </w:r>
      </w:hyperlink>
    </w:p>
    <w:p w14:paraId="00000019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6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Ценности для будущего на ПМЭФ: проекты Фонда Росконгресс по созданию кадрового потенциала страны</w:t>
        </w:r>
      </w:hyperlink>
    </w:p>
    <w:p w14:paraId="0000001A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7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Фонд Росконгресс подписал соглашения по развитию инклюзивного общества</w:t>
        </w:r>
      </w:hyperlink>
    </w:p>
    <w:p w14:paraId="0000001B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8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Социальные проекты Фонда Росконгресс на национальном чемпионате «Абилимпикс-2024»</w:t>
        </w:r>
      </w:hyperlink>
    </w:p>
    <w:p w14:paraId="0000001C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29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Фонд Росконгресс провел сессию о роли добровольчества в социальной защите и сопровождении детей и молодежи с</w:t>
        </w:r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 xml:space="preserve"> инвалидностью и ОВЗ в рамках деловой программы форума #МЫВМЕСТЕ</w:t>
        </w:r>
      </w:hyperlink>
    </w:p>
    <w:p w14:paraId="0000001D" w14:textId="77777777" w:rsidR="00C908AA" w:rsidRDefault="003F4E2C">
      <w:pPr>
        <w:numPr>
          <w:ilvl w:val="0"/>
          <w:numId w:val="1"/>
        </w:numPr>
        <w:spacing w:line="331" w:lineRule="auto"/>
        <w:rPr>
          <w:rFonts w:ascii="Century Gothic" w:eastAsia="Century Gothic" w:hAnsi="Century Gothic" w:cs="Century Gothic"/>
          <w:i/>
          <w:sz w:val="24"/>
          <w:szCs w:val="24"/>
          <w:highlight w:val="white"/>
        </w:rPr>
      </w:pPr>
      <w:hyperlink r:id="rId30"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«Три кита» добрых дел: как взаимодействов</w:t>
        </w:r>
        <w:r>
          <w:rPr>
            <w:rFonts w:ascii="Century Gothic" w:eastAsia="Century Gothic" w:hAnsi="Century Gothic" w:cs="Century Gothic"/>
            <w:i/>
            <w:color w:val="1155CC"/>
            <w:sz w:val="24"/>
            <w:szCs w:val="24"/>
            <w:highlight w:val="white"/>
            <w:u w:val="single"/>
          </w:rPr>
          <w:t>ать бизнесу, НКО и власти – обсудили на сессии Фонда Росконгресс на форуме #МЫВМЕСТЕ</w:t>
        </w:r>
      </w:hyperlink>
    </w:p>
    <w:p w14:paraId="0000001E" w14:textId="77777777" w:rsidR="00C908AA" w:rsidRDefault="00C908AA">
      <w:pPr>
        <w:spacing w:line="331" w:lineRule="auto"/>
        <w:rPr>
          <w:rFonts w:ascii="Century Gothic" w:eastAsia="Century Gothic" w:hAnsi="Century Gothic" w:cs="Century Gothic"/>
          <w:sz w:val="24"/>
          <w:szCs w:val="24"/>
        </w:rPr>
      </w:pPr>
    </w:p>
    <w:sectPr w:rsidR="00C908AA">
      <w:pgSz w:w="11909" w:h="16834"/>
      <w:pgMar w:top="1133" w:right="566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77C2C"/>
    <w:multiLevelType w:val="multilevel"/>
    <w:tmpl w:val="055866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AA"/>
    <w:rsid w:val="003F4E2C"/>
    <w:rsid w:val="00C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A28A"/>
  <w15:docId w15:val="{42C29E47-2273-4EA6-8447-F60C3BDA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domosti.ru/press_releases/2025/04/11/fond-roskongress-na-vistavke-forume-integratsiya--glavnoi-ploschadke-po-voprosam-inklyuzii-i-kareri-bez-barerov" TargetMode="External"/><Relationship Id="rId13" Type="http://schemas.openxmlformats.org/officeDocument/2006/relationships/hyperlink" Target="https://www.gazeta.ru/gazeta/adv/19194583.shtml" TargetMode="External"/><Relationship Id="rId18" Type="http://schemas.openxmlformats.org/officeDocument/2006/relationships/hyperlink" Target="https://news.myseldon.com/ru/news/index/310978075" TargetMode="External"/><Relationship Id="rId26" Type="http://schemas.openxmlformats.org/officeDocument/2006/relationships/hyperlink" Target="https://roscongress.org/news/tsennosti-dlja-buduschego-na-pmef-proekty-fonda-roskongress-po-sozdaniju-kadrovogo-potentsiala-stra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congress.org/news/fond-roskongress-predstavit-sotsialnye-i-molodezhnye-proekty-i-initsiativy-na-molodezhnom-festivale-/" TargetMode="External"/><Relationship Id="rId7" Type="http://schemas.openxmlformats.org/officeDocument/2006/relationships/hyperlink" Target="https://www.vedomosti.ru/press_releases/2024/02/28/fond-roskongress-predstavil-proekt-rk-naviki-v-gosudarstvennoi-dume" TargetMode="External"/><Relationship Id="rId12" Type="http://schemas.openxmlformats.org/officeDocument/2006/relationships/hyperlink" Target="https://www.vedomosti.ru/press_releases/2025/06/26/ano-professionali-buduschego-i-fond-roskongress-podpisali-soglashenie-o-sotrudnichestve-na-pmef-2025" TargetMode="External"/><Relationship Id="rId17" Type="http://schemas.openxmlformats.org/officeDocument/2006/relationships/hyperlink" Target="https://xn--l1adgmc.xn--b1agazb5ah1e.xn--p1ai/media/fond-roskongress-provel-sessiyu-o-roli-dobrovolchestva-v-soczialnoj-zashhite-i-soprovozhdenii-detej-i-molodezhi-s-invalidnostyu-i-ovz-v-ramkah-delovoj-programmy-foruma-myvmeste/" TargetMode="External"/><Relationship Id="rId25" Type="http://schemas.openxmlformats.org/officeDocument/2006/relationships/hyperlink" Target="https://roscongress.org/news/proekty-ekosistemy-potentsial-strany-fonda-roskongress-predstavili-na-sotsialnom-forume-v-ekaterinb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p.ru/daily/27482/4691194/" TargetMode="External"/><Relationship Id="rId20" Type="http://schemas.openxmlformats.org/officeDocument/2006/relationships/hyperlink" Target="https://roscongress.org/news/fond-roskongress-predstavil-proekt-rk-navyki-v-gosudarstvennoj-dume/" TargetMode="External"/><Relationship Id="rId29" Type="http://schemas.openxmlformats.org/officeDocument/2006/relationships/hyperlink" Target="https://roscongress.org/news/fond-roskongress-provel-sessiju-o-roli-dobrovolchestva-v-sotsialnoj-zaschite-i-soprovozhdenii-detej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ss.ru/ekonomika/21005663" TargetMode="External"/><Relationship Id="rId11" Type="http://schemas.openxmlformats.org/officeDocument/2006/relationships/hyperlink" Target="https://www.vedomosti.ru/press_releases/2025/06/26/fond-roskongress-predstavil-na-pmef-2025-sobstvennuyu-ekosistemu-proektov-napravlennih-na-formirovanie-kadrovogo-potentsiala-strani" TargetMode="External"/><Relationship Id="rId24" Type="http://schemas.openxmlformats.org/officeDocument/2006/relationships/hyperlink" Target="https://roscongress.org/news/proekt-fonda-roskongress-rk-navyki-na-inkljuzivnyh-forumah-v-moskve-i-surgute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tass.ru/novosti-partnerov/17454417" TargetMode="External"/><Relationship Id="rId15" Type="http://schemas.openxmlformats.org/officeDocument/2006/relationships/hyperlink" Target="http://lenta.ru" TargetMode="External"/><Relationship Id="rId23" Type="http://schemas.openxmlformats.org/officeDocument/2006/relationships/hyperlink" Target="https://roscongress.org/news/fond-roskongress-predstavil-svoi-initsiativy-na-vserossijskom-zhenskom-forume/" TargetMode="External"/><Relationship Id="rId28" Type="http://schemas.openxmlformats.org/officeDocument/2006/relationships/hyperlink" Target="https://roscongress.org/news/sotsialnye-proekty-fonda-roskongress-na-natsionalnom-chempionate-abilimpiks-2024-/" TargetMode="External"/><Relationship Id="rId10" Type="http://schemas.openxmlformats.org/officeDocument/2006/relationships/hyperlink" Target="https://www.vedomosti.ru/press_releases/2025/04/07/fond-roskongress-i-ano-tsentr-miks-novii-etap-v-razvitii-inklyuzivnogo-trudoustroistva-v-rossii" TargetMode="External"/><Relationship Id="rId19" Type="http://schemas.openxmlformats.org/officeDocument/2006/relationships/hyperlink" Target="https://peterburg2.ru/news/v-peterburgskom-rknavyki-startuet-15-uchebnyy-cikl-dlya-lyudey-s-invalidnostyu-i-ovz-171339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lameo.com/read/0062647814fa42daaf34e" TargetMode="External"/><Relationship Id="rId14" Type="http://schemas.openxmlformats.org/officeDocument/2006/relationships/hyperlink" Target="https://lenta.ru/pressrelease/2024/06/04/proekty/" TargetMode="External"/><Relationship Id="rId22" Type="http://schemas.openxmlformats.org/officeDocument/2006/relationships/hyperlink" Target="https://roscongress.org/news/fond-roskongress-predstavil-sotsialnye-i-molodezhnye-proekty-na-festivale-ty-smozhesh-i-tochka-v-tve/" TargetMode="External"/><Relationship Id="rId27" Type="http://schemas.openxmlformats.org/officeDocument/2006/relationships/hyperlink" Target="https://roscongress.org/news/fond-roskongress-podpisal-soglashenija-po-razvitiju-inkljuzivnogo-obschestva/" TargetMode="External"/><Relationship Id="rId30" Type="http://schemas.openxmlformats.org/officeDocument/2006/relationships/hyperlink" Target="https://roscongress.org/news/tri-kita-dobryh-del-kak-vzaimodejstvovat-biznesu-nko-i-vlasti-obsudili-na-sessii-fonda-roskongress-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775</Words>
  <Characters>5222</Characters>
  <Application>Microsoft Office Word</Application>
  <DocSecurity>0</DocSecurity>
  <Lines>94</Lines>
  <Paragraphs>20</Paragraphs>
  <ScaleCrop>false</ScaleCrop>
  <Company>SPecialiST RePack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Элла Покидышева</cp:lastModifiedBy>
  <cp:revision>2</cp:revision>
  <dcterms:created xsi:type="dcterms:W3CDTF">2025-06-30T17:13:00Z</dcterms:created>
  <dcterms:modified xsi:type="dcterms:W3CDTF">2025-06-30T17:18:00Z</dcterms:modified>
</cp:coreProperties>
</file>