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4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50800</wp:posOffset>
                </wp:positionV>
                <wp:extent cx="3714750" cy="828675"/>
                <wp:effectExtent b="0" l="0" r="0" t="0"/>
                <wp:wrapNone/>
                <wp:docPr id="104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50800</wp:posOffset>
                </wp:positionV>
                <wp:extent cx="3714750" cy="828675"/>
                <wp:effectExtent b="0" l="0" r="0" t="0"/>
                <wp:wrapNone/>
                <wp:docPr id="104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0" cy="828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оведении Региональной акции “Улицы Героев”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ым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отделени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ВОД «ВОЛОНТЁРЫ ПОБЕДЫ» в г.о. Балашиха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 декабря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Региональной акции “Улицы Героев” на территории г.о. Балашиха Московской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мероприятия Заместителя председателя штаба Арутюнян Армине Генриковну;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период проведения мероприятия с 8 декабря 2024 г. по 12 декабря 2024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мероприятия: о дате, о времени и о количественном составе участвующих в мероприятии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4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14119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QAIferUVaBcariRhxen72/BKLQ==">CgMxLjA4AHIhMVcxcjdQekRNRHJxemxQQzJsZml5S3NtUmYtVmk2bDIx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