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F4" w:rsidRPr="002866F4" w:rsidRDefault="002866F4" w:rsidP="002866F4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66F4">
        <w:rPr>
          <w:rFonts w:ascii="Times New Roman" w:hAnsi="Times New Roman" w:cs="Times New Roman"/>
          <w:sz w:val="28"/>
        </w:rPr>
        <w:t>ФГБОУ ВО Уральский государственный</w:t>
      </w:r>
    </w:p>
    <w:p w:rsidR="002866F4" w:rsidRPr="002866F4" w:rsidRDefault="002866F4" w:rsidP="002866F4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66F4">
        <w:rPr>
          <w:rFonts w:ascii="Times New Roman" w:hAnsi="Times New Roman" w:cs="Times New Roman"/>
          <w:sz w:val="28"/>
        </w:rPr>
        <w:t>Педагогический университет</w:t>
      </w:r>
    </w:p>
    <w:p w:rsidR="002866F4" w:rsidRPr="002866F4" w:rsidRDefault="002866F4" w:rsidP="002866F4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66F4">
        <w:rPr>
          <w:rFonts w:ascii="Times New Roman" w:hAnsi="Times New Roman" w:cs="Times New Roman"/>
          <w:sz w:val="28"/>
        </w:rPr>
        <w:t>Управление молодежной политики</w:t>
      </w:r>
    </w:p>
    <w:p w:rsidR="002866F4" w:rsidRDefault="002866F4" w:rsidP="002866F4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66F4">
        <w:rPr>
          <w:rFonts w:ascii="Times New Roman" w:hAnsi="Times New Roman" w:cs="Times New Roman"/>
          <w:sz w:val="28"/>
        </w:rPr>
        <w:t>Молодежный добровольческий центр</w:t>
      </w:r>
    </w:p>
    <w:p w:rsidR="002866F4" w:rsidRDefault="002866F4" w:rsidP="002866F4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2866F4" w:rsidRPr="00DD7D5E" w:rsidRDefault="002866F4" w:rsidP="002866F4">
      <w:pPr>
        <w:spacing w:after="0"/>
        <w:jc w:val="right"/>
        <w:rPr>
          <w:rFonts w:ascii="Times New Roman" w:hAnsi="Times New Roman" w:cs="Times New Roman"/>
          <w:sz w:val="32"/>
        </w:rPr>
      </w:pPr>
    </w:p>
    <w:p w:rsidR="002866F4" w:rsidRPr="00DD7D5E" w:rsidRDefault="002866F4" w:rsidP="005972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7D5E">
        <w:rPr>
          <w:rFonts w:ascii="Times New Roman" w:hAnsi="Times New Roman" w:cs="Times New Roman"/>
          <w:sz w:val="28"/>
          <w:szCs w:val="24"/>
        </w:rPr>
        <w:t xml:space="preserve">В связи мерами по обеспечению санитарно-эпидемиологического благополучия населения на территории Российской Федерации и профилактикой с распространения новой </w:t>
      </w:r>
      <w:proofErr w:type="spellStart"/>
      <w:r w:rsidRPr="00DD7D5E">
        <w:rPr>
          <w:rFonts w:ascii="Times New Roman" w:hAnsi="Times New Roman" w:cs="Times New Roman"/>
          <w:sz w:val="28"/>
          <w:szCs w:val="24"/>
        </w:rPr>
        <w:t>коронавирусной</w:t>
      </w:r>
      <w:proofErr w:type="spellEnd"/>
      <w:r w:rsidR="00930D1A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 w:rsidRPr="00DD7D5E">
        <w:rPr>
          <w:rFonts w:ascii="Times New Roman" w:hAnsi="Times New Roman" w:cs="Times New Roman"/>
          <w:sz w:val="28"/>
          <w:szCs w:val="24"/>
        </w:rPr>
        <w:t xml:space="preserve">инфекции (COVID-19) студенты </w:t>
      </w:r>
      <w:proofErr w:type="spellStart"/>
      <w:r w:rsidRPr="00DD7D5E">
        <w:rPr>
          <w:rFonts w:ascii="Times New Roman" w:hAnsi="Times New Roman" w:cs="Times New Roman"/>
          <w:sz w:val="28"/>
          <w:szCs w:val="24"/>
        </w:rPr>
        <w:t>УрГПУ</w:t>
      </w:r>
      <w:proofErr w:type="spellEnd"/>
      <w:r w:rsidRPr="00DD7D5E">
        <w:rPr>
          <w:rFonts w:ascii="Times New Roman" w:hAnsi="Times New Roman" w:cs="Times New Roman"/>
          <w:sz w:val="28"/>
          <w:szCs w:val="24"/>
        </w:rPr>
        <w:t xml:space="preserve"> переведены на дистанционное обучение. По этой причине </w:t>
      </w:r>
      <w:proofErr w:type="spellStart"/>
      <w:r w:rsidRPr="00DD7D5E">
        <w:rPr>
          <w:rFonts w:ascii="Times New Roman" w:hAnsi="Times New Roman" w:cs="Times New Roman"/>
          <w:sz w:val="28"/>
          <w:szCs w:val="24"/>
        </w:rPr>
        <w:t>тим</w:t>
      </w:r>
      <w:proofErr w:type="spellEnd"/>
      <w:r w:rsidRPr="00DD7D5E">
        <w:rPr>
          <w:rFonts w:ascii="Times New Roman" w:hAnsi="Times New Roman" w:cs="Times New Roman"/>
          <w:sz w:val="28"/>
          <w:szCs w:val="24"/>
        </w:rPr>
        <w:t>-лидер событийного направления Молодежного добровольческого ц</w:t>
      </w:r>
      <w:r w:rsidR="00DD7D5E">
        <w:rPr>
          <w:rFonts w:ascii="Times New Roman" w:hAnsi="Times New Roman" w:cs="Times New Roman"/>
          <w:sz w:val="28"/>
          <w:szCs w:val="24"/>
        </w:rPr>
        <w:t xml:space="preserve">ентра Мамбетова Арина </w:t>
      </w:r>
      <w:proofErr w:type="spellStart"/>
      <w:r w:rsidR="00DD7D5E">
        <w:rPr>
          <w:rFonts w:ascii="Times New Roman" w:hAnsi="Times New Roman" w:cs="Times New Roman"/>
          <w:sz w:val="28"/>
          <w:szCs w:val="24"/>
        </w:rPr>
        <w:t>Вахитовна</w:t>
      </w:r>
      <w:proofErr w:type="spellEnd"/>
      <w:r w:rsidRPr="00DD7D5E">
        <w:rPr>
          <w:rFonts w:ascii="Times New Roman" w:hAnsi="Times New Roman" w:cs="Times New Roman"/>
          <w:sz w:val="28"/>
          <w:szCs w:val="24"/>
        </w:rPr>
        <w:t xml:space="preserve"> не имеет возможности приложить иные подтверждающие свою деятельность документы</w:t>
      </w:r>
      <w:r w:rsidR="005972F6" w:rsidRPr="00DD7D5E">
        <w:rPr>
          <w:rFonts w:ascii="Times New Roman" w:hAnsi="Times New Roman" w:cs="Times New Roman"/>
          <w:sz w:val="28"/>
          <w:szCs w:val="24"/>
        </w:rPr>
        <w:t xml:space="preserve"> (сканы дипломов, благодарностей, волонтерской книжки)</w:t>
      </w:r>
      <w:r w:rsidRPr="00DD7D5E">
        <w:rPr>
          <w:rFonts w:ascii="Times New Roman" w:hAnsi="Times New Roman" w:cs="Times New Roman"/>
          <w:sz w:val="28"/>
          <w:szCs w:val="24"/>
        </w:rPr>
        <w:t xml:space="preserve">, кроме данного письма. Просим рассмотреть возможность принятия заявки </w:t>
      </w:r>
      <w:r w:rsidR="00DD7D5E">
        <w:rPr>
          <w:rFonts w:ascii="Times New Roman" w:hAnsi="Times New Roman" w:cs="Times New Roman"/>
          <w:sz w:val="28"/>
          <w:szCs w:val="24"/>
        </w:rPr>
        <w:t xml:space="preserve">на участие волонтера </w:t>
      </w:r>
      <w:proofErr w:type="spellStart"/>
      <w:r w:rsidR="00DD7D5E">
        <w:rPr>
          <w:rFonts w:ascii="Times New Roman" w:hAnsi="Times New Roman" w:cs="Times New Roman"/>
          <w:sz w:val="28"/>
          <w:szCs w:val="24"/>
        </w:rPr>
        <w:t>Мамбетовой</w:t>
      </w:r>
      <w:proofErr w:type="spellEnd"/>
      <w:r w:rsidR="00930D1A">
        <w:rPr>
          <w:rFonts w:ascii="Times New Roman" w:hAnsi="Times New Roman" w:cs="Times New Roman"/>
          <w:sz w:val="28"/>
          <w:szCs w:val="24"/>
        </w:rPr>
        <w:t xml:space="preserve"> </w:t>
      </w:r>
      <w:r w:rsidRPr="00DD7D5E">
        <w:rPr>
          <w:rFonts w:ascii="Times New Roman" w:hAnsi="Times New Roman" w:cs="Times New Roman"/>
          <w:sz w:val="28"/>
          <w:szCs w:val="24"/>
        </w:rPr>
        <w:t>А.В. в конкурсе «Доброволец России</w:t>
      </w:r>
      <w:r w:rsidR="00B42204" w:rsidRPr="00DD7D5E">
        <w:rPr>
          <w:rFonts w:ascii="Times New Roman" w:hAnsi="Times New Roman" w:cs="Times New Roman"/>
          <w:sz w:val="28"/>
          <w:szCs w:val="24"/>
        </w:rPr>
        <w:t xml:space="preserve"> - 2020</w:t>
      </w:r>
      <w:r w:rsidRPr="00DD7D5E">
        <w:rPr>
          <w:rFonts w:ascii="Times New Roman" w:hAnsi="Times New Roman" w:cs="Times New Roman"/>
          <w:sz w:val="28"/>
          <w:szCs w:val="24"/>
        </w:rPr>
        <w:t xml:space="preserve">» без сканов подтверждающих документов. </w:t>
      </w:r>
    </w:p>
    <w:p w:rsidR="005972F6" w:rsidRPr="005972F6" w:rsidRDefault="005972F6" w:rsidP="005972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611B" w:rsidRDefault="00F6611B" w:rsidP="00B9571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 о проделанной работе с</w:t>
      </w:r>
      <w:r w:rsidR="00F272CD">
        <w:rPr>
          <w:rFonts w:ascii="Times New Roman" w:hAnsi="Times New Roman" w:cs="Times New Roman"/>
          <w:sz w:val="28"/>
        </w:rPr>
        <w:t xml:space="preserve"> декабря 2019 по март 2020 года по содействию в наборе и курированию волонтеров на мероприятия.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1935"/>
        <w:gridCol w:w="1418"/>
        <w:gridCol w:w="2409"/>
        <w:gridCol w:w="1985"/>
        <w:gridCol w:w="1128"/>
      </w:tblGrid>
      <w:tr w:rsidR="00DD7D5E" w:rsidRPr="00484187" w:rsidTr="001D13E9">
        <w:trPr>
          <w:trHeight w:val="648"/>
        </w:trPr>
        <w:tc>
          <w:tcPr>
            <w:tcW w:w="470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935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мероприятия</w:t>
            </w:r>
          </w:p>
        </w:tc>
        <w:tc>
          <w:tcPr>
            <w:tcW w:w="1418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проведе</w:t>
            </w:r>
            <w:r w:rsidR="00D351B3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ния</w:t>
            </w:r>
            <w:proofErr w:type="spellEnd"/>
          </w:p>
        </w:tc>
        <w:tc>
          <w:tcPr>
            <w:tcW w:w="2409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1985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Уровень мероприятия</w:t>
            </w:r>
          </w:p>
        </w:tc>
        <w:tc>
          <w:tcPr>
            <w:tcW w:w="1128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</w:t>
            </w:r>
            <w:r w:rsidR="00D351B3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чествоволон</w:t>
            </w:r>
            <w:proofErr w:type="spellEnd"/>
            <w:r w:rsidR="00D351B3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теров</w:t>
            </w:r>
            <w:proofErr w:type="spellEnd"/>
          </w:p>
        </w:tc>
      </w:tr>
      <w:tr w:rsidR="00DD7D5E" w:rsidTr="001D13E9">
        <w:trPr>
          <w:trHeight w:val="1321"/>
        </w:trPr>
        <w:tc>
          <w:tcPr>
            <w:tcW w:w="470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35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«Форум молодых педагогов Свердловской области»</w:t>
            </w:r>
          </w:p>
        </w:tc>
        <w:tc>
          <w:tcPr>
            <w:tcW w:w="1418" w:type="dxa"/>
          </w:tcPr>
          <w:p w:rsidR="00D351B3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5.12.</w:t>
            </w:r>
          </w:p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2019г.</w:t>
            </w:r>
          </w:p>
        </w:tc>
        <w:tc>
          <w:tcPr>
            <w:tcW w:w="2409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Уральский Государственный Педагогический Университет</w:t>
            </w:r>
          </w:p>
        </w:tc>
        <w:tc>
          <w:tcPr>
            <w:tcW w:w="1985" w:type="dxa"/>
          </w:tcPr>
          <w:p w:rsidR="00DD7D5E" w:rsidRDefault="008A152F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Городской уровень</w:t>
            </w:r>
          </w:p>
        </w:tc>
        <w:tc>
          <w:tcPr>
            <w:tcW w:w="1128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DD7D5E" w:rsidTr="001D13E9">
        <w:trPr>
          <w:trHeight w:val="978"/>
        </w:trPr>
        <w:tc>
          <w:tcPr>
            <w:tcW w:w="470" w:type="dxa"/>
          </w:tcPr>
          <w:p w:rsidR="00DD7D5E" w:rsidRDefault="00DD7D5E" w:rsidP="00A01D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35" w:type="dxa"/>
          </w:tcPr>
          <w:p w:rsidR="00DD7D5E" w:rsidRPr="0044619A" w:rsidRDefault="00DD7D5E" w:rsidP="00A01D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Студенческая  вечеринка 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StudentPartyv</w:t>
            </w:r>
            <w:r w:rsidRPr="0044619A">
              <w:rPr>
                <w:rFonts w:ascii="Times New Roman" w:hAnsi="Times New Roman" w:cs="Times New Roman"/>
                <w:sz w:val="28"/>
              </w:rPr>
              <w:t>.4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418" w:type="dxa"/>
          </w:tcPr>
          <w:p w:rsidR="00D351B3" w:rsidRDefault="00DD7D5E" w:rsidP="00A01D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25.01.</w:t>
            </w:r>
          </w:p>
          <w:p w:rsidR="00DD7D5E" w:rsidRDefault="00DD7D5E" w:rsidP="00A01D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2020г.</w:t>
            </w:r>
          </w:p>
        </w:tc>
        <w:tc>
          <w:tcPr>
            <w:tcW w:w="2409" w:type="dxa"/>
          </w:tcPr>
          <w:p w:rsidR="00DD7D5E" w:rsidRDefault="00DD7D5E" w:rsidP="00A01D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Инновационный культурный центр г.Первоуральск</w:t>
            </w:r>
          </w:p>
        </w:tc>
        <w:tc>
          <w:tcPr>
            <w:tcW w:w="1985" w:type="dxa"/>
          </w:tcPr>
          <w:p w:rsidR="00DD7D5E" w:rsidRDefault="008A152F" w:rsidP="00A01D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Региональный уровень</w:t>
            </w:r>
          </w:p>
        </w:tc>
        <w:tc>
          <w:tcPr>
            <w:tcW w:w="1128" w:type="dxa"/>
          </w:tcPr>
          <w:p w:rsidR="00DD7D5E" w:rsidRDefault="00DD7D5E" w:rsidP="00A01D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DD7D5E" w:rsidTr="001D13E9">
        <w:trPr>
          <w:trHeight w:val="648"/>
        </w:trPr>
        <w:tc>
          <w:tcPr>
            <w:tcW w:w="470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35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«Малая академия наук и искусств»</w:t>
            </w:r>
          </w:p>
        </w:tc>
        <w:tc>
          <w:tcPr>
            <w:tcW w:w="1418" w:type="dxa"/>
          </w:tcPr>
          <w:p w:rsidR="00D351B3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14.02.</w:t>
            </w:r>
          </w:p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2020г.</w:t>
            </w:r>
          </w:p>
        </w:tc>
        <w:tc>
          <w:tcPr>
            <w:tcW w:w="2409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Уральский Государственный Педагогический Университет</w:t>
            </w:r>
          </w:p>
        </w:tc>
        <w:tc>
          <w:tcPr>
            <w:tcW w:w="1985" w:type="dxa"/>
          </w:tcPr>
          <w:p w:rsidR="00DD7D5E" w:rsidRDefault="008A152F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Региональный уровень</w:t>
            </w:r>
          </w:p>
        </w:tc>
        <w:tc>
          <w:tcPr>
            <w:tcW w:w="1128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D7D5E" w:rsidTr="001D13E9">
        <w:trPr>
          <w:trHeight w:val="660"/>
        </w:trPr>
        <w:tc>
          <w:tcPr>
            <w:tcW w:w="470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35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Форум «Учитель будущего»</w:t>
            </w:r>
          </w:p>
        </w:tc>
        <w:tc>
          <w:tcPr>
            <w:tcW w:w="1418" w:type="dxa"/>
          </w:tcPr>
          <w:p w:rsidR="00D351B3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6-8.03.</w:t>
            </w:r>
          </w:p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2020г.</w:t>
            </w:r>
          </w:p>
        </w:tc>
        <w:tc>
          <w:tcPr>
            <w:tcW w:w="2409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Уральский Государственный Педагогический Университет</w:t>
            </w:r>
          </w:p>
        </w:tc>
        <w:tc>
          <w:tcPr>
            <w:tcW w:w="1985" w:type="dxa"/>
          </w:tcPr>
          <w:p w:rsidR="00DD7D5E" w:rsidRPr="00C45EAE" w:rsidRDefault="00C45EAE" w:rsidP="00B95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E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Региональный этап Всероссийского конкурса</w:t>
            </w:r>
          </w:p>
        </w:tc>
        <w:tc>
          <w:tcPr>
            <w:tcW w:w="1128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</w:tr>
      <w:tr w:rsidR="00DD7D5E" w:rsidTr="001D13E9">
        <w:trPr>
          <w:trHeight w:val="648"/>
        </w:trPr>
        <w:tc>
          <w:tcPr>
            <w:tcW w:w="470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1935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-игра «Наука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веперд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418" w:type="dxa"/>
          </w:tcPr>
          <w:p w:rsidR="00D351B3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14.03.</w:t>
            </w:r>
          </w:p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2020г.</w:t>
            </w:r>
          </w:p>
        </w:tc>
        <w:tc>
          <w:tcPr>
            <w:tcW w:w="2409" w:type="dxa"/>
          </w:tcPr>
          <w:p w:rsidR="00DD7D5E" w:rsidRDefault="00DD7D5E" w:rsidP="00B957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 (внешняя социальная активность)</w:t>
            </w:r>
          </w:p>
        </w:tc>
        <w:tc>
          <w:tcPr>
            <w:tcW w:w="1985" w:type="dxa"/>
          </w:tcPr>
          <w:p w:rsidR="00DD7D5E" w:rsidRDefault="008A152F" w:rsidP="00A01DFB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Городской уровень</w:t>
            </w:r>
          </w:p>
        </w:tc>
        <w:tc>
          <w:tcPr>
            <w:tcW w:w="1128" w:type="dxa"/>
          </w:tcPr>
          <w:p w:rsidR="00DD7D5E" w:rsidRDefault="00DD7D5E" w:rsidP="00A01DFB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</w:tbl>
    <w:p w:rsidR="00B9571B" w:rsidRDefault="00B9571B" w:rsidP="00B9571B">
      <w:pPr>
        <w:jc w:val="center"/>
        <w:rPr>
          <w:rFonts w:ascii="Times New Roman" w:hAnsi="Times New Roman" w:cs="Times New Roman"/>
          <w:sz w:val="28"/>
        </w:rPr>
      </w:pPr>
    </w:p>
    <w:p w:rsidR="00EF5AE5" w:rsidRDefault="00EF5AE5" w:rsidP="00EF5AE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Отчет о проделанной работе с </w:t>
      </w:r>
      <w:r w:rsidR="00D351B3">
        <w:rPr>
          <w:rFonts w:ascii="Times New Roman" w:hAnsi="Times New Roman" w:cs="Times New Roman"/>
          <w:sz w:val="28"/>
        </w:rPr>
        <w:t>сентября 2019 по декабрь 2019</w:t>
      </w:r>
      <w:r>
        <w:rPr>
          <w:rFonts w:ascii="Times New Roman" w:hAnsi="Times New Roman" w:cs="Times New Roman"/>
          <w:sz w:val="28"/>
        </w:rPr>
        <w:t xml:space="preserve"> года по участию в мероприятиях</w:t>
      </w:r>
      <w:r w:rsidR="00D351B3">
        <w:rPr>
          <w:rFonts w:ascii="Times New Roman" w:hAnsi="Times New Roman" w:cs="Times New Roman"/>
          <w:sz w:val="28"/>
        </w:rPr>
        <w:t xml:space="preserve"> как волонтера</w:t>
      </w:r>
      <w:r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9390" w:type="dxa"/>
        <w:tblLayout w:type="fixed"/>
        <w:tblLook w:val="04A0" w:firstRow="1" w:lastRow="0" w:firstColumn="1" w:lastColumn="0" w:noHBand="0" w:noVBand="1"/>
      </w:tblPr>
      <w:tblGrid>
        <w:gridCol w:w="537"/>
        <w:gridCol w:w="2211"/>
        <w:gridCol w:w="1783"/>
        <w:gridCol w:w="2410"/>
        <w:gridCol w:w="2449"/>
      </w:tblGrid>
      <w:tr w:rsidR="00D351B3" w:rsidTr="00D351B3">
        <w:trPr>
          <w:trHeight w:val="661"/>
        </w:trPr>
        <w:tc>
          <w:tcPr>
            <w:tcW w:w="537" w:type="dxa"/>
          </w:tcPr>
          <w:p w:rsidR="00D351B3" w:rsidRDefault="00D351B3" w:rsidP="00C45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211" w:type="dxa"/>
          </w:tcPr>
          <w:p w:rsidR="00D351B3" w:rsidRDefault="00D351B3" w:rsidP="00C45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мероприятия</w:t>
            </w:r>
          </w:p>
        </w:tc>
        <w:tc>
          <w:tcPr>
            <w:tcW w:w="1783" w:type="dxa"/>
          </w:tcPr>
          <w:p w:rsidR="00D351B3" w:rsidRDefault="00D351B3" w:rsidP="00C45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2410" w:type="dxa"/>
          </w:tcPr>
          <w:p w:rsidR="00D351B3" w:rsidRDefault="00D351B3" w:rsidP="00C45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2449" w:type="dxa"/>
          </w:tcPr>
          <w:p w:rsidR="00D351B3" w:rsidRDefault="00D351B3" w:rsidP="00C454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Уровень мероприятия</w:t>
            </w:r>
          </w:p>
        </w:tc>
      </w:tr>
      <w:tr w:rsidR="00D351B3" w:rsidTr="00D351B3">
        <w:trPr>
          <w:trHeight w:val="1348"/>
        </w:trPr>
        <w:tc>
          <w:tcPr>
            <w:tcW w:w="537" w:type="dxa"/>
          </w:tcPr>
          <w:p w:rsidR="00D351B3" w:rsidRDefault="00D351B3" w:rsidP="00D351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11" w:type="dxa"/>
          </w:tcPr>
          <w:p w:rsidR="00D351B3" w:rsidRDefault="00D351B3" w:rsidP="00D351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«Итоги лета»</w:t>
            </w:r>
          </w:p>
        </w:tc>
        <w:tc>
          <w:tcPr>
            <w:tcW w:w="1783" w:type="dxa"/>
          </w:tcPr>
          <w:p w:rsidR="00D351B3" w:rsidRDefault="00D351B3" w:rsidP="00D351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13.09.2020г.</w:t>
            </w:r>
          </w:p>
        </w:tc>
        <w:tc>
          <w:tcPr>
            <w:tcW w:w="2410" w:type="dxa"/>
          </w:tcPr>
          <w:p w:rsidR="00D351B3" w:rsidRDefault="00D351B3" w:rsidP="00D351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Уральский Государственный Педагогический Университет</w:t>
            </w:r>
          </w:p>
        </w:tc>
        <w:tc>
          <w:tcPr>
            <w:tcW w:w="2449" w:type="dxa"/>
          </w:tcPr>
          <w:p w:rsidR="00D351B3" w:rsidRDefault="00D351B3" w:rsidP="00D351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Городской уровень</w:t>
            </w:r>
          </w:p>
        </w:tc>
      </w:tr>
      <w:tr w:rsidR="001D13E9" w:rsidTr="00930D1A">
        <w:trPr>
          <w:trHeight w:val="782"/>
        </w:trPr>
        <w:tc>
          <w:tcPr>
            <w:tcW w:w="537" w:type="dxa"/>
          </w:tcPr>
          <w:p w:rsidR="001D13E9" w:rsidRDefault="001D13E9" w:rsidP="001D1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11" w:type="dxa"/>
          </w:tcPr>
          <w:p w:rsidR="001D13E9" w:rsidRPr="00EF5AE5" w:rsidRDefault="001D13E9" w:rsidP="001D1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Skyteach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83" w:type="dxa"/>
          </w:tcPr>
          <w:p w:rsidR="001D13E9" w:rsidRDefault="001D13E9" w:rsidP="001D1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11.10.2020г.</w:t>
            </w:r>
          </w:p>
        </w:tc>
        <w:tc>
          <w:tcPr>
            <w:tcW w:w="2410" w:type="dxa"/>
          </w:tcPr>
          <w:p w:rsidR="001D13E9" w:rsidRDefault="00484187" w:rsidP="001D1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Синара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Центр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г.Екатеренбург</w:t>
            </w:r>
            <w:proofErr w:type="spellEnd"/>
          </w:p>
        </w:tc>
        <w:tc>
          <w:tcPr>
            <w:tcW w:w="2449" w:type="dxa"/>
          </w:tcPr>
          <w:p w:rsidR="001D13E9" w:rsidRDefault="001D13E9" w:rsidP="001D1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уровень</w:t>
            </w:r>
          </w:p>
        </w:tc>
      </w:tr>
      <w:tr w:rsidR="001D13E9" w:rsidTr="00D351B3">
        <w:trPr>
          <w:trHeight w:val="661"/>
        </w:trPr>
        <w:tc>
          <w:tcPr>
            <w:tcW w:w="537" w:type="dxa"/>
          </w:tcPr>
          <w:p w:rsidR="001D13E9" w:rsidRDefault="001D13E9" w:rsidP="001D1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11" w:type="dxa"/>
          </w:tcPr>
          <w:p w:rsidR="001D13E9" w:rsidRDefault="001D13E9" w:rsidP="001D1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«Вожатые России»</w:t>
            </w:r>
          </w:p>
        </w:tc>
        <w:tc>
          <w:tcPr>
            <w:tcW w:w="1783" w:type="dxa"/>
          </w:tcPr>
          <w:p w:rsidR="001D13E9" w:rsidRDefault="001D13E9" w:rsidP="001D1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27-30.11.</w:t>
            </w:r>
          </w:p>
          <w:p w:rsidR="001D13E9" w:rsidRDefault="001D13E9" w:rsidP="001D1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2020г.</w:t>
            </w:r>
          </w:p>
        </w:tc>
        <w:tc>
          <w:tcPr>
            <w:tcW w:w="2410" w:type="dxa"/>
          </w:tcPr>
          <w:p w:rsidR="001D13E9" w:rsidRDefault="001D13E9" w:rsidP="001D1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Уральский Государственный Педагогический Университет</w:t>
            </w:r>
          </w:p>
        </w:tc>
        <w:tc>
          <w:tcPr>
            <w:tcW w:w="2449" w:type="dxa"/>
          </w:tcPr>
          <w:p w:rsidR="001D13E9" w:rsidRDefault="001D13E9" w:rsidP="001D1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Региональный уровень</w:t>
            </w:r>
          </w:p>
        </w:tc>
      </w:tr>
      <w:tr w:rsidR="001D13E9" w:rsidTr="00D351B3">
        <w:trPr>
          <w:trHeight w:val="673"/>
        </w:trPr>
        <w:tc>
          <w:tcPr>
            <w:tcW w:w="537" w:type="dxa"/>
          </w:tcPr>
          <w:p w:rsidR="001D13E9" w:rsidRDefault="001D13E9" w:rsidP="001D1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11" w:type="dxa"/>
          </w:tcPr>
          <w:p w:rsidR="001D13E9" w:rsidRPr="0044619A" w:rsidRDefault="001D13E9" w:rsidP="001D1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«Открытая сцена»</w:t>
            </w:r>
          </w:p>
        </w:tc>
        <w:tc>
          <w:tcPr>
            <w:tcW w:w="1783" w:type="dxa"/>
          </w:tcPr>
          <w:p w:rsidR="001D13E9" w:rsidRDefault="001D13E9" w:rsidP="001D1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22.12.2020г.</w:t>
            </w:r>
          </w:p>
        </w:tc>
        <w:tc>
          <w:tcPr>
            <w:tcW w:w="2410" w:type="dxa"/>
          </w:tcPr>
          <w:p w:rsidR="001D13E9" w:rsidRDefault="001D13E9" w:rsidP="001D1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ТРЦ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Комсомолл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г.Екатеренбург</w:t>
            </w:r>
            <w:proofErr w:type="spellEnd"/>
          </w:p>
        </w:tc>
        <w:tc>
          <w:tcPr>
            <w:tcW w:w="2449" w:type="dxa"/>
          </w:tcPr>
          <w:p w:rsidR="001D13E9" w:rsidRDefault="001D13E9" w:rsidP="001D1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уровень</w:t>
            </w:r>
          </w:p>
        </w:tc>
      </w:tr>
    </w:tbl>
    <w:p w:rsidR="00EF5AE5" w:rsidRDefault="00EF5AE5" w:rsidP="00EF5AE5">
      <w:pPr>
        <w:jc w:val="center"/>
        <w:rPr>
          <w:rFonts w:ascii="Times New Roman" w:hAnsi="Times New Roman" w:cs="Times New Roman"/>
          <w:sz w:val="28"/>
        </w:rPr>
      </w:pPr>
    </w:p>
    <w:p w:rsidR="000F2E64" w:rsidRDefault="00B42204" w:rsidP="00B4220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МДЦ                           </w:t>
      </w:r>
      <w:r w:rsidR="00312354">
        <w:rPr>
          <w:rFonts w:ascii="Times New Roman" w:hAnsi="Times New Roman" w:cs="Times New Roman"/>
          <w:sz w:val="28"/>
        </w:rPr>
        <w:t xml:space="preserve">                        </w:t>
      </w:r>
      <w:r>
        <w:rPr>
          <w:rFonts w:ascii="Times New Roman" w:hAnsi="Times New Roman" w:cs="Times New Roman"/>
          <w:sz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</w:rPr>
        <w:t>Зайнуллина</w:t>
      </w:r>
      <w:proofErr w:type="spellEnd"/>
      <w:r>
        <w:rPr>
          <w:rFonts w:ascii="Times New Roman" w:hAnsi="Times New Roman" w:cs="Times New Roman"/>
          <w:sz w:val="28"/>
        </w:rPr>
        <w:t xml:space="preserve"> К.Р.</w:t>
      </w:r>
    </w:p>
    <w:p w:rsidR="00B42204" w:rsidRPr="00B9571B" w:rsidRDefault="00930D1A" w:rsidP="00930D1A">
      <w:pPr>
        <w:ind w:right="85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17111E2" wp14:editId="19C807B6">
            <wp:extent cx="885953" cy="771525"/>
            <wp:effectExtent l="19050" t="0" r="9397" b="0"/>
            <wp:docPr id="7" name="Рисунок 2" descr="C:\Users\Пользователь\Desktop\Otskanirovannye_dokumenty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Otskanirovannye_dokumenty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53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2204" w:rsidRPr="00B9571B" w:rsidSect="00930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6FF8"/>
    <w:rsid w:val="00003527"/>
    <w:rsid w:val="000F2E64"/>
    <w:rsid w:val="001D13E9"/>
    <w:rsid w:val="002866F4"/>
    <w:rsid w:val="00312354"/>
    <w:rsid w:val="0044619A"/>
    <w:rsid w:val="00484187"/>
    <w:rsid w:val="005972F6"/>
    <w:rsid w:val="008A152F"/>
    <w:rsid w:val="00930D1A"/>
    <w:rsid w:val="009B6FF8"/>
    <w:rsid w:val="00A01DFB"/>
    <w:rsid w:val="00A15D96"/>
    <w:rsid w:val="00B42204"/>
    <w:rsid w:val="00B9571B"/>
    <w:rsid w:val="00C45EAE"/>
    <w:rsid w:val="00D351B3"/>
    <w:rsid w:val="00DD7D5E"/>
    <w:rsid w:val="00EF5AE5"/>
    <w:rsid w:val="00F11E05"/>
    <w:rsid w:val="00F272CD"/>
    <w:rsid w:val="00F66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80A6"/>
  <w15:docId w15:val="{43644860-A0FB-479A-B70F-DADB75B8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мамбетова</dc:creator>
  <cp:lastModifiedBy>арина мамбетова</cp:lastModifiedBy>
  <cp:revision>4</cp:revision>
  <cp:lastPrinted>2020-04-08T14:34:00Z</cp:lastPrinted>
  <dcterms:created xsi:type="dcterms:W3CDTF">2020-04-08T14:59:00Z</dcterms:created>
  <dcterms:modified xsi:type="dcterms:W3CDTF">2020-04-08T15:19:00Z</dcterms:modified>
</cp:coreProperties>
</file>