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0056FA" w14:textId="4C4FAFEF" w:rsidR="003B0012" w:rsidRDefault="00625015" w:rsidP="00625015">
      <w:pPr>
        <w:pStyle w:val="a3"/>
        <w:spacing w:before="0" w:beforeAutospacing="0" w:after="0" w:afterAutospacing="0" w:line="360" w:lineRule="auto"/>
        <w:ind w:firstLine="708"/>
        <w:jc w:val="center"/>
        <w:rPr>
          <w:rFonts w:eastAsia="+mn-ea"/>
          <w:color w:val="000000" w:themeColor="text1"/>
          <w:kern w:val="24"/>
          <w:sz w:val="28"/>
          <w:szCs w:val="28"/>
        </w:rPr>
      </w:pPr>
      <w:r>
        <w:rPr>
          <w:rFonts w:eastAsia="+mn-ea"/>
          <w:color w:val="000000" w:themeColor="text1"/>
          <w:kern w:val="24"/>
          <w:sz w:val="28"/>
          <w:szCs w:val="28"/>
        </w:rPr>
        <w:t>МИНИСТЕРСТВО ПРОСВЕЩЕНИЯ РОССИЙСКОЙ ФЕДЕРАЦИИ</w:t>
      </w:r>
    </w:p>
    <w:p w14:paraId="281D5425" w14:textId="04AD267A" w:rsidR="00625015" w:rsidRDefault="00625015" w:rsidP="00625015">
      <w:pPr>
        <w:pStyle w:val="a3"/>
        <w:spacing w:before="0" w:beforeAutospacing="0" w:after="0" w:afterAutospacing="0" w:line="360" w:lineRule="auto"/>
        <w:ind w:firstLine="708"/>
        <w:jc w:val="center"/>
        <w:rPr>
          <w:rFonts w:eastAsia="+mn-ea"/>
          <w:color w:val="000000" w:themeColor="text1"/>
          <w:kern w:val="24"/>
          <w:sz w:val="28"/>
          <w:szCs w:val="28"/>
        </w:rPr>
      </w:pPr>
      <w:r>
        <w:rPr>
          <w:rFonts w:eastAsia="+mn-ea"/>
          <w:color w:val="000000" w:themeColor="text1"/>
          <w:kern w:val="24"/>
          <w:sz w:val="28"/>
          <w:szCs w:val="28"/>
        </w:rPr>
        <w:t>Институт развития профессионального образования</w:t>
      </w:r>
    </w:p>
    <w:p w14:paraId="0B7F0189" w14:textId="77777777" w:rsidR="003B0012" w:rsidRDefault="003B0012" w:rsidP="0083217A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="+mn-ea"/>
          <w:color w:val="000000" w:themeColor="text1"/>
          <w:kern w:val="24"/>
          <w:sz w:val="28"/>
          <w:szCs w:val="28"/>
        </w:rPr>
      </w:pPr>
    </w:p>
    <w:p w14:paraId="707062C3" w14:textId="77777777" w:rsidR="003B0012" w:rsidRDefault="003B0012" w:rsidP="0083217A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="+mn-ea"/>
          <w:color w:val="000000" w:themeColor="text1"/>
          <w:kern w:val="24"/>
          <w:sz w:val="28"/>
          <w:szCs w:val="28"/>
        </w:rPr>
      </w:pPr>
    </w:p>
    <w:p w14:paraId="17FA1238" w14:textId="77777777" w:rsidR="003B0012" w:rsidRDefault="003B0012" w:rsidP="0083217A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="+mn-ea"/>
          <w:color w:val="000000" w:themeColor="text1"/>
          <w:kern w:val="24"/>
          <w:sz w:val="28"/>
          <w:szCs w:val="28"/>
        </w:rPr>
      </w:pPr>
    </w:p>
    <w:p w14:paraId="27A15B79" w14:textId="77777777" w:rsidR="00625015" w:rsidRDefault="00625015" w:rsidP="0083217A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="+mn-ea"/>
          <w:color w:val="000000" w:themeColor="text1"/>
          <w:kern w:val="24"/>
          <w:sz w:val="28"/>
          <w:szCs w:val="28"/>
        </w:rPr>
      </w:pPr>
    </w:p>
    <w:p w14:paraId="2E8028F6" w14:textId="77777777" w:rsidR="00625015" w:rsidRDefault="00625015" w:rsidP="0083217A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="+mn-ea"/>
          <w:color w:val="000000" w:themeColor="text1"/>
          <w:kern w:val="24"/>
          <w:sz w:val="28"/>
          <w:szCs w:val="28"/>
        </w:rPr>
      </w:pPr>
    </w:p>
    <w:p w14:paraId="50EC5A2C" w14:textId="77777777" w:rsidR="00625015" w:rsidRDefault="00625015" w:rsidP="0083217A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="+mn-ea"/>
          <w:color w:val="000000" w:themeColor="text1"/>
          <w:kern w:val="24"/>
          <w:sz w:val="28"/>
          <w:szCs w:val="28"/>
        </w:rPr>
      </w:pPr>
    </w:p>
    <w:p w14:paraId="7371AC00" w14:textId="43444AF8" w:rsidR="003B0012" w:rsidRDefault="00625015" w:rsidP="00625015">
      <w:pPr>
        <w:pStyle w:val="a3"/>
        <w:spacing w:before="0" w:beforeAutospacing="0" w:after="0" w:afterAutospacing="0" w:line="360" w:lineRule="auto"/>
        <w:ind w:firstLine="708"/>
        <w:jc w:val="center"/>
        <w:rPr>
          <w:rFonts w:eastAsia="+mn-ea"/>
          <w:color w:val="000000" w:themeColor="text1"/>
          <w:kern w:val="24"/>
          <w:sz w:val="28"/>
          <w:szCs w:val="28"/>
        </w:rPr>
      </w:pPr>
      <w:r>
        <w:rPr>
          <w:rFonts w:eastAsia="+mn-ea"/>
          <w:color w:val="000000" w:themeColor="text1"/>
          <w:kern w:val="24"/>
          <w:sz w:val="28"/>
          <w:szCs w:val="28"/>
        </w:rPr>
        <w:t>СИСТЕМА НАСТАВНИЧЕСТВА В АО «ЭЛЕКОНД»</w:t>
      </w:r>
    </w:p>
    <w:p w14:paraId="0C111F28" w14:textId="77777777" w:rsidR="00625015" w:rsidRDefault="00625015" w:rsidP="00625015">
      <w:pPr>
        <w:pStyle w:val="a3"/>
        <w:spacing w:before="0" w:beforeAutospacing="0" w:after="0" w:afterAutospacing="0" w:line="360" w:lineRule="auto"/>
        <w:ind w:firstLine="708"/>
        <w:jc w:val="center"/>
        <w:rPr>
          <w:rFonts w:eastAsia="+mn-ea"/>
          <w:color w:val="000000" w:themeColor="text1"/>
          <w:kern w:val="24"/>
          <w:sz w:val="28"/>
          <w:szCs w:val="28"/>
        </w:rPr>
      </w:pPr>
    </w:p>
    <w:p w14:paraId="2A7BFB25" w14:textId="2D17FB51" w:rsidR="002775B7" w:rsidRDefault="002775B7" w:rsidP="00625015">
      <w:pPr>
        <w:pStyle w:val="a3"/>
        <w:spacing w:before="0" w:beforeAutospacing="0" w:after="0" w:afterAutospacing="0" w:line="360" w:lineRule="auto"/>
        <w:ind w:firstLine="708"/>
        <w:jc w:val="center"/>
        <w:rPr>
          <w:rFonts w:eastAsia="+mn-ea"/>
          <w:color w:val="000000" w:themeColor="text1"/>
          <w:kern w:val="24"/>
          <w:sz w:val="28"/>
          <w:szCs w:val="28"/>
        </w:rPr>
      </w:pPr>
      <w:r>
        <w:rPr>
          <w:rFonts w:eastAsia="+mn-ea"/>
          <w:color w:val="000000" w:themeColor="text1"/>
          <w:kern w:val="24"/>
          <w:sz w:val="28"/>
          <w:szCs w:val="28"/>
        </w:rPr>
        <w:t>Номинация «Наставничество на производстве»</w:t>
      </w:r>
    </w:p>
    <w:p w14:paraId="42121CBD" w14:textId="77777777" w:rsidR="003B0012" w:rsidRDefault="003B0012" w:rsidP="0083217A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="+mn-ea"/>
          <w:color w:val="000000" w:themeColor="text1"/>
          <w:kern w:val="24"/>
          <w:sz w:val="28"/>
          <w:szCs w:val="28"/>
        </w:rPr>
      </w:pPr>
    </w:p>
    <w:p w14:paraId="3A2A6508" w14:textId="77777777" w:rsidR="003B0012" w:rsidRDefault="003B0012" w:rsidP="0083217A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="+mn-ea"/>
          <w:color w:val="000000" w:themeColor="text1"/>
          <w:kern w:val="24"/>
          <w:sz w:val="28"/>
          <w:szCs w:val="28"/>
        </w:rPr>
      </w:pPr>
    </w:p>
    <w:p w14:paraId="586A541C" w14:textId="77777777" w:rsidR="003B0012" w:rsidRDefault="003B0012" w:rsidP="0083217A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="+mn-ea"/>
          <w:color w:val="000000" w:themeColor="text1"/>
          <w:kern w:val="24"/>
          <w:sz w:val="28"/>
          <w:szCs w:val="28"/>
        </w:rPr>
      </w:pPr>
    </w:p>
    <w:p w14:paraId="0FCB91A9" w14:textId="77777777" w:rsidR="003B0012" w:rsidRDefault="003B0012" w:rsidP="0083217A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="+mn-ea"/>
          <w:color w:val="000000" w:themeColor="text1"/>
          <w:kern w:val="24"/>
          <w:sz w:val="28"/>
          <w:szCs w:val="28"/>
        </w:rPr>
      </w:pPr>
    </w:p>
    <w:p w14:paraId="7F1FFF86" w14:textId="77777777" w:rsidR="003B0012" w:rsidRDefault="003B0012" w:rsidP="0083217A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="+mn-ea"/>
          <w:color w:val="000000" w:themeColor="text1"/>
          <w:kern w:val="24"/>
          <w:sz w:val="28"/>
          <w:szCs w:val="28"/>
        </w:rPr>
      </w:pPr>
    </w:p>
    <w:p w14:paraId="75981F65" w14:textId="77777777" w:rsidR="00625015" w:rsidRDefault="00625015" w:rsidP="0083217A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="+mn-ea"/>
          <w:color w:val="000000" w:themeColor="text1"/>
          <w:kern w:val="24"/>
          <w:sz w:val="28"/>
          <w:szCs w:val="28"/>
        </w:rPr>
      </w:pPr>
    </w:p>
    <w:p w14:paraId="4B0BB7B5" w14:textId="6DEE4A5A" w:rsidR="003B0012" w:rsidRDefault="00625015" w:rsidP="00625015">
      <w:pPr>
        <w:pStyle w:val="a3"/>
        <w:spacing w:before="0" w:beforeAutospacing="0" w:after="0" w:afterAutospacing="0" w:line="360" w:lineRule="auto"/>
        <w:ind w:firstLine="708"/>
        <w:jc w:val="right"/>
        <w:rPr>
          <w:rFonts w:eastAsia="+mn-ea"/>
          <w:color w:val="000000" w:themeColor="text1"/>
          <w:kern w:val="24"/>
          <w:sz w:val="28"/>
          <w:szCs w:val="28"/>
        </w:rPr>
      </w:pPr>
      <w:r>
        <w:rPr>
          <w:rFonts w:eastAsia="+mn-ea"/>
          <w:color w:val="000000" w:themeColor="text1"/>
          <w:kern w:val="24"/>
          <w:sz w:val="28"/>
          <w:szCs w:val="28"/>
        </w:rPr>
        <w:t>Авторы:</w:t>
      </w:r>
    </w:p>
    <w:p w14:paraId="69A74A11" w14:textId="46FD264B" w:rsidR="001E3DEA" w:rsidRDefault="001E3DEA" w:rsidP="00625015">
      <w:pPr>
        <w:pStyle w:val="a3"/>
        <w:spacing w:before="0" w:beforeAutospacing="0" w:after="0" w:afterAutospacing="0" w:line="360" w:lineRule="auto"/>
        <w:ind w:firstLine="708"/>
        <w:jc w:val="right"/>
        <w:rPr>
          <w:rFonts w:eastAsia="+mn-ea"/>
          <w:color w:val="000000" w:themeColor="text1"/>
          <w:kern w:val="24"/>
          <w:sz w:val="28"/>
          <w:szCs w:val="28"/>
        </w:rPr>
      </w:pPr>
      <w:r>
        <w:rPr>
          <w:rFonts w:eastAsia="+mn-ea"/>
          <w:color w:val="000000" w:themeColor="text1"/>
          <w:kern w:val="24"/>
          <w:sz w:val="28"/>
          <w:szCs w:val="28"/>
        </w:rPr>
        <w:t>Ведущий специалист по развитию производственной системы</w:t>
      </w:r>
    </w:p>
    <w:p w14:paraId="78B2DF63" w14:textId="69C4CAA9" w:rsidR="001E3DEA" w:rsidRDefault="001E3DEA" w:rsidP="00625015">
      <w:pPr>
        <w:pStyle w:val="a3"/>
        <w:spacing w:before="0" w:beforeAutospacing="0" w:after="0" w:afterAutospacing="0" w:line="360" w:lineRule="auto"/>
        <w:ind w:firstLine="708"/>
        <w:jc w:val="right"/>
        <w:rPr>
          <w:rFonts w:eastAsia="+mn-ea"/>
          <w:color w:val="000000" w:themeColor="text1"/>
          <w:kern w:val="24"/>
          <w:sz w:val="28"/>
          <w:szCs w:val="28"/>
        </w:rPr>
      </w:pPr>
      <w:r>
        <w:rPr>
          <w:rFonts w:eastAsia="+mn-ea"/>
          <w:color w:val="000000" w:themeColor="text1"/>
          <w:kern w:val="24"/>
          <w:sz w:val="28"/>
          <w:szCs w:val="28"/>
        </w:rPr>
        <w:t>Н.А. Шайхутдинова</w:t>
      </w:r>
    </w:p>
    <w:p w14:paraId="3D9FAFD4" w14:textId="32292A37" w:rsidR="001E3DEA" w:rsidRDefault="001E3DEA" w:rsidP="00625015">
      <w:pPr>
        <w:pStyle w:val="a3"/>
        <w:spacing w:before="0" w:beforeAutospacing="0" w:after="0" w:afterAutospacing="0" w:line="360" w:lineRule="auto"/>
        <w:ind w:firstLine="708"/>
        <w:jc w:val="right"/>
        <w:rPr>
          <w:rFonts w:eastAsia="+mn-ea"/>
          <w:color w:val="000000" w:themeColor="text1"/>
          <w:kern w:val="24"/>
          <w:sz w:val="28"/>
          <w:szCs w:val="28"/>
        </w:rPr>
      </w:pPr>
    </w:p>
    <w:p w14:paraId="70453D6B" w14:textId="5808C54D" w:rsidR="001E3DEA" w:rsidRDefault="001E3DEA" w:rsidP="00625015">
      <w:pPr>
        <w:pStyle w:val="a3"/>
        <w:spacing w:before="0" w:beforeAutospacing="0" w:after="0" w:afterAutospacing="0" w:line="360" w:lineRule="auto"/>
        <w:ind w:firstLine="708"/>
        <w:jc w:val="right"/>
        <w:rPr>
          <w:rFonts w:eastAsia="+mn-ea"/>
          <w:color w:val="000000" w:themeColor="text1"/>
          <w:kern w:val="24"/>
          <w:sz w:val="28"/>
          <w:szCs w:val="28"/>
        </w:rPr>
      </w:pPr>
      <w:r>
        <w:rPr>
          <w:rFonts w:eastAsia="+mn-ea"/>
          <w:color w:val="000000" w:themeColor="text1"/>
          <w:kern w:val="24"/>
          <w:sz w:val="28"/>
          <w:szCs w:val="28"/>
        </w:rPr>
        <w:t>С</w:t>
      </w:r>
      <w:r w:rsidRPr="001E3DEA">
        <w:rPr>
          <w:rFonts w:eastAsia="+mn-ea"/>
          <w:color w:val="000000" w:themeColor="text1"/>
          <w:kern w:val="24"/>
          <w:sz w:val="28"/>
          <w:szCs w:val="28"/>
        </w:rPr>
        <w:t>пециалист по развитию и обучению персонала</w:t>
      </w:r>
    </w:p>
    <w:p w14:paraId="63860020" w14:textId="34F58A08" w:rsidR="001E3DEA" w:rsidRDefault="001E3DEA" w:rsidP="00625015">
      <w:pPr>
        <w:pStyle w:val="a3"/>
        <w:spacing w:before="0" w:beforeAutospacing="0" w:after="0" w:afterAutospacing="0" w:line="360" w:lineRule="auto"/>
        <w:ind w:firstLine="708"/>
        <w:jc w:val="right"/>
        <w:rPr>
          <w:rFonts w:eastAsia="+mn-ea"/>
          <w:color w:val="000000" w:themeColor="text1"/>
          <w:kern w:val="24"/>
          <w:sz w:val="28"/>
          <w:szCs w:val="28"/>
        </w:rPr>
      </w:pPr>
      <w:r>
        <w:rPr>
          <w:rFonts w:eastAsia="+mn-ea"/>
          <w:color w:val="000000" w:themeColor="text1"/>
          <w:kern w:val="24"/>
          <w:sz w:val="28"/>
          <w:szCs w:val="28"/>
        </w:rPr>
        <w:t>М.С.Митрошина</w:t>
      </w:r>
    </w:p>
    <w:p w14:paraId="08BE7E0C" w14:textId="77777777" w:rsidR="00625015" w:rsidRDefault="00625015" w:rsidP="00625015">
      <w:pPr>
        <w:pStyle w:val="a3"/>
        <w:spacing w:before="0" w:beforeAutospacing="0" w:after="0" w:afterAutospacing="0" w:line="360" w:lineRule="auto"/>
        <w:ind w:firstLine="708"/>
        <w:jc w:val="right"/>
        <w:rPr>
          <w:rFonts w:eastAsia="+mn-ea"/>
          <w:color w:val="000000" w:themeColor="text1"/>
          <w:kern w:val="24"/>
          <w:sz w:val="28"/>
          <w:szCs w:val="28"/>
        </w:rPr>
      </w:pPr>
    </w:p>
    <w:p w14:paraId="029C4084" w14:textId="77777777" w:rsidR="003B0012" w:rsidRDefault="003B0012" w:rsidP="0083217A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="+mn-ea"/>
          <w:color w:val="000000" w:themeColor="text1"/>
          <w:kern w:val="24"/>
          <w:sz w:val="28"/>
          <w:szCs w:val="28"/>
        </w:rPr>
      </w:pPr>
    </w:p>
    <w:p w14:paraId="70147CE4" w14:textId="77777777" w:rsidR="003B0012" w:rsidRDefault="003B0012" w:rsidP="0083217A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="+mn-ea"/>
          <w:color w:val="000000" w:themeColor="text1"/>
          <w:kern w:val="24"/>
          <w:sz w:val="28"/>
          <w:szCs w:val="28"/>
        </w:rPr>
      </w:pPr>
    </w:p>
    <w:p w14:paraId="77E356BF" w14:textId="77777777" w:rsidR="003B0012" w:rsidRDefault="003B0012" w:rsidP="0083217A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="+mn-ea"/>
          <w:color w:val="000000" w:themeColor="text1"/>
          <w:kern w:val="24"/>
          <w:sz w:val="28"/>
          <w:szCs w:val="28"/>
        </w:rPr>
      </w:pPr>
    </w:p>
    <w:p w14:paraId="49A4D27F" w14:textId="77777777" w:rsidR="003B0012" w:rsidRDefault="003B0012" w:rsidP="0083217A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="+mn-ea"/>
          <w:color w:val="000000" w:themeColor="text1"/>
          <w:kern w:val="24"/>
          <w:sz w:val="28"/>
          <w:szCs w:val="28"/>
        </w:rPr>
      </w:pPr>
    </w:p>
    <w:p w14:paraId="5F0A99BA" w14:textId="77777777" w:rsidR="003B0012" w:rsidRDefault="003B0012" w:rsidP="00625015">
      <w:pPr>
        <w:pStyle w:val="a3"/>
        <w:spacing w:before="0" w:beforeAutospacing="0" w:after="0" w:afterAutospacing="0" w:line="360" w:lineRule="auto"/>
        <w:ind w:firstLine="708"/>
        <w:jc w:val="center"/>
        <w:rPr>
          <w:rFonts w:eastAsia="+mn-ea"/>
          <w:color w:val="000000" w:themeColor="text1"/>
          <w:kern w:val="24"/>
          <w:sz w:val="28"/>
          <w:szCs w:val="28"/>
        </w:rPr>
      </w:pPr>
    </w:p>
    <w:p w14:paraId="1E6B3AE5" w14:textId="49F73E25" w:rsidR="003B0012" w:rsidRDefault="00625015" w:rsidP="00625015">
      <w:pPr>
        <w:pStyle w:val="a3"/>
        <w:spacing w:before="0" w:beforeAutospacing="0" w:after="0" w:afterAutospacing="0" w:line="360" w:lineRule="auto"/>
        <w:ind w:firstLine="708"/>
        <w:jc w:val="center"/>
        <w:rPr>
          <w:rFonts w:eastAsia="+mn-ea"/>
          <w:color w:val="000000" w:themeColor="text1"/>
          <w:kern w:val="24"/>
          <w:sz w:val="28"/>
          <w:szCs w:val="28"/>
        </w:rPr>
      </w:pPr>
      <w:r>
        <w:rPr>
          <w:rFonts w:eastAsia="+mn-ea"/>
          <w:color w:val="000000" w:themeColor="text1"/>
          <w:kern w:val="24"/>
          <w:sz w:val="28"/>
          <w:szCs w:val="28"/>
        </w:rPr>
        <w:t>Сарапул, 2025г.</w:t>
      </w:r>
    </w:p>
    <w:p w14:paraId="29B1AEBF" w14:textId="5E890E10" w:rsidR="00A53ECA" w:rsidRDefault="00A53ECA" w:rsidP="0083217A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="+mn-ea"/>
          <w:b/>
          <w:bCs/>
          <w:color w:val="000000" w:themeColor="text1"/>
          <w:kern w:val="24"/>
          <w:sz w:val="28"/>
          <w:szCs w:val="28"/>
        </w:rPr>
      </w:pPr>
      <w:r w:rsidRPr="00A53ECA">
        <w:rPr>
          <w:rFonts w:eastAsia="+mn-ea"/>
          <w:b/>
          <w:bCs/>
          <w:color w:val="000000" w:themeColor="text1"/>
          <w:kern w:val="24"/>
          <w:sz w:val="28"/>
          <w:szCs w:val="28"/>
        </w:rPr>
        <w:lastRenderedPageBreak/>
        <w:t>Содержание</w:t>
      </w:r>
    </w:p>
    <w:p w14:paraId="4AED5BDF" w14:textId="77777777" w:rsidR="002F1736" w:rsidRDefault="002F1736" w:rsidP="0083217A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="+mn-ea"/>
          <w:b/>
          <w:bCs/>
          <w:color w:val="000000" w:themeColor="text1"/>
          <w:kern w:val="24"/>
          <w:sz w:val="28"/>
          <w:szCs w:val="28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6"/>
        <w:gridCol w:w="7898"/>
        <w:gridCol w:w="681"/>
      </w:tblGrid>
      <w:tr w:rsidR="00625015" w14:paraId="3B3B9E3E" w14:textId="77777777" w:rsidTr="00455D8E">
        <w:tc>
          <w:tcPr>
            <w:tcW w:w="776" w:type="dxa"/>
          </w:tcPr>
          <w:p w14:paraId="5345C936" w14:textId="77777777" w:rsidR="00625015" w:rsidRDefault="00625015" w:rsidP="00CF0197">
            <w:pPr>
              <w:pStyle w:val="a3"/>
              <w:spacing w:before="0" w:beforeAutospacing="0" w:after="0" w:afterAutospacing="0" w:line="480" w:lineRule="auto"/>
              <w:jc w:val="both"/>
              <w:rPr>
                <w:rFonts w:eastAsia="+mn-ea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7866" w:type="dxa"/>
          </w:tcPr>
          <w:p w14:paraId="37450272" w14:textId="2490DC98" w:rsidR="00625015" w:rsidRDefault="00625015" w:rsidP="00CF0197">
            <w:pPr>
              <w:pStyle w:val="a3"/>
              <w:spacing w:before="0" w:beforeAutospacing="0" w:after="0" w:afterAutospacing="0" w:line="480" w:lineRule="auto"/>
              <w:jc w:val="both"/>
              <w:rPr>
                <w:rFonts w:eastAsia="+mn-ea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eastAsia="+mn-ea"/>
                <w:b/>
                <w:bCs/>
                <w:color w:val="000000" w:themeColor="text1"/>
                <w:kern w:val="24"/>
                <w:sz w:val="28"/>
                <w:szCs w:val="28"/>
              </w:rPr>
              <w:t>Введение</w:t>
            </w:r>
            <w:r w:rsidR="002F1736">
              <w:rPr>
                <w:rFonts w:eastAsia="+mn-ea"/>
                <w:b/>
                <w:bCs/>
                <w:color w:val="000000" w:themeColor="text1"/>
                <w:kern w:val="24"/>
                <w:sz w:val="28"/>
                <w:szCs w:val="28"/>
              </w:rPr>
              <w:t>…………………………………………………………….</w:t>
            </w:r>
          </w:p>
        </w:tc>
        <w:tc>
          <w:tcPr>
            <w:tcW w:w="703" w:type="dxa"/>
          </w:tcPr>
          <w:p w14:paraId="6D7BA37B" w14:textId="328A61B0" w:rsidR="00625015" w:rsidRDefault="00AF786B" w:rsidP="00AF786B">
            <w:pPr>
              <w:pStyle w:val="a3"/>
              <w:spacing w:before="0" w:beforeAutospacing="0" w:after="0" w:afterAutospacing="0" w:line="480" w:lineRule="auto"/>
              <w:jc w:val="center"/>
              <w:rPr>
                <w:rFonts w:eastAsia="+mn-ea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eastAsia="+mn-ea"/>
                <w:b/>
                <w:bCs/>
                <w:color w:val="000000" w:themeColor="text1"/>
                <w:kern w:val="24"/>
                <w:sz w:val="28"/>
                <w:szCs w:val="28"/>
              </w:rPr>
              <w:t>3</w:t>
            </w:r>
          </w:p>
        </w:tc>
      </w:tr>
      <w:tr w:rsidR="00625015" w14:paraId="50DB9296" w14:textId="77777777" w:rsidTr="00455D8E">
        <w:tc>
          <w:tcPr>
            <w:tcW w:w="776" w:type="dxa"/>
          </w:tcPr>
          <w:p w14:paraId="79329466" w14:textId="5AFC6945" w:rsidR="00625015" w:rsidRPr="00616CB0" w:rsidRDefault="00106AE4" w:rsidP="00CF0197">
            <w:pPr>
              <w:pStyle w:val="a3"/>
              <w:spacing w:before="0" w:beforeAutospacing="0" w:after="0" w:afterAutospacing="0" w:line="480" w:lineRule="auto"/>
              <w:jc w:val="right"/>
              <w:rPr>
                <w:rFonts w:eastAsia="+mn-ea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616CB0">
              <w:rPr>
                <w:rFonts w:eastAsia="+mn-ea"/>
                <w:b/>
                <w:bCs/>
                <w:color w:val="000000" w:themeColor="text1"/>
                <w:kern w:val="24"/>
                <w:sz w:val="28"/>
                <w:szCs w:val="28"/>
              </w:rPr>
              <w:t>1</w:t>
            </w:r>
          </w:p>
        </w:tc>
        <w:tc>
          <w:tcPr>
            <w:tcW w:w="7866" w:type="dxa"/>
          </w:tcPr>
          <w:p w14:paraId="24741221" w14:textId="13A236C2" w:rsidR="00625015" w:rsidRPr="00616CB0" w:rsidRDefault="00106AE4" w:rsidP="00CF0197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</w:pPr>
            <w:r w:rsidRPr="00616CB0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Направления системы наставничества</w:t>
            </w:r>
            <w:r w:rsidR="002F1736">
              <w:rPr>
                <w:rFonts w:ascii="Times New Roman" w:hAnsi="Times New Roman" w:cs="Times New Roman"/>
                <w:b/>
                <w:bCs/>
                <w:color w:val="000000" w:themeColor="text1"/>
                <w:sz w:val="28"/>
                <w:szCs w:val="28"/>
              </w:rPr>
              <w:t>………………………...</w:t>
            </w:r>
          </w:p>
        </w:tc>
        <w:tc>
          <w:tcPr>
            <w:tcW w:w="703" w:type="dxa"/>
          </w:tcPr>
          <w:p w14:paraId="13E8463F" w14:textId="01D273C9" w:rsidR="00625015" w:rsidRDefault="00AF786B" w:rsidP="00AF786B">
            <w:pPr>
              <w:pStyle w:val="a3"/>
              <w:spacing w:before="0" w:beforeAutospacing="0" w:after="0" w:afterAutospacing="0" w:line="480" w:lineRule="auto"/>
              <w:jc w:val="center"/>
              <w:rPr>
                <w:rFonts w:eastAsia="+mn-ea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eastAsia="+mn-ea"/>
                <w:b/>
                <w:bCs/>
                <w:color w:val="000000" w:themeColor="text1"/>
                <w:kern w:val="24"/>
                <w:sz w:val="28"/>
                <w:szCs w:val="28"/>
              </w:rPr>
              <w:t>4</w:t>
            </w:r>
          </w:p>
        </w:tc>
      </w:tr>
      <w:tr w:rsidR="00625015" w14:paraId="417CBDBB" w14:textId="77777777" w:rsidTr="00455D8E">
        <w:tc>
          <w:tcPr>
            <w:tcW w:w="776" w:type="dxa"/>
          </w:tcPr>
          <w:p w14:paraId="12936B12" w14:textId="54555A55" w:rsidR="00625015" w:rsidRPr="00106AE4" w:rsidRDefault="00106AE4" w:rsidP="00CF0197">
            <w:pPr>
              <w:pStyle w:val="a3"/>
              <w:spacing w:before="0" w:beforeAutospacing="0" w:after="0" w:afterAutospacing="0" w:line="480" w:lineRule="auto"/>
              <w:jc w:val="right"/>
              <w:rPr>
                <w:rFonts w:eastAsia="+mn-ea"/>
                <w:color w:val="000000" w:themeColor="text1"/>
                <w:kern w:val="24"/>
                <w:sz w:val="28"/>
                <w:szCs w:val="28"/>
              </w:rPr>
            </w:pPr>
            <w:r w:rsidRPr="00106AE4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>1.1</w:t>
            </w:r>
          </w:p>
        </w:tc>
        <w:tc>
          <w:tcPr>
            <w:tcW w:w="7866" w:type="dxa"/>
          </w:tcPr>
          <w:p w14:paraId="3C7F5E91" w14:textId="2397FCB1" w:rsidR="00625015" w:rsidRPr="00106AE4" w:rsidRDefault="00106AE4" w:rsidP="00CF0197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6A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Наставничество в рамках профессиональных инструкций</w:t>
            </w:r>
            <w:r w:rsidR="002F17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………</w:t>
            </w:r>
          </w:p>
        </w:tc>
        <w:tc>
          <w:tcPr>
            <w:tcW w:w="703" w:type="dxa"/>
          </w:tcPr>
          <w:p w14:paraId="7D5BB005" w14:textId="01B08724" w:rsidR="00625015" w:rsidRPr="00AF786B" w:rsidRDefault="00AF786B" w:rsidP="00AF786B">
            <w:pPr>
              <w:pStyle w:val="a3"/>
              <w:spacing w:before="0" w:beforeAutospacing="0" w:after="0" w:afterAutospacing="0" w:line="480" w:lineRule="auto"/>
              <w:jc w:val="center"/>
              <w:rPr>
                <w:rFonts w:eastAsia="+mn-ea"/>
                <w:color w:val="000000" w:themeColor="text1"/>
                <w:kern w:val="24"/>
                <w:sz w:val="28"/>
                <w:szCs w:val="28"/>
              </w:rPr>
            </w:pPr>
            <w:r w:rsidRPr="00AF786B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>4</w:t>
            </w:r>
          </w:p>
        </w:tc>
      </w:tr>
      <w:tr w:rsidR="00625015" w14:paraId="00A49AB7" w14:textId="77777777" w:rsidTr="00455D8E">
        <w:tc>
          <w:tcPr>
            <w:tcW w:w="776" w:type="dxa"/>
          </w:tcPr>
          <w:p w14:paraId="698789F8" w14:textId="53149007" w:rsidR="00625015" w:rsidRPr="00106AE4" w:rsidRDefault="00106AE4" w:rsidP="00CF0197">
            <w:pPr>
              <w:pStyle w:val="a3"/>
              <w:spacing w:before="0" w:beforeAutospacing="0" w:after="0" w:afterAutospacing="0" w:line="480" w:lineRule="auto"/>
              <w:jc w:val="right"/>
              <w:rPr>
                <w:rFonts w:eastAsia="+mn-ea"/>
                <w:color w:val="000000" w:themeColor="text1"/>
                <w:kern w:val="24"/>
                <w:sz w:val="28"/>
                <w:szCs w:val="28"/>
              </w:rPr>
            </w:pPr>
            <w:r w:rsidRPr="00106AE4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>1.1.1</w:t>
            </w:r>
          </w:p>
        </w:tc>
        <w:tc>
          <w:tcPr>
            <w:tcW w:w="7866" w:type="dxa"/>
          </w:tcPr>
          <w:p w14:paraId="0FC4E389" w14:textId="180504F3" w:rsidR="00625015" w:rsidRPr="00106AE4" w:rsidRDefault="00106AE4" w:rsidP="00CF0197">
            <w:pPr>
              <w:spacing w:line="480" w:lineRule="auto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06AE4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Понятие, роль профессиональных инструкций</w:t>
            </w:r>
            <w:r w:rsidR="002F173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…………………..</w:t>
            </w:r>
          </w:p>
        </w:tc>
        <w:tc>
          <w:tcPr>
            <w:tcW w:w="703" w:type="dxa"/>
          </w:tcPr>
          <w:p w14:paraId="0F59BC97" w14:textId="6C3D2E7E" w:rsidR="00625015" w:rsidRPr="00AF786B" w:rsidRDefault="00AF786B" w:rsidP="00AF786B">
            <w:pPr>
              <w:pStyle w:val="a3"/>
              <w:spacing w:before="0" w:beforeAutospacing="0" w:after="0" w:afterAutospacing="0" w:line="480" w:lineRule="auto"/>
              <w:jc w:val="center"/>
              <w:rPr>
                <w:rFonts w:eastAsia="+mn-ea"/>
                <w:color w:val="000000" w:themeColor="text1"/>
                <w:kern w:val="24"/>
                <w:sz w:val="28"/>
                <w:szCs w:val="28"/>
              </w:rPr>
            </w:pPr>
            <w:r w:rsidRPr="00AF786B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>4</w:t>
            </w:r>
          </w:p>
        </w:tc>
      </w:tr>
      <w:tr w:rsidR="00625015" w14:paraId="20F61AA2" w14:textId="77777777" w:rsidTr="00455D8E">
        <w:tc>
          <w:tcPr>
            <w:tcW w:w="776" w:type="dxa"/>
          </w:tcPr>
          <w:p w14:paraId="45D01840" w14:textId="43ABAC29" w:rsidR="00625015" w:rsidRPr="00106AE4" w:rsidRDefault="00106AE4" w:rsidP="00CF0197">
            <w:pPr>
              <w:pStyle w:val="a3"/>
              <w:spacing w:before="0" w:beforeAutospacing="0" w:after="0" w:afterAutospacing="0" w:line="480" w:lineRule="auto"/>
              <w:jc w:val="right"/>
              <w:rPr>
                <w:rFonts w:eastAsia="+mn-ea"/>
                <w:color w:val="000000" w:themeColor="text1"/>
                <w:kern w:val="24"/>
                <w:sz w:val="28"/>
                <w:szCs w:val="28"/>
              </w:rPr>
            </w:pPr>
            <w:r w:rsidRPr="00106AE4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>1.1.2</w:t>
            </w:r>
          </w:p>
        </w:tc>
        <w:tc>
          <w:tcPr>
            <w:tcW w:w="7866" w:type="dxa"/>
          </w:tcPr>
          <w:p w14:paraId="5B3F2AD0" w14:textId="2B823774" w:rsidR="00625015" w:rsidRPr="00106AE4" w:rsidRDefault="00106AE4" w:rsidP="00CF0197">
            <w:pPr>
              <w:pStyle w:val="western"/>
              <w:spacing w:before="0" w:beforeAutospacing="0" w:after="0" w:line="480" w:lineRule="auto"/>
              <w:jc w:val="both"/>
              <w:rPr>
                <w:sz w:val="28"/>
                <w:szCs w:val="28"/>
              </w:rPr>
            </w:pPr>
            <w:r w:rsidRPr="00106AE4">
              <w:rPr>
                <w:sz w:val="28"/>
                <w:szCs w:val="28"/>
              </w:rPr>
              <w:t>Система оценки, система обучения</w:t>
            </w:r>
            <w:r w:rsidR="002F1736">
              <w:rPr>
                <w:sz w:val="28"/>
                <w:szCs w:val="28"/>
              </w:rPr>
              <w:t>……………………………….</w:t>
            </w:r>
          </w:p>
        </w:tc>
        <w:tc>
          <w:tcPr>
            <w:tcW w:w="703" w:type="dxa"/>
          </w:tcPr>
          <w:p w14:paraId="215A5185" w14:textId="022D9461" w:rsidR="00625015" w:rsidRPr="00AF786B" w:rsidRDefault="00AF786B" w:rsidP="00AF786B">
            <w:pPr>
              <w:pStyle w:val="a3"/>
              <w:spacing w:before="0" w:beforeAutospacing="0" w:after="0" w:afterAutospacing="0" w:line="480" w:lineRule="auto"/>
              <w:jc w:val="center"/>
              <w:rPr>
                <w:rFonts w:eastAsia="+mn-ea"/>
                <w:color w:val="000000" w:themeColor="text1"/>
                <w:kern w:val="24"/>
                <w:sz w:val="28"/>
                <w:szCs w:val="28"/>
              </w:rPr>
            </w:pPr>
            <w:r w:rsidRPr="00AF786B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>5</w:t>
            </w:r>
          </w:p>
        </w:tc>
      </w:tr>
      <w:tr w:rsidR="00625015" w14:paraId="674EFBE1" w14:textId="77777777" w:rsidTr="00455D8E">
        <w:tc>
          <w:tcPr>
            <w:tcW w:w="776" w:type="dxa"/>
          </w:tcPr>
          <w:p w14:paraId="1C687EFD" w14:textId="0EB919C8" w:rsidR="00625015" w:rsidRPr="00106AE4" w:rsidRDefault="00106AE4" w:rsidP="00CF0197">
            <w:pPr>
              <w:pStyle w:val="a3"/>
              <w:spacing w:before="0" w:beforeAutospacing="0" w:after="0" w:afterAutospacing="0" w:line="480" w:lineRule="auto"/>
              <w:jc w:val="right"/>
              <w:rPr>
                <w:rFonts w:eastAsia="+mn-ea"/>
                <w:color w:val="000000" w:themeColor="text1"/>
                <w:kern w:val="24"/>
                <w:sz w:val="28"/>
                <w:szCs w:val="28"/>
              </w:rPr>
            </w:pPr>
            <w:r w:rsidRPr="00106AE4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>1.1.3</w:t>
            </w:r>
          </w:p>
        </w:tc>
        <w:tc>
          <w:tcPr>
            <w:tcW w:w="7866" w:type="dxa"/>
          </w:tcPr>
          <w:p w14:paraId="6FDC63FC" w14:textId="48012D9E" w:rsidR="00625015" w:rsidRPr="00106AE4" w:rsidRDefault="00106AE4" w:rsidP="00CF0197">
            <w:pPr>
              <w:spacing w:line="48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6A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Организация системы наставничества</w:t>
            </w:r>
            <w:r w:rsidR="002F173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…………………………….</w:t>
            </w:r>
          </w:p>
        </w:tc>
        <w:tc>
          <w:tcPr>
            <w:tcW w:w="703" w:type="dxa"/>
          </w:tcPr>
          <w:p w14:paraId="74F49D99" w14:textId="29A1FBC5" w:rsidR="00625015" w:rsidRPr="00AF786B" w:rsidRDefault="00AF786B" w:rsidP="00AF786B">
            <w:pPr>
              <w:pStyle w:val="a3"/>
              <w:spacing w:before="0" w:beforeAutospacing="0" w:after="0" w:afterAutospacing="0" w:line="480" w:lineRule="auto"/>
              <w:jc w:val="center"/>
              <w:rPr>
                <w:rFonts w:eastAsia="+mn-ea"/>
                <w:color w:val="000000" w:themeColor="text1"/>
                <w:kern w:val="24"/>
                <w:sz w:val="28"/>
                <w:szCs w:val="28"/>
              </w:rPr>
            </w:pPr>
            <w:r w:rsidRPr="00AF786B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>6</w:t>
            </w:r>
          </w:p>
        </w:tc>
      </w:tr>
      <w:tr w:rsidR="00106AE4" w14:paraId="312B99F0" w14:textId="77777777" w:rsidTr="00455D8E">
        <w:tc>
          <w:tcPr>
            <w:tcW w:w="776" w:type="dxa"/>
          </w:tcPr>
          <w:p w14:paraId="4E4A1570" w14:textId="1CDD8630" w:rsidR="00106AE4" w:rsidRPr="00106AE4" w:rsidRDefault="00106AE4" w:rsidP="00CF0197">
            <w:pPr>
              <w:pStyle w:val="a3"/>
              <w:spacing w:before="0" w:beforeAutospacing="0" w:after="0" w:afterAutospacing="0" w:line="480" w:lineRule="auto"/>
              <w:jc w:val="right"/>
              <w:rPr>
                <w:rFonts w:eastAsia="+mn-ea"/>
                <w:color w:val="000000" w:themeColor="text1"/>
                <w:kern w:val="24"/>
                <w:sz w:val="28"/>
                <w:szCs w:val="28"/>
              </w:rPr>
            </w:pPr>
            <w:r w:rsidRPr="00106AE4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>1.1.4</w:t>
            </w:r>
          </w:p>
        </w:tc>
        <w:tc>
          <w:tcPr>
            <w:tcW w:w="7866" w:type="dxa"/>
          </w:tcPr>
          <w:p w14:paraId="0B254B06" w14:textId="0FEC0B18" w:rsidR="00106AE4" w:rsidRPr="00106AE4" w:rsidRDefault="00106AE4" w:rsidP="00CF019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AE4">
              <w:rPr>
                <w:rFonts w:ascii="Times New Roman" w:hAnsi="Times New Roman" w:cs="Times New Roman"/>
                <w:sz w:val="28"/>
                <w:szCs w:val="28"/>
              </w:rPr>
              <w:t>Оценка эффективности системы наставничества</w:t>
            </w:r>
            <w:r w:rsidR="002F1736">
              <w:rPr>
                <w:rFonts w:ascii="Times New Roman" w:hAnsi="Times New Roman" w:cs="Times New Roman"/>
                <w:sz w:val="28"/>
                <w:szCs w:val="28"/>
              </w:rPr>
              <w:t>………………..</w:t>
            </w:r>
          </w:p>
        </w:tc>
        <w:tc>
          <w:tcPr>
            <w:tcW w:w="703" w:type="dxa"/>
          </w:tcPr>
          <w:p w14:paraId="30BBD6C9" w14:textId="52B2155B" w:rsidR="00106AE4" w:rsidRPr="00AF786B" w:rsidRDefault="001E3DEA" w:rsidP="00AF786B">
            <w:pPr>
              <w:pStyle w:val="a3"/>
              <w:spacing w:before="0" w:beforeAutospacing="0" w:after="0" w:afterAutospacing="0" w:line="480" w:lineRule="auto"/>
              <w:jc w:val="center"/>
              <w:rPr>
                <w:rFonts w:eastAsia="+mn-ea"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>7</w:t>
            </w:r>
          </w:p>
        </w:tc>
      </w:tr>
      <w:tr w:rsidR="00106AE4" w14:paraId="64A9F8B7" w14:textId="77777777" w:rsidTr="00455D8E">
        <w:tc>
          <w:tcPr>
            <w:tcW w:w="776" w:type="dxa"/>
          </w:tcPr>
          <w:p w14:paraId="46953FBF" w14:textId="16CFCC95" w:rsidR="00106AE4" w:rsidRPr="00106AE4" w:rsidRDefault="00106AE4" w:rsidP="00CF0197">
            <w:pPr>
              <w:pStyle w:val="a3"/>
              <w:spacing w:before="0" w:beforeAutospacing="0" w:after="0" w:afterAutospacing="0" w:line="480" w:lineRule="auto"/>
              <w:jc w:val="right"/>
              <w:rPr>
                <w:rFonts w:eastAsia="+mn-ea"/>
                <w:color w:val="000000" w:themeColor="text1"/>
                <w:kern w:val="24"/>
                <w:sz w:val="28"/>
                <w:szCs w:val="28"/>
              </w:rPr>
            </w:pPr>
            <w:r w:rsidRPr="00106AE4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>1.2</w:t>
            </w:r>
          </w:p>
        </w:tc>
        <w:tc>
          <w:tcPr>
            <w:tcW w:w="7866" w:type="dxa"/>
          </w:tcPr>
          <w:p w14:paraId="66BB56AE" w14:textId="17CF2BCD" w:rsidR="00106AE4" w:rsidRPr="00106AE4" w:rsidRDefault="00106AE4" w:rsidP="00CF019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AE4">
              <w:rPr>
                <w:rFonts w:ascii="Times New Roman" w:hAnsi="Times New Roman" w:cs="Times New Roman"/>
                <w:sz w:val="28"/>
                <w:szCs w:val="28"/>
              </w:rPr>
              <w:t>Наставничество молодых рабочих. Обучение второй профессии</w:t>
            </w:r>
          </w:p>
        </w:tc>
        <w:tc>
          <w:tcPr>
            <w:tcW w:w="703" w:type="dxa"/>
          </w:tcPr>
          <w:p w14:paraId="3BF943C7" w14:textId="4DF001C7" w:rsidR="00106AE4" w:rsidRPr="00AF786B" w:rsidRDefault="00AF786B" w:rsidP="00AF786B">
            <w:pPr>
              <w:pStyle w:val="a3"/>
              <w:spacing w:before="0" w:beforeAutospacing="0" w:after="0" w:afterAutospacing="0" w:line="480" w:lineRule="auto"/>
              <w:jc w:val="center"/>
              <w:rPr>
                <w:rFonts w:eastAsia="+mn-ea"/>
                <w:color w:val="000000" w:themeColor="text1"/>
                <w:kern w:val="24"/>
                <w:sz w:val="28"/>
                <w:szCs w:val="28"/>
              </w:rPr>
            </w:pPr>
            <w:r w:rsidRPr="00AF786B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>7</w:t>
            </w:r>
          </w:p>
        </w:tc>
      </w:tr>
      <w:tr w:rsidR="00106AE4" w14:paraId="449AD876" w14:textId="77777777" w:rsidTr="00455D8E">
        <w:tc>
          <w:tcPr>
            <w:tcW w:w="776" w:type="dxa"/>
          </w:tcPr>
          <w:p w14:paraId="77CEFB8B" w14:textId="71465727" w:rsidR="00106AE4" w:rsidRPr="00106AE4" w:rsidRDefault="00106AE4" w:rsidP="00CF0197">
            <w:pPr>
              <w:pStyle w:val="a3"/>
              <w:spacing w:before="0" w:beforeAutospacing="0" w:after="0" w:afterAutospacing="0" w:line="480" w:lineRule="auto"/>
              <w:jc w:val="right"/>
              <w:rPr>
                <w:rFonts w:eastAsia="+mn-ea"/>
                <w:color w:val="000000" w:themeColor="text1"/>
                <w:kern w:val="24"/>
                <w:sz w:val="28"/>
                <w:szCs w:val="28"/>
              </w:rPr>
            </w:pPr>
            <w:r w:rsidRPr="00106AE4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>1.3</w:t>
            </w:r>
          </w:p>
        </w:tc>
        <w:tc>
          <w:tcPr>
            <w:tcW w:w="7866" w:type="dxa"/>
          </w:tcPr>
          <w:p w14:paraId="5A94EA39" w14:textId="1524BE3D" w:rsidR="00106AE4" w:rsidRPr="00106AE4" w:rsidRDefault="00106AE4" w:rsidP="00CF0197">
            <w:pPr>
              <w:spacing w:line="48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06AE4">
              <w:rPr>
                <w:rFonts w:ascii="Times New Roman" w:hAnsi="Times New Roman" w:cs="Times New Roman"/>
                <w:sz w:val="28"/>
                <w:szCs w:val="28"/>
              </w:rPr>
              <w:t xml:space="preserve">Ежегодный конкурс профмастерства «Лучший по </w:t>
            </w:r>
            <w:r w:rsidR="00455D8E" w:rsidRPr="00106AE4">
              <w:rPr>
                <w:rFonts w:ascii="Times New Roman" w:hAnsi="Times New Roman" w:cs="Times New Roman"/>
                <w:sz w:val="28"/>
                <w:szCs w:val="28"/>
              </w:rPr>
              <w:t>профессии»</w:t>
            </w:r>
            <w:r w:rsidR="00455D8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703" w:type="dxa"/>
          </w:tcPr>
          <w:p w14:paraId="1DEA67BF" w14:textId="0B810218" w:rsidR="00106AE4" w:rsidRPr="00AF786B" w:rsidRDefault="00AF786B" w:rsidP="00AF786B">
            <w:pPr>
              <w:pStyle w:val="a3"/>
              <w:spacing w:before="0" w:beforeAutospacing="0" w:after="0" w:afterAutospacing="0" w:line="480" w:lineRule="auto"/>
              <w:jc w:val="center"/>
              <w:rPr>
                <w:rFonts w:eastAsia="+mn-ea"/>
                <w:color w:val="000000" w:themeColor="text1"/>
                <w:kern w:val="24"/>
                <w:sz w:val="28"/>
                <w:szCs w:val="28"/>
              </w:rPr>
            </w:pPr>
            <w:r w:rsidRPr="00AF786B">
              <w:rPr>
                <w:rFonts w:eastAsia="+mn-ea"/>
                <w:color w:val="000000" w:themeColor="text1"/>
                <w:kern w:val="24"/>
                <w:sz w:val="28"/>
                <w:szCs w:val="28"/>
              </w:rPr>
              <w:t>8</w:t>
            </w:r>
          </w:p>
        </w:tc>
      </w:tr>
      <w:tr w:rsidR="00106AE4" w14:paraId="2EAB379F" w14:textId="77777777" w:rsidTr="00455D8E">
        <w:tc>
          <w:tcPr>
            <w:tcW w:w="776" w:type="dxa"/>
          </w:tcPr>
          <w:p w14:paraId="226704F6" w14:textId="7981A826" w:rsidR="00106AE4" w:rsidRPr="00616CB0" w:rsidRDefault="00106AE4" w:rsidP="00CF0197">
            <w:pPr>
              <w:pStyle w:val="a3"/>
              <w:spacing w:before="0" w:beforeAutospacing="0" w:after="0" w:afterAutospacing="0" w:line="480" w:lineRule="auto"/>
              <w:jc w:val="right"/>
              <w:rPr>
                <w:rFonts w:eastAsia="+mn-ea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616CB0">
              <w:rPr>
                <w:rFonts w:eastAsia="+mn-ea"/>
                <w:b/>
                <w:bCs/>
                <w:color w:val="000000" w:themeColor="text1"/>
                <w:kern w:val="24"/>
                <w:sz w:val="28"/>
                <w:szCs w:val="28"/>
              </w:rPr>
              <w:t>2</w:t>
            </w:r>
          </w:p>
        </w:tc>
        <w:tc>
          <w:tcPr>
            <w:tcW w:w="7866" w:type="dxa"/>
          </w:tcPr>
          <w:p w14:paraId="65361E18" w14:textId="565D23CD" w:rsidR="00106AE4" w:rsidRPr="00616CB0" w:rsidRDefault="00106AE4" w:rsidP="00CF0197">
            <w:pPr>
              <w:spacing w:line="48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16CB0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Мотивация наставников</w:t>
            </w:r>
            <w:r w:rsidR="002F1736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…………………………………………</w:t>
            </w:r>
          </w:p>
        </w:tc>
        <w:tc>
          <w:tcPr>
            <w:tcW w:w="703" w:type="dxa"/>
          </w:tcPr>
          <w:p w14:paraId="682D588E" w14:textId="6F39FB2D" w:rsidR="00106AE4" w:rsidRDefault="00AF786B" w:rsidP="00AF786B">
            <w:pPr>
              <w:pStyle w:val="a3"/>
              <w:spacing w:before="0" w:beforeAutospacing="0" w:after="0" w:afterAutospacing="0" w:line="480" w:lineRule="auto"/>
              <w:jc w:val="center"/>
              <w:rPr>
                <w:rFonts w:eastAsia="+mn-ea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eastAsia="+mn-ea"/>
                <w:b/>
                <w:bCs/>
                <w:color w:val="000000" w:themeColor="text1"/>
                <w:kern w:val="24"/>
                <w:sz w:val="28"/>
                <w:szCs w:val="28"/>
              </w:rPr>
              <w:t>9</w:t>
            </w:r>
          </w:p>
        </w:tc>
      </w:tr>
      <w:tr w:rsidR="00106AE4" w14:paraId="6329FB84" w14:textId="77777777" w:rsidTr="00455D8E">
        <w:tc>
          <w:tcPr>
            <w:tcW w:w="776" w:type="dxa"/>
          </w:tcPr>
          <w:p w14:paraId="11094366" w14:textId="77777777" w:rsidR="00106AE4" w:rsidRPr="00616CB0" w:rsidRDefault="00106AE4" w:rsidP="00CF0197">
            <w:pPr>
              <w:pStyle w:val="a3"/>
              <w:spacing w:before="0" w:beforeAutospacing="0" w:after="0" w:afterAutospacing="0" w:line="480" w:lineRule="auto"/>
              <w:jc w:val="both"/>
              <w:rPr>
                <w:rFonts w:eastAsia="+mn-ea"/>
                <w:b/>
                <w:bCs/>
                <w:color w:val="000000" w:themeColor="text1"/>
                <w:kern w:val="24"/>
                <w:sz w:val="28"/>
                <w:szCs w:val="28"/>
              </w:rPr>
            </w:pPr>
          </w:p>
        </w:tc>
        <w:tc>
          <w:tcPr>
            <w:tcW w:w="7866" w:type="dxa"/>
          </w:tcPr>
          <w:p w14:paraId="2B6B570E" w14:textId="2A635212" w:rsidR="00106AE4" w:rsidRPr="00616CB0" w:rsidRDefault="00106AE4" w:rsidP="00CF0197">
            <w:pPr>
              <w:spacing w:line="480" w:lineRule="auto"/>
              <w:jc w:val="both"/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 w:rsidRPr="00616CB0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Заключение</w:t>
            </w:r>
            <w:r w:rsidR="002F1736">
              <w:rPr>
                <w:rFonts w:ascii="Times New Roman" w:eastAsiaTheme="minorEastAsia" w:hAnsi="Times New Roman" w:cs="Times New Roman"/>
                <w:b/>
                <w:bCs/>
                <w:color w:val="000000" w:themeColor="text1"/>
                <w:kern w:val="24"/>
                <w:sz w:val="28"/>
                <w:szCs w:val="28"/>
              </w:rPr>
              <w:t>………………………………………………………...</w:t>
            </w:r>
          </w:p>
        </w:tc>
        <w:tc>
          <w:tcPr>
            <w:tcW w:w="703" w:type="dxa"/>
          </w:tcPr>
          <w:p w14:paraId="4FF77400" w14:textId="47D58647" w:rsidR="00106AE4" w:rsidRDefault="00AF786B" w:rsidP="00AF786B">
            <w:pPr>
              <w:pStyle w:val="a3"/>
              <w:spacing w:before="0" w:beforeAutospacing="0" w:after="0" w:afterAutospacing="0" w:line="480" w:lineRule="auto"/>
              <w:jc w:val="center"/>
              <w:rPr>
                <w:rFonts w:eastAsia="+mn-ea"/>
                <w:b/>
                <w:bCs/>
                <w:color w:val="000000" w:themeColor="text1"/>
                <w:kern w:val="24"/>
                <w:sz w:val="28"/>
                <w:szCs w:val="28"/>
              </w:rPr>
            </w:pPr>
            <w:r>
              <w:rPr>
                <w:rFonts w:eastAsia="+mn-ea"/>
                <w:b/>
                <w:bCs/>
                <w:color w:val="000000" w:themeColor="text1"/>
                <w:kern w:val="24"/>
                <w:sz w:val="28"/>
                <w:szCs w:val="28"/>
              </w:rPr>
              <w:t>10</w:t>
            </w:r>
          </w:p>
        </w:tc>
      </w:tr>
    </w:tbl>
    <w:p w14:paraId="65B594B6" w14:textId="77777777" w:rsidR="00625015" w:rsidRDefault="00625015" w:rsidP="0083217A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="+mn-ea"/>
          <w:b/>
          <w:bCs/>
          <w:color w:val="000000" w:themeColor="text1"/>
          <w:kern w:val="24"/>
          <w:sz w:val="28"/>
          <w:szCs w:val="28"/>
        </w:rPr>
      </w:pPr>
    </w:p>
    <w:p w14:paraId="3504A50C" w14:textId="0E3C89DD" w:rsidR="00A53ECA" w:rsidRDefault="00A53ECA" w:rsidP="0083217A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="+mn-ea"/>
          <w:b/>
          <w:bCs/>
          <w:color w:val="000000" w:themeColor="text1"/>
          <w:kern w:val="24"/>
          <w:sz w:val="28"/>
          <w:szCs w:val="28"/>
        </w:rPr>
      </w:pPr>
    </w:p>
    <w:p w14:paraId="4381A838" w14:textId="601F4A61" w:rsidR="00A53ECA" w:rsidRDefault="00A53ECA" w:rsidP="0083217A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="+mn-ea"/>
          <w:b/>
          <w:bCs/>
          <w:color w:val="000000" w:themeColor="text1"/>
          <w:kern w:val="24"/>
          <w:sz w:val="28"/>
          <w:szCs w:val="28"/>
        </w:rPr>
      </w:pPr>
    </w:p>
    <w:p w14:paraId="2B754381" w14:textId="4CAB84A7" w:rsidR="00A53ECA" w:rsidRDefault="00A53ECA" w:rsidP="0083217A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="+mn-ea"/>
          <w:b/>
          <w:bCs/>
          <w:color w:val="000000" w:themeColor="text1"/>
          <w:kern w:val="24"/>
          <w:sz w:val="28"/>
          <w:szCs w:val="28"/>
        </w:rPr>
      </w:pPr>
    </w:p>
    <w:p w14:paraId="6B0CDDDF" w14:textId="67A8A0BB" w:rsidR="00A53ECA" w:rsidRDefault="00A53ECA" w:rsidP="0083217A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="+mn-ea"/>
          <w:b/>
          <w:bCs/>
          <w:color w:val="000000" w:themeColor="text1"/>
          <w:kern w:val="24"/>
          <w:sz w:val="28"/>
          <w:szCs w:val="28"/>
        </w:rPr>
      </w:pPr>
    </w:p>
    <w:p w14:paraId="4B2B155A" w14:textId="4EDEFB5B" w:rsidR="00A53ECA" w:rsidRDefault="00A53ECA" w:rsidP="0083217A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="+mn-ea"/>
          <w:b/>
          <w:bCs/>
          <w:color w:val="000000" w:themeColor="text1"/>
          <w:kern w:val="24"/>
          <w:sz w:val="28"/>
          <w:szCs w:val="28"/>
        </w:rPr>
      </w:pPr>
    </w:p>
    <w:p w14:paraId="5B5DADD8" w14:textId="33E324DD" w:rsidR="00A53ECA" w:rsidRDefault="00A53ECA" w:rsidP="0083217A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="+mn-ea"/>
          <w:b/>
          <w:bCs/>
          <w:color w:val="000000" w:themeColor="text1"/>
          <w:kern w:val="24"/>
          <w:sz w:val="28"/>
          <w:szCs w:val="28"/>
        </w:rPr>
      </w:pPr>
    </w:p>
    <w:p w14:paraId="2C0A139E" w14:textId="199F6C5E" w:rsidR="00A53ECA" w:rsidRDefault="00A53ECA" w:rsidP="0083217A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="+mn-ea"/>
          <w:b/>
          <w:bCs/>
          <w:color w:val="000000" w:themeColor="text1"/>
          <w:kern w:val="24"/>
          <w:sz w:val="28"/>
          <w:szCs w:val="28"/>
        </w:rPr>
      </w:pPr>
    </w:p>
    <w:p w14:paraId="140D0F11" w14:textId="5407CC80" w:rsidR="00A53ECA" w:rsidRDefault="00A53ECA" w:rsidP="0083217A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="+mn-ea"/>
          <w:b/>
          <w:bCs/>
          <w:color w:val="000000" w:themeColor="text1"/>
          <w:kern w:val="24"/>
          <w:sz w:val="28"/>
          <w:szCs w:val="28"/>
        </w:rPr>
      </w:pPr>
    </w:p>
    <w:p w14:paraId="4A3D35B9" w14:textId="2942D147" w:rsidR="00A53ECA" w:rsidRDefault="00A53ECA" w:rsidP="0083217A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="+mn-ea"/>
          <w:b/>
          <w:bCs/>
          <w:color w:val="000000" w:themeColor="text1"/>
          <w:kern w:val="24"/>
          <w:sz w:val="28"/>
          <w:szCs w:val="28"/>
        </w:rPr>
      </w:pPr>
    </w:p>
    <w:p w14:paraId="036346D2" w14:textId="12A09858" w:rsidR="00A53ECA" w:rsidRDefault="00A53ECA" w:rsidP="0083217A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="+mn-ea"/>
          <w:b/>
          <w:bCs/>
          <w:color w:val="000000" w:themeColor="text1"/>
          <w:kern w:val="24"/>
          <w:sz w:val="28"/>
          <w:szCs w:val="28"/>
        </w:rPr>
      </w:pPr>
    </w:p>
    <w:p w14:paraId="36012855" w14:textId="65751FD7" w:rsidR="00A53ECA" w:rsidRDefault="00A53ECA" w:rsidP="0083217A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="+mn-ea"/>
          <w:b/>
          <w:bCs/>
          <w:color w:val="000000" w:themeColor="text1"/>
          <w:kern w:val="24"/>
          <w:sz w:val="28"/>
          <w:szCs w:val="28"/>
        </w:rPr>
      </w:pPr>
    </w:p>
    <w:p w14:paraId="59536893" w14:textId="6FDFB7B3" w:rsidR="00A53ECA" w:rsidRDefault="00A53ECA" w:rsidP="0083217A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="+mn-ea"/>
          <w:b/>
          <w:bCs/>
          <w:color w:val="000000" w:themeColor="text1"/>
          <w:kern w:val="24"/>
          <w:sz w:val="28"/>
          <w:szCs w:val="28"/>
        </w:rPr>
      </w:pPr>
    </w:p>
    <w:p w14:paraId="44D722FA" w14:textId="1F5C9F2B" w:rsidR="00A53ECA" w:rsidRPr="00A53ECA" w:rsidRDefault="00A53ECA" w:rsidP="0083217A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="+mn-ea"/>
          <w:b/>
          <w:bCs/>
          <w:color w:val="000000" w:themeColor="text1"/>
          <w:kern w:val="24"/>
          <w:sz w:val="28"/>
          <w:szCs w:val="28"/>
        </w:rPr>
      </w:pPr>
      <w:r>
        <w:rPr>
          <w:rFonts w:eastAsia="+mn-ea"/>
          <w:b/>
          <w:bCs/>
          <w:color w:val="000000" w:themeColor="text1"/>
          <w:kern w:val="24"/>
          <w:sz w:val="28"/>
          <w:szCs w:val="28"/>
        </w:rPr>
        <w:lastRenderedPageBreak/>
        <w:t>Введение</w:t>
      </w:r>
    </w:p>
    <w:p w14:paraId="51DDA7FA" w14:textId="1577A2EA" w:rsidR="00E614E6" w:rsidRPr="00E614E6" w:rsidRDefault="00E614E6" w:rsidP="0083217A">
      <w:pPr>
        <w:pStyle w:val="a3"/>
        <w:spacing w:before="0" w:beforeAutospacing="0" w:after="0" w:afterAutospacing="0" w:line="360" w:lineRule="auto"/>
        <w:ind w:firstLine="708"/>
        <w:jc w:val="both"/>
        <w:rPr>
          <w:rFonts w:eastAsia="+mn-ea"/>
          <w:color w:val="000000" w:themeColor="text1"/>
          <w:kern w:val="24"/>
          <w:sz w:val="28"/>
          <w:szCs w:val="28"/>
        </w:rPr>
      </w:pPr>
      <w:r w:rsidRPr="00E614E6">
        <w:rPr>
          <w:rFonts w:eastAsia="+mn-ea"/>
          <w:color w:val="000000" w:themeColor="text1"/>
          <w:kern w:val="24"/>
          <w:sz w:val="28"/>
          <w:szCs w:val="28"/>
        </w:rPr>
        <w:t xml:space="preserve">АО «Элеконд» </w:t>
      </w:r>
      <w:r w:rsidR="0083217A">
        <w:rPr>
          <w:rFonts w:eastAsia="+mn-ea"/>
          <w:color w:val="000000" w:themeColor="text1"/>
          <w:kern w:val="24"/>
          <w:sz w:val="28"/>
          <w:szCs w:val="28"/>
        </w:rPr>
        <w:t>является ведущим российским производителем алюминиевых, оксидно-электролитических, танталовых и ниобиевых конденсаторов, а также суперконденсаторов и модулей на их основе.</w:t>
      </w:r>
    </w:p>
    <w:p w14:paraId="71BD1B52" w14:textId="031E7706" w:rsidR="00E614E6" w:rsidRPr="00E614E6" w:rsidRDefault="0083217A" w:rsidP="0083217A">
      <w:pPr>
        <w:pStyle w:val="a3"/>
        <w:spacing w:before="0" w:beforeAutospacing="0" w:after="0" w:afterAutospacing="0" w:line="360" w:lineRule="auto"/>
        <w:ind w:firstLine="360"/>
        <w:jc w:val="both"/>
        <w:rPr>
          <w:color w:val="000000" w:themeColor="text1"/>
          <w:sz w:val="28"/>
          <w:szCs w:val="28"/>
        </w:rPr>
      </w:pPr>
      <w:r>
        <w:rPr>
          <w:rFonts w:eastAsia="+mn-ea"/>
          <w:color w:val="000000" w:themeColor="text1"/>
          <w:kern w:val="24"/>
          <w:sz w:val="28"/>
          <w:szCs w:val="28"/>
        </w:rPr>
        <w:t>Изделия используются</w:t>
      </w:r>
      <w:r w:rsidR="00E614E6" w:rsidRPr="00E614E6">
        <w:rPr>
          <w:rFonts w:eastAsia="+mn-ea"/>
          <w:color w:val="000000" w:themeColor="text1"/>
          <w:kern w:val="24"/>
          <w:sz w:val="28"/>
          <w:szCs w:val="28"/>
        </w:rPr>
        <w:t>:</w:t>
      </w:r>
    </w:p>
    <w:p w14:paraId="7ECE1CE2" w14:textId="7C4C253D" w:rsidR="00E614E6" w:rsidRPr="00E614E6" w:rsidRDefault="00E614E6" w:rsidP="0083217A">
      <w:pPr>
        <w:pStyle w:val="a4"/>
        <w:numPr>
          <w:ilvl w:val="0"/>
          <w:numId w:val="1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E614E6">
        <w:rPr>
          <w:rFonts w:eastAsia="+mn-ea"/>
          <w:color w:val="000000" w:themeColor="text1"/>
          <w:kern w:val="24"/>
          <w:sz w:val="28"/>
          <w:szCs w:val="28"/>
        </w:rPr>
        <w:t>в устройствах авиационной и ракетно-космической техники;</w:t>
      </w:r>
    </w:p>
    <w:p w14:paraId="4437134C" w14:textId="77777777" w:rsidR="00E614E6" w:rsidRPr="00E614E6" w:rsidRDefault="00E614E6" w:rsidP="0083217A">
      <w:pPr>
        <w:pStyle w:val="a4"/>
        <w:numPr>
          <w:ilvl w:val="0"/>
          <w:numId w:val="1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E614E6">
        <w:rPr>
          <w:rFonts w:eastAsia="+mn-ea"/>
          <w:color w:val="000000" w:themeColor="text1"/>
          <w:kern w:val="24"/>
          <w:sz w:val="28"/>
          <w:szCs w:val="28"/>
        </w:rPr>
        <w:t>в продукции специального назначения, бортовой наземной аппаратуре связи;</w:t>
      </w:r>
    </w:p>
    <w:p w14:paraId="0FEC1491" w14:textId="77777777" w:rsidR="00E614E6" w:rsidRPr="00E614E6" w:rsidRDefault="00E614E6" w:rsidP="0083217A">
      <w:pPr>
        <w:pStyle w:val="a4"/>
        <w:numPr>
          <w:ilvl w:val="0"/>
          <w:numId w:val="1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E614E6">
        <w:rPr>
          <w:rFonts w:eastAsia="+mn-ea"/>
          <w:color w:val="000000" w:themeColor="text1"/>
          <w:kern w:val="24"/>
          <w:sz w:val="28"/>
          <w:szCs w:val="28"/>
        </w:rPr>
        <w:t>приборах, работающих в жёстких климатических условиях и при повышенных механических нагрузках;</w:t>
      </w:r>
    </w:p>
    <w:p w14:paraId="6EDDBCDD" w14:textId="71FBDA6D" w:rsidR="00E614E6" w:rsidRPr="00FC14D3" w:rsidRDefault="00E614E6" w:rsidP="0083217A">
      <w:pPr>
        <w:pStyle w:val="a4"/>
        <w:numPr>
          <w:ilvl w:val="0"/>
          <w:numId w:val="1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E614E6">
        <w:rPr>
          <w:rFonts w:eastAsia="+mn-ea"/>
          <w:color w:val="000000" w:themeColor="text1"/>
          <w:kern w:val="24"/>
          <w:sz w:val="28"/>
          <w:szCs w:val="28"/>
        </w:rPr>
        <w:t>в системах обеспечения качества электроснабжения, в системах бесперебойного электропитания, в тяговых источниках энергии для электротранспорта;</w:t>
      </w:r>
    </w:p>
    <w:p w14:paraId="1A457D91" w14:textId="3F52F210" w:rsidR="0045182C" w:rsidRDefault="00E614E6" w:rsidP="0045182C">
      <w:pPr>
        <w:pStyle w:val="a4"/>
        <w:numPr>
          <w:ilvl w:val="0"/>
          <w:numId w:val="1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FC14D3">
        <w:rPr>
          <w:rFonts w:eastAsia="+mn-ea"/>
          <w:color w:val="000000" w:themeColor="text1"/>
          <w:kern w:val="24"/>
          <w:sz w:val="28"/>
          <w:szCs w:val="28"/>
        </w:rPr>
        <w:t>в гибридных энергетических установках ветровых и солнечных электростанций; электронике и других областях.</w:t>
      </w:r>
      <w:r w:rsidR="0045182C" w:rsidRPr="00FC14D3">
        <w:rPr>
          <w:color w:val="000000" w:themeColor="text1"/>
          <w:sz w:val="28"/>
          <w:szCs w:val="28"/>
        </w:rPr>
        <w:t xml:space="preserve"> </w:t>
      </w:r>
    </w:p>
    <w:p w14:paraId="6BF84477" w14:textId="77777777" w:rsidR="00114398" w:rsidRDefault="00114398" w:rsidP="00114398">
      <w:pPr>
        <w:pStyle w:val="a3"/>
        <w:spacing w:before="0" w:beforeAutospacing="0" w:after="0" w:afterAutospacing="0" w:line="360" w:lineRule="auto"/>
        <w:ind w:firstLine="709"/>
        <w:jc w:val="both"/>
        <w:rPr>
          <w:rFonts w:eastAsia="+mn-ea"/>
          <w:color w:val="000000" w:themeColor="text1"/>
          <w:kern w:val="24"/>
          <w:sz w:val="28"/>
          <w:szCs w:val="28"/>
        </w:rPr>
      </w:pPr>
      <w:r>
        <w:rPr>
          <w:rFonts w:eastAsia="+mn-ea"/>
          <w:color w:val="000000" w:themeColor="text1"/>
          <w:kern w:val="24"/>
          <w:sz w:val="28"/>
          <w:szCs w:val="28"/>
        </w:rPr>
        <w:t>Система наставничества служит ключевым элементом формирования кадрового потенциала предприятия. Особую важность она приобретает в радиоэлектронной отрасли, где предъявляются исключительно высокие требования к профессиональной квалификации работников. Эффективная система наставничества позволяет решать задачи обучения и адаптации персонала, что в конечном итоге ведет к росту производительности труда и формированию позитивного климата в коллективе.</w:t>
      </w:r>
    </w:p>
    <w:p w14:paraId="0959D543" w14:textId="5F843F57" w:rsidR="0045182C" w:rsidRDefault="0045182C" w:rsidP="00AF0997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937C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Основными целями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функционирования </w:t>
      </w:r>
      <w:r w:rsidRPr="00C937CB">
        <w:rPr>
          <w:rFonts w:ascii="Times New Roman" w:hAnsi="Times New Roman" w:cs="Times New Roman"/>
          <w:color w:val="000000" w:themeColor="text1"/>
          <w:sz w:val="28"/>
          <w:szCs w:val="28"/>
        </w:rPr>
        <w:t>системы наставничества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AF099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АО «Элеконд»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являются:</w:t>
      </w:r>
    </w:p>
    <w:p w14:paraId="56572FC0" w14:textId="56CE7220" w:rsidR="0045182C" w:rsidRDefault="00114398" w:rsidP="0045182C">
      <w:pPr>
        <w:pStyle w:val="a4"/>
        <w:numPr>
          <w:ilvl w:val="0"/>
          <w:numId w:val="3"/>
        </w:num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Быстрая а</w:t>
      </w:r>
      <w:r w:rsidR="0045182C">
        <w:rPr>
          <w:color w:val="000000" w:themeColor="text1"/>
          <w:sz w:val="28"/>
          <w:szCs w:val="28"/>
        </w:rPr>
        <w:t xml:space="preserve">даптация, развитие молодого работника и </w:t>
      </w:r>
      <w:r>
        <w:rPr>
          <w:color w:val="000000" w:themeColor="text1"/>
          <w:sz w:val="28"/>
          <w:szCs w:val="28"/>
        </w:rPr>
        <w:t xml:space="preserve">максимальное </w:t>
      </w:r>
      <w:r w:rsidR="0045182C">
        <w:rPr>
          <w:color w:val="000000" w:themeColor="text1"/>
          <w:sz w:val="28"/>
          <w:szCs w:val="28"/>
        </w:rPr>
        <w:t>раскрытие его трудового потенциала</w:t>
      </w:r>
      <w:r w:rsidR="00AF0997">
        <w:rPr>
          <w:color w:val="000000" w:themeColor="text1"/>
          <w:sz w:val="28"/>
          <w:szCs w:val="28"/>
        </w:rPr>
        <w:t>;</w:t>
      </w:r>
    </w:p>
    <w:p w14:paraId="69CFAC5E" w14:textId="7FAE09C7" w:rsidR="0045182C" w:rsidRDefault="00114398" w:rsidP="0045182C">
      <w:pPr>
        <w:pStyle w:val="a4"/>
        <w:numPr>
          <w:ilvl w:val="0"/>
          <w:numId w:val="3"/>
        </w:num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Непрерывное с</w:t>
      </w:r>
      <w:r w:rsidR="0045182C">
        <w:rPr>
          <w:color w:val="000000" w:themeColor="text1"/>
          <w:sz w:val="28"/>
          <w:szCs w:val="28"/>
        </w:rPr>
        <w:t>овершенствование профессиональных знаний, навыков и компетенций всех работников предприятия</w:t>
      </w:r>
      <w:r w:rsidR="00AF0997">
        <w:rPr>
          <w:color w:val="000000" w:themeColor="text1"/>
          <w:sz w:val="28"/>
          <w:szCs w:val="28"/>
        </w:rPr>
        <w:t>;</w:t>
      </w:r>
    </w:p>
    <w:p w14:paraId="5F148743" w14:textId="7F8E1515" w:rsidR="0045182C" w:rsidRPr="00C937CB" w:rsidRDefault="0045182C" w:rsidP="0045182C">
      <w:pPr>
        <w:pStyle w:val="a4"/>
        <w:numPr>
          <w:ilvl w:val="0"/>
          <w:numId w:val="3"/>
        </w:num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Сохранение </w:t>
      </w:r>
      <w:r w:rsidR="00114398">
        <w:rPr>
          <w:color w:val="000000" w:themeColor="text1"/>
          <w:sz w:val="28"/>
          <w:szCs w:val="28"/>
        </w:rPr>
        <w:t xml:space="preserve">и систематизация уникального опыта и </w:t>
      </w:r>
      <w:r>
        <w:rPr>
          <w:color w:val="000000" w:themeColor="text1"/>
          <w:sz w:val="28"/>
          <w:szCs w:val="28"/>
        </w:rPr>
        <w:t>знаний</w:t>
      </w:r>
      <w:r w:rsidR="0011439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работников предприятия.</w:t>
      </w:r>
    </w:p>
    <w:p w14:paraId="3246F3EC" w14:textId="66236DBC" w:rsidR="00AF0997" w:rsidRPr="00625015" w:rsidRDefault="00AF0997" w:rsidP="00BE4B4E">
      <w:pPr>
        <w:pStyle w:val="a4"/>
        <w:numPr>
          <w:ilvl w:val="0"/>
          <w:numId w:val="16"/>
        </w:numPr>
        <w:spacing w:line="360" w:lineRule="auto"/>
        <w:jc w:val="center"/>
        <w:rPr>
          <w:b/>
          <w:bCs/>
          <w:color w:val="000000" w:themeColor="text1"/>
          <w:sz w:val="28"/>
          <w:szCs w:val="28"/>
        </w:rPr>
      </w:pPr>
      <w:r w:rsidRPr="00625015">
        <w:rPr>
          <w:b/>
          <w:bCs/>
          <w:color w:val="000000" w:themeColor="text1"/>
          <w:sz w:val="28"/>
          <w:szCs w:val="28"/>
        </w:rPr>
        <w:lastRenderedPageBreak/>
        <w:t>Направления системы наставничества</w:t>
      </w:r>
    </w:p>
    <w:p w14:paraId="7A574EEB" w14:textId="5276CA97" w:rsidR="00C937CB" w:rsidRDefault="00C937CB" w:rsidP="00F56A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Hlk209691924"/>
      <w:r>
        <w:rPr>
          <w:rFonts w:ascii="Times New Roman" w:hAnsi="Times New Roman" w:cs="Times New Roman"/>
          <w:color w:val="000000" w:themeColor="text1"/>
          <w:sz w:val="28"/>
          <w:szCs w:val="28"/>
        </w:rPr>
        <w:t>Наставничество в АО «Элеконд» реализуется по следующим направлениям:</w:t>
      </w:r>
    </w:p>
    <w:p w14:paraId="4BFB2E93" w14:textId="1B58972A" w:rsidR="00C937CB" w:rsidRDefault="00C937CB" w:rsidP="00F56A50">
      <w:pPr>
        <w:pStyle w:val="a4"/>
        <w:numPr>
          <w:ilvl w:val="0"/>
          <w:numId w:val="2"/>
        </w:num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Наставничество в рамках профессиональных инструкций</w:t>
      </w:r>
    </w:p>
    <w:p w14:paraId="30ABD4A4" w14:textId="0E4CAADF" w:rsidR="00C937CB" w:rsidRDefault="00C937CB" w:rsidP="00F56A50">
      <w:pPr>
        <w:pStyle w:val="a4"/>
        <w:numPr>
          <w:ilvl w:val="0"/>
          <w:numId w:val="2"/>
        </w:num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Наставничество молодых рабочих</w:t>
      </w:r>
    </w:p>
    <w:p w14:paraId="2E43E19D" w14:textId="450E954C" w:rsidR="00C937CB" w:rsidRDefault="00C937CB" w:rsidP="00F56A50">
      <w:pPr>
        <w:pStyle w:val="a4"/>
        <w:numPr>
          <w:ilvl w:val="0"/>
          <w:numId w:val="2"/>
        </w:num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Наставничество в рамках обучения второй профессии</w:t>
      </w:r>
    </w:p>
    <w:p w14:paraId="5B825215" w14:textId="1847FB1F" w:rsidR="00C937CB" w:rsidRDefault="00C937CB" w:rsidP="00F56A50">
      <w:pPr>
        <w:pStyle w:val="a4"/>
        <w:numPr>
          <w:ilvl w:val="0"/>
          <w:numId w:val="2"/>
        </w:num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Ежегодный конкурс профмастерства «Лучший по профессии».</w:t>
      </w:r>
    </w:p>
    <w:bookmarkEnd w:id="0"/>
    <w:p w14:paraId="1C799274" w14:textId="77777777" w:rsidR="0075624E" w:rsidRDefault="0075624E" w:rsidP="0075624E">
      <w:pPr>
        <w:pStyle w:val="a4"/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3A9B9B61" w14:textId="77BD1E98" w:rsidR="00685619" w:rsidRDefault="00685619" w:rsidP="00BE4B4E">
      <w:pPr>
        <w:pStyle w:val="a4"/>
        <w:numPr>
          <w:ilvl w:val="1"/>
          <w:numId w:val="17"/>
        </w:numPr>
        <w:spacing w:line="360" w:lineRule="auto"/>
        <w:jc w:val="center"/>
        <w:rPr>
          <w:b/>
          <w:bCs/>
          <w:color w:val="000000" w:themeColor="text1"/>
          <w:sz w:val="28"/>
          <w:szCs w:val="28"/>
        </w:rPr>
      </w:pPr>
      <w:r w:rsidRPr="0075624E">
        <w:rPr>
          <w:b/>
          <w:bCs/>
          <w:color w:val="000000" w:themeColor="text1"/>
          <w:sz w:val="28"/>
          <w:szCs w:val="28"/>
        </w:rPr>
        <w:t>Наставничество в рамках профессиональных инструкций</w:t>
      </w:r>
    </w:p>
    <w:p w14:paraId="53FB990F" w14:textId="390829F8" w:rsidR="0036186D" w:rsidRPr="0075624E" w:rsidRDefault="0036186D" w:rsidP="00BE4B4E">
      <w:pPr>
        <w:pStyle w:val="a4"/>
        <w:numPr>
          <w:ilvl w:val="2"/>
          <w:numId w:val="17"/>
        </w:numPr>
        <w:spacing w:line="360" w:lineRule="auto"/>
        <w:jc w:val="center"/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t>Понятие, роль профессиональных инструкций</w:t>
      </w:r>
    </w:p>
    <w:p w14:paraId="5088068B" w14:textId="1A493A91" w:rsidR="00685619" w:rsidRDefault="00685619" w:rsidP="00F56A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6856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Профессиональная инструкция </w:t>
      </w:r>
      <w:r w:rsidR="00262553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Pr="0068561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262553">
        <w:rPr>
          <w:rFonts w:ascii="Times New Roman" w:hAnsi="Times New Roman" w:cs="Times New Roman"/>
          <w:color w:val="000000" w:themeColor="text1"/>
          <w:sz w:val="28"/>
          <w:szCs w:val="28"/>
        </w:rPr>
        <w:t>документ, в котором конкретизируется последовательность действий персонала по выполнению процессов (работ) на рабочих местах для достижения установленных показателей подразделения, порядок документирования хода и результатов выполнения работ; порядок передачи (приемки) результатов работ на другие рабочие места, участки, в службы и подразделения предприятия.</w:t>
      </w:r>
    </w:p>
    <w:p w14:paraId="05B734E3" w14:textId="0D4AA93B" w:rsidR="00262553" w:rsidRDefault="00262553" w:rsidP="00F56A5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Профессиональная инструкция является основой:</w:t>
      </w:r>
    </w:p>
    <w:p w14:paraId="672C7E00" w14:textId="35C2BDDD" w:rsidR="00262553" w:rsidRDefault="00262553" w:rsidP="00F56A50">
      <w:pPr>
        <w:pStyle w:val="a4"/>
        <w:numPr>
          <w:ilvl w:val="0"/>
          <w:numId w:val="5"/>
        </w:num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для оценки персонала</w:t>
      </w:r>
      <w:r w:rsidR="0036186D">
        <w:rPr>
          <w:color w:val="000000" w:themeColor="text1"/>
          <w:sz w:val="28"/>
          <w:szCs w:val="28"/>
        </w:rPr>
        <w:t>;</w:t>
      </w:r>
    </w:p>
    <w:p w14:paraId="3C1AD4C8" w14:textId="5F8EA4CF" w:rsidR="00262553" w:rsidRDefault="00262553" w:rsidP="00F56A50">
      <w:pPr>
        <w:pStyle w:val="a4"/>
        <w:numPr>
          <w:ilvl w:val="0"/>
          <w:numId w:val="5"/>
        </w:num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подготовки новых работников и введения их в должность;</w:t>
      </w:r>
    </w:p>
    <w:p w14:paraId="06777101" w14:textId="307E490C" w:rsidR="00262553" w:rsidRDefault="00262553" w:rsidP="00F56A50">
      <w:pPr>
        <w:pStyle w:val="a4"/>
        <w:numPr>
          <w:ilvl w:val="0"/>
          <w:numId w:val="5"/>
        </w:num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для разработки программ профессиональной подготовки;</w:t>
      </w:r>
    </w:p>
    <w:p w14:paraId="78FC7D46" w14:textId="2C48BAE1" w:rsidR="00262553" w:rsidRDefault="00262553" w:rsidP="00F56A50">
      <w:pPr>
        <w:pStyle w:val="a4"/>
        <w:numPr>
          <w:ilvl w:val="0"/>
          <w:numId w:val="5"/>
        </w:numPr>
        <w:spacing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для организации последующего обучения действующих работников.</w:t>
      </w:r>
    </w:p>
    <w:p w14:paraId="08B493DA" w14:textId="77777777" w:rsidR="00FC14D3" w:rsidRPr="00FC14D3" w:rsidRDefault="00FC14D3" w:rsidP="00F56A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C14D3">
        <w:rPr>
          <w:rFonts w:ascii="Times New Roman" w:hAnsi="Times New Roman" w:cs="Times New Roman"/>
          <w:sz w:val="28"/>
          <w:szCs w:val="28"/>
        </w:rPr>
        <w:t>Профессиональные инструкции разрабатываются исходя из задач и функций, возложенных на подразделение, с учетом распределения обязанностей работников внутри подразделения, а также на основе:</w:t>
      </w:r>
    </w:p>
    <w:p w14:paraId="1298CA2B" w14:textId="77777777" w:rsidR="00FC14D3" w:rsidRPr="00FC14D3" w:rsidRDefault="00FC14D3" w:rsidP="00F56A50">
      <w:pPr>
        <w:pStyle w:val="a4"/>
        <w:numPr>
          <w:ilvl w:val="0"/>
          <w:numId w:val="7"/>
        </w:numPr>
        <w:spacing w:line="360" w:lineRule="auto"/>
        <w:ind w:firstLine="709"/>
        <w:jc w:val="both"/>
        <w:rPr>
          <w:sz w:val="28"/>
          <w:szCs w:val="28"/>
        </w:rPr>
      </w:pPr>
      <w:r w:rsidRPr="00FC14D3">
        <w:rPr>
          <w:sz w:val="28"/>
          <w:szCs w:val="28"/>
        </w:rPr>
        <w:t>трудового законодательства Российской Федерации;</w:t>
      </w:r>
    </w:p>
    <w:p w14:paraId="0A90A166" w14:textId="77777777" w:rsidR="00FC14D3" w:rsidRPr="00FC14D3" w:rsidRDefault="00FC14D3" w:rsidP="00F56A50">
      <w:pPr>
        <w:pStyle w:val="a4"/>
        <w:numPr>
          <w:ilvl w:val="0"/>
          <w:numId w:val="7"/>
        </w:numPr>
        <w:spacing w:line="360" w:lineRule="auto"/>
        <w:ind w:firstLine="709"/>
        <w:jc w:val="both"/>
        <w:rPr>
          <w:sz w:val="28"/>
          <w:szCs w:val="28"/>
        </w:rPr>
      </w:pPr>
      <w:r w:rsidRPr="00FC14D3">
        <w:rPr>
          <w:sz w:val="28"/>
          <w:szCs w:val="28"/>
        </w:rPr>
        <w:t>нормативных правовых актов;</w:t>
      </w:r>
    </w:p>
    <w:p w14:paraId="698C8E5C" w14:textId="77777777" w:rsidR="00FC14D3" w:rsidRPr="00FC14D3" w:rsidRDefault="00FC14D3" w:rsidP="00F56A50">
      <w:pPr>
        <w:pStyle w:val="a4"/>
        <w:numPr>
          <w:ilvl w:val="0"/>
          <w:numId w:val="7"/>
        </w:numPr>
        <w:spacing w:line="360" w:lineRule="auto"/>
        <w:ind w:firstLine="709"/>
        <w:jc w:val="both"/>
        <w:rPr>
          <w:sz w:val="28"/>
          <w:szCs w:val="28"/>
        </w:rPr>
      </w:pPr>
      <w:r w:rsidRPr="00FC14D3">
        <w:rPr>
          <w:sz w:val="28"/>
          <w:szCs w:val="28"/>
        </w:rPr>
        <w:t>должностных инструкций;</w:t>
      </w:r>
    </w:p>
    <w:p w14:paraId="503E4420" w14:textId="77777777" w:rsidR="00FC14D3" w:rsidRPr="00FC14D3" w:rsidRDefault="00FC14D3" w:rsidP="00F56A50">
      <w:pPr>
        <w:pStyle w:val="a4"/>
        <w:numPr>
          <w:ilvl w:val="0"/>
          <w:numId w:val="7"/>
        </w:numPr>
        <w:spacing w:line="360" w:lineRule="auto"/>
        <w:ind w:firstLine="709"/>
        <w:jc w:val="both"/>
        <w:rPr>
          <w:sz w:val="28"/>
          <w:szCs w:val="28"/>
        </w:rPr>
      </w:pPr>
      <w:r w:rsidRPr="00FC14D3">
        <w:rPr>
          <w:sz w:val="28"/>
          <w:szCs w:val="28"/>
        </w:rPr>
        <w:lastRenderedPageBreak/>
        <w:t>квалификационного справочника должностей руководителей, специалистов и других служащих;</w:t>
      </w:r>
    </w:p>
    <w:p w14:paraId="7FC85E42" w14:textId="77777777" w:rsidR="00FC14D3" w:rsidRPr="00FC14D3" w:rsidRDefault="00FC14D3" w:rsidP="00F56A50">
      <w:pPr>
        <w:pStyle w:val="a4"/>
        <w:numPr>
          <w:ilvl w:val="0"/>
          <w:numId w:val="7"/>
        </w:numPr>
        <w:spacing w:line="360" w:lineRule="auto"/>
        <w:ind w:firstLine="709"/>
        <w:jc w:val="both"/>
        <w:rPr>
          <w:sz w:val="28"/>
          <w:szCs w:val="28"/>
        </w:rPr>
      </w:pPr>
      <w:r w:rsidRPr="00FC14D3">
        <w:rPr>
          <w:sz w:val="28"/>
          <w:szCs w:val="28"/>
        </w:rPr>
        <w:t>единого тарифно-квалификационного справочника;</w:t>
      </w:r>
    </w:p>
    <w:p w14:paraId="44D4F3A0" w14:textId="38F56E6B" w:rsidR="00FC14D3" w:rsidRPr="00FC14D3" w:rsidRDefault="00FC14D3" w:rsidP="00F56A50">
      <w:pPr>
        <w:pStyle w:val="a4"/>
        <w:numPr>
          <w:ilvl w:val="0"/>
          <w:numId w:val="7"/>
        </w:numPr>
        <w:spacing w:line="360" w:lineRule="auto"/>
        <w:ind w:firstLine="709"/>
        <w:jc w:val="both"/>
        <w:rPr>
          <w:sz w:val="28"/>
          <w:szCs w:val="28"/>
        </w:rPr>
      </w:pPr>
      <w:r w:rsidRPr="00FC14D3">
        <w:rPr>
          <w:sz w:val="28"/>
          <w:szCs w:val="28"/>
        </w:rPr>
        <w:t>действующих на предприятии стандартов (в т.ч. по СМК), инструкций, положений, правил;</w:t>
      </w:r>
    </w:p>
    <w:p w14:paraId="38931F76" w14:textId="44CEA9A6" w:rsidR="00FC14D3" w:rsidRPr="00FC14D3" w:rsidRDefault="00FC14D3" w:rsidP="00F56A50">
      <w:pPr>
        <w:pStyle w:val="a4"/>
        <w:numPr>
          <w:ilvl w:val="0"/>
          <w:numId w:val="7"/>
        </w:numPr>
        <w:spacing w:line="360" w:lineRule="auto"/>
        <w:ind w:firstLine="709"/>
        <w:jc w:val="both"/>
        <w:rPr>
          <w:sz w:val="28"/>
          <w:szCs w:val="28"/>
        </w:rPr>
      </w:pPr>
      <w:r w:rsidRPr="00FC14D3">
        <w:rPr>
          <w:sz w:val="28"/>
          <w:szCs w:val="28"/>
        </w:rPr>
        <w:t>положений о структурных подразделениях предприятия.</w:t>
      </w:r>
    </w:p>
    <w:p w14:paraId="27167FF1" w14:textId="450D8369" w:rsidR="00FC14D3" w:rsidRDefault="00FC14D3" w:rsidP="00F56A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 необходимой информации для оформления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профессиональных инструкций</w:t>
      </w:r>
      <w:r w:rsidRPr="00FC1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посредством наблюдения за трудовыми операциями работника, его опросом, опросом непосредственных руководителей и сбором необходимой документации по данной профессии и необходимым навыкам для выполнения трудовых функций.</w:t>
      </w:r>
    </w:p>
    <w:p w14:paraId="3A201FE2" w14:textId="3AA98CDC" w:rsidR="001B3D65" w:rsidRDefault="001B3D65" w:rsidP="00F56A50">
      <w:pPr>
        <w:pStyle w:val="western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  <w:r w:rsidRPr="003B0012">
        <w:rPr>
          <w:sz w:val="28"/>
          <w:szCs w:val="28"/>
        </w:rPr>
        <w:t>Разработкой профессиональных инструкций занимается рабочая группа, состоящая из высококвалифицированных специалистов предприятия по направлениям работ – наставников.</w:t>
      </w:r>
    </w:p>
    <w:p w14:paraId="158DB09C" w14:textId="77777777" w:rsidR="00BE4B4E" w:rsidRDefault="00BE4B4E" w:rsidP="00F56A50">
      <w:pPr>
        <w:pStyle w:val="western"/>
        <w:spacing w:before="0" w:beforeAutospacing="0" w:after="0" w:line="360" w:lineRule="auto"/>
        <w:ind w:firstLine="709"/>
        <w:jc w:val="both"/>
        <w:rPr>
          <w:sz w:val="28"/>
          <w:szCs w:val="28"/>
        </w:rPr>
      </w:pPr>
    </w:p>
    <w:p w14:paraId="4CA63411" w14:textId="454917D9" w:rsidR="0036186D" w:rsidRPr="0036186D" w:rsidRDefault="0036186D" w:rsidP="00BE4B4E">
      <w:pPr>
        <w:pStyle w:val="western"/>
        <w:numPr>
          <w:ilvl w:val="2"/>
          <w:numId w:val="17"/>
        </w:numPr>
        <w:spacing w:before="0" w:beforeAutospacing="0" w:after="0" w:line="360" w:lineRule="auto"/>
        <w:jc w:val="center"/>
        <w:rPr>
          <w:b/>
          <w:bCs/>
          <w:sz w:val="28"/>
          <w:szCs w:val="28"/>
        </w:rPr>
      </w:pPr>
      <w:r w:rsidRPr="0036186D">
        <w:rPr>
          <w:b/>
          <w:bCs/>
          <w:sz w:val="28"/>
          <w:szCs w:val="28"/>
        </w:rPr>
        <w:t>Система оценки, система обучения</w:t>
      </w:r>
    </w:p>
    <w:p w14:paraId="0949D5C7" w14:textId="77777777" w:rsidR="001B3D65" w:rsidRDefault="00FC14D3" w:rsidP="003B0012">
      <w:pPr>
        <w:spacing w:after="0" w:line="36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После разработки профессиональной инструкции</w:t>
      </w:r>
      <w:r w:rsidR="001B3D6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начинается процесс развития персонала, состоящий из системы оценки и системы обучения.</w:t>
      </w:r>
    </w:p>
    <w:p w14:paraId="06DE3350" w14:textId="1CD50C65" w:rsidR="00FC14D3" w:rsidRDefault="00FC14D3" w:rsidP="003B001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1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Результаты </w:t>
      </w:r>
      <w:r w:rsidR="001B3D65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оценки</w:t>
      </w:r>
      <w:r w:rsidRPr="00FC1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знаний, умений, навыков используются для анализа, определения текущего уровня владения навыками с целью </w:t>
      </w:r>
      <w:r w:rsidR="001B3D65" w:rsidRPr="00FC14D3">
        <w:rPr>
          <w:rFonts w:ascii="Times New Roman" w:eastAsia="Times New Roman" w:hAnsi="Times New Roman" w:cs="Times New Roman"/>
          <w:sz w:val="28"/>
          <w:szCs w:val="28"/>
          <w:lang w:eastAsia="ru-RU"/>
        </w:rPr>
        <w:t>дальнейшего обучения и развития работников</w:t>
      </w:r>
      <w:r w:rsidR="001B3D6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3536206" w14:textId="77A626D3" w:rsidR="001B3D65" w:rsidRDefault="001B3D65" w:rsidP="003B0012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Система обучения реализуется в двух направлениях:</w:t>
      </w:r>
    </w:p>
    <w:p w14:paraId="3C2C5E2B" w14:textId="3A05C676" w:rsidR="001B3D65" w:rsidRDefault="001B3D65" w:rsidP="001B3D65">
      <w:pPr>
        <w:pStyle w:val="a4"/>
        <w:numPr>
          <w:ilvl w:val="0"/>
          <w:numId w:val="8"/>
        </w:numPr>
        <w:spacing w:line="360" w:lineRule="auto"/>
        <w:jc w:val="both"/>
        <w:rPr>
          <w:rFonts w:eastAsiaTheme="minorHAnsi"/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t>Для должности по профессиональной инструкции</w:t>
      </w:r>
      <w:r w:rsidR="0036186D">
        <w:rPr>
          <w:rFonts w:eastAsiaTheme="minorHAnsi"/>
          <w:color w:val="000000" w:themeColor="text1"/>
          <w:sz w:val="28"/>
          <w:szCs w:val="28"/>
        </w:rPr>
        <w:t>.</w:t>
      </w:r>
    </w:p>
    <w:p w14:paraId="76D7D56E" w14:textId="5C87887C" w:rsidR="001B3D65" w:rsidRPr="003B0012" w:rsidRDefault="001B3D65" w:rsidP="003B0012">
      <w:pPr>
        <w:spacing w:after="0" w:line="36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3B0012">
        <w:rPr>
          <w:rFonts w:ascii="Times New Roman" w:hAnsi="Times New Roman" w:cs="Times New Roman"/>
          <w:sz w:val="28"/>
          <w:szCs w:val="28"/>
        </w:rPr>
        <w:t xml:space="preserve">Разработка </w:t>
      </w:r>
      <w:r w:rsidR="00ED20E3" w:rsidRPr="003B0012">
        <w:rPr>
          <w:rFonts w:ascii="Times New Roman" w:hAnsi="Times New Roman" w:cs="Times New Roman"/>
          <w:sz w:val="28"/>
          <w:szCs w:val="28"/>
        </w:rPr>
        <w:t>учебно-методического комплекса</w:t>
      </w:r>
      <w:r w:rsidRPr="003B0012">
        <w:rPr>
          <w:rFonts w:ascii="Times New Roman" w:hAnsi="Times New Roman" w:cs="Times New Roman"/>
          <w:sz w:val="28"/>
          <w:szCs w:val="28"/>
        </w:rPr>
        <w:t xml:space="preserve"> осуществляется на основе </w:t>
      </w:r>
      <w:r w:rsidR="00ED20E3" w:rsidRPr="003B0012">
        <w:rPr>
          <w:rFonts w:ascii="Times New Roman" w:hAnsi="Times New Roman" w:cs="Times New Roman"/>
          <w:sz w:val="28"/>
          <w:szCs w:val="28"/>
        </w:rPr>
        <w:t>профессиональной инструкции и состоит из:</w:t>
      </w:r>
    </w:p>
    <w:p w14:paraId="6D416EC3" w14:textId="33C1DDD7" w:rsidR="001B3D65" w:rsidRPr="001B3D65" w:rsidRDefault="001B3D65" w:rsidP="00ED20E3">
      <w:pPr>
        <w:pStyle w:val="a4"/>
        <w:spacing w:line="360" w:lineRule="auto"/>
        <w:ind w:left="1068"/>
        <w:jc w:val="both"/>
        <w:rPr>
          <w:sz w:val="28"/>
          <w:szCs w:val="28"/>
        </w:rPr>
      </w:pPr>
      <w:r w:rsidRPr="001B3D65">
        <w:rPr>
          <w:sz w:val="28"/>
          <w:szCs w:val="28"/>
        </w:rPr>
        <w:t>- программы</w:t>
      </w:r>
      <w:r w:rsidR="00ED20E3">
        <w:rPr>
          <w:sz w:val="28"/>
          <w:szCs w:val="28"/>
        </w:rPr>
        <w:t xml:space="preserve"> обучения</w:t>
      </w:r>
      <w:r w:rsidR="00163873">
        <w:rPr>
          <w:sz w:val="28"/>
          <w:szCs w:val="28"/>
        </w:rPr>
        <w:t xml:space="preserve"> (согласно стандартам предприятия утверждается генеральным директором)</w:t>
      </w:r>
    </w:p>
    <w:p w14:paraId="0243284D" w14:textId="07570440" w:rsidR="001B3D65" w:rsidRPr="001B3D65" w:rsidRDefault="001B3D65" w:rsidP="00ED20E3">
      <w:pPr>
        <w:pStyle w:val="a4"/>
        <w:spacing w:line="360" w:lineRule="auto"/>
        <w:ind w:left="1068"/>
        <w:jc w:val="both"/>
        <w:rPr>
          <w:sz w:val="28"/>
          <w:szCs w:val="28"/>
        </w:rPr>
      </w:pPr>
      <w:r w:rsidRPr="001B3D65">
        <w:rPr>
          <w:sz w:val="28"/>
          <w:szCs w:val="28"/>
        </w:rPr>
        <w:t xml:space="preserve">-рабочих документов (руководство специалиста, </w:t>
      </w:r>
      <w:r w:rsidR="00ED20E3">
        <w:rPr>
          <w:sz w:val="28"/>
          <w:szCs w:val="28"/>
        </w:rPr>
        <w:t>контрольно-измерительный материал</w:t>
      </w:r>
      <w:r w:rsidRPr="001B3D65">
        <w:rPr>
          <w:sz w:val="28"/>
          <w:szCs w:val="28"/>
        </w:rPr>
        <w:t>, демонстрационный материал (презентация).</w:t>
      </w:r>
    </w:p>
    <w:p w14:paraId="548001B0" w14:textId="304AC997" w:rsidR="001B3D65" w:rsidRPr="001B3D65" w:rsidRDefault="001B3D65" w:rsidP="001B3D65">
      <w:pPr>
        <w:pStyle w:val="a4"/>
        <w:numPr>
          <w:ilvl w:val="0"/>
          <w:numId w:val="8"/>
        </w:numPr>
        <w:spacing w:line="360" w:lineRule="auto"/>
        <w:jc w:val="both"/>
        <w:rPr>
          <w:rFonts w:eastAsiaTheme="minorHAnsi"/>
          <w:color w:val="000000" w:themeColor="text1"/>
          <w:sz w:val="28"/>
          <w:szCs w:val="28"/>
        </w:rPr>
      </w:pPr>
      <w:r>
        <w:rPr>
          <w:rFonts w:eastAsiaTheme="minorHAnsi"/>
          <w:color w:val="000000" w:themeColor="text1"/>
          <w:sz w:val="28"/>
          <w:szCs w:val="28"/>
        </w:rPr>
        <w:lastRenderedPageBreak/>
        <w:t>Для наставников</w:t>
      </w:r>
      <w:r w:rsidR="0036186D">
        <w:rPr>
          <w:rFonts w:eastAsiaTheme="minorHAnsi"/>
          <w:color w:val="000000" w:themeColor="text1"/>
          <w:sz w:val="28"/>
          <w:szCs w:val="28"/>
        </w:rPr>
        <w:t>.</w:t>
      </w:r>
    </w:p>
    <w:p w14:paraId="4C608DF4" w14:textId="60B1F04F" w:rsidR="00FC14D3" w:rsidRDefault="006E366C" w:rsidP="006E366C">
      <w:pPr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Наставники</w:t>
      </w:r>
      <w:r w:rsidR="00FC14D3" w:rsidRPr="00FC1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перед проведением обучения проходят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тренинг «Я обучаю»</w:t>
      </w:r>
      <w:r w:rsidR="00FC14D3" w:rsidRPr="00FC14D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который включает в себя следующие разделы:</w:t>
      </w:r>
    </w:p>
    <w:p w14:paraId="255CE0C4" w14:textId="10312063" w:rsidR="006E366C" w:rsidRDefault="006E366C" w:rsidP="00FC14D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особенности обучения взрослых людей;</w:t>
      </w:r>
    </w:p>
    <w:p w14:paraId="0CDDBA41" w14:textId="03DFBA3F" w:rsidR="006E366C" w:rsidRDefault="006E366C" w:rsidP="00FC14D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каналы коммуникаций;</w:t>
      </w:r>
    </w:p>
    <w:p w14:paraId="5E35D117" w14:textId="38F8C6B3" w:rsidR="006E366C" w:rsidRDefault="006E366C" w:rsidP="00FC14D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неуверенность и самоуверенность;</w:t>
      </w:r>
    </w:p>
    <w:p w14:paraId="7AA5DBE6" w14:textId="7817910E" w:rsidR="006E366C" w:rsidRDefault="006E366C" w:rsidP="00FC14D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 управление дисфункциональным поведением участников.</w:t>
      </w:r>
    </w:p>
    <w:p w14:paraId="6610BAEB" w14:textId="77777777" w:rsidR="00F56A50" w:rsidRDefault="00F56A50" w:rsidP="00FC14D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14:paraId="3B24BF9F" w14:textId="12807B8E" w:rsidR="006E366C" w:rsidRPr="0036186D" w:rsidRDefault="0036186D" w:rsidP="00BE4B4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186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1.1.3. Организация системы наставничества</w:t>
      </w:r>
    </w:p>
    <w:p w14:paraId="78D9CE72" w14:textId="25268D0C" w:rsidR="006E366C" w:rsidRDefault="006E366C" w:rsidP="00F56A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 наставничества в рамках профессиональных инструкций состоит из следующих этапов:</w:t>
      </w:r>
    </w:p>
    <w:p w14:paraId="52FDC9C5" w14:textId="132C8CDB" w:rsidR="006E366C" w:rsidRDefault="006E366C" w:rsidP="00F56A50">
      <w:pPr>
        <w:pStyle w:val="a4"/>
        <w:numPr>
          <w:ilvl w:val="0"/>
          <w:numId w:val="9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Составление и утверждение приказа по личному составу «Об организации обучения»</w:t>
      </w:r>
      <w:r w:rsidR="00D54A67">
        <w:rPr>
          <w:sz w:val="28"/>
          <w:szCs w:val="28"/>
        </w:rPr>
        <w:t>;</w:t>
      </w:r>
    </w:p>
    <w:p w14:paraId="31B3BFE4" w14:textId="2F245FE9" w:rsidR="006E366C" w:rsidRDefault="006E366C" w:rsidP="00F56A50">
      <w:pPr>
        <w:pStyle w:val="a4"/>
        <w:numPr>
          <w:ilvl w:val="0"/>
          <w:numId w:val="9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обучения наставниками</w:t>
      </w:r>
      <w:r w:rsidR="00D54A67">
        <w:rPr>
          <w:sz w:val="28"/>
          <w:szCs w:val="28"/>
        </w:rPr>
        <w:t>;</w:t>
      </w:r>
    </w:p>
    <w:p w14:paraId="46C34DD8" w14:textId="218049E2" w:rsidR="006E366C" w:rsidRDefault="006E366C" w:rsidP="00F56A50">
      <w:pPr>
        <w:pStyle w:val="a4"/>
        <w:numPr>
          <w:ilvl w:val="0"/>
          <w:numId w:val="9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Промежуточная аттестация, анкетирование по определению индекса лояльности наставляемых, наставников</w:t>
      </w:r>
      <w:r w:rsidR="00D54A67">
        <w:rPr>
          <w:sz w:val="28"/>
          <w:szCs w:val="28"/>
        </w:rPr>
        <w:t>;</w:t>
      </w:r>
    </w:p>
    <w:p w14:paraId="602CA835" w14:textId="519F2D94" w:rsidR="006E366C" w:rsidRDefault="006E366C" w:rsidP="00F56A50">
      <w:pPr>
        <w:pStyle w:val="a4"/>
        <w:numPr>
          <w:ilvl w:val="0"/>
          <w:numId w:val="9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Анализ результатов промежуточной аттестации, при необходимости организация переаттестации</w:t>
      </w:r>
      <w:r w:rsidR="00D54A67">
        <w:rPr>
          <w:sz w:val="28"/>
          <w:szCs w:val="28"/>
        </w:rPr>
        <w:t>;</w:t>
      </w:r>
    </w:p>
    <w:p w14:paraId="45250818" w14:textId="62A475BC" w:rsidR="006E366C" w:rsidRDefault="006E366C" w:rsidP="00F56A50">
      <w:pPr>
        <w:pStyle w:val="a4"/>
        <w:numPr>
          <w:ilvl w:val="0"/>
          <w:numId w:val="9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наставнических сессий на рабочих местах с целью определения и повышения уровня владения навыком в реальных производственных условиях</w:t>
      </w:r>
      <w:r w:rsidR="00D54A67">
        <w:rPr>
          <w:sz w:val="28"/>
          <w:szCs w:val="28"/>
        </w:rPr>
        <w:t>;</w:t>
      </w:r>
    </w:p>
    <w:p w14:paraId="319CA579" w14:textId="5A458782" w:rsidR="006E366C" w:rsidRDefault="006E366C" w:rsidP="00F56A50">
      <w:pPr>
        <w:pStyle w:val="a4"/>
        <w:numPr>
          <w:ilvl w:val="0"/>
          <w:numId w:val="9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Разработка</w:t>
      </w:r>
      <w:r w:rsidR="00DC65E4">
        <w:rPr>
          <w:sz w:val="28"/>
          <w:szCs w:val="28"/>
        </w:rPr>
        <w:t>, выполнение индивидуальных планов развития</w:t>
      </w:r>
      <w:r w:rsidR="00D54A67">
        <w:rPr>
          <w:sz w:val="28"/>
          <w:szCs w:val="28"/>
        </w:rPr>
        <w:t>;</w:t>
      </w:r>
    </w:p>
    <w:p w14:paraId="4A286772" w14:textId="386C7ABE" w:rsidR="00DC65E4" w:rsidRDefault="00DC65E4" w:rsidP="00F56A50">
      <w:pPr>
        <w:pStyle w:val="a4"/>
        <w:numPr>
          <w:ilvl w:val="0"/>
          <w:numId w:val="9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ежеквартальной, годовой оценки уровня соответствия знаний, умений, навыков профессиональной инструкции</w:t>
      </w:r>
      <w:r w:rsidR="00D54A67">
        <w:rPr>
          <w:sz w:val="28"/>
          <w:szCs w:val="28"/>
        </w:rPr>
        <w:t>;</w:t>
      </w:r>
    </w:p>
    <w:p w14:paraId="36D33958" w14:textId="0BE960A0" w:rsidR="00DC65E4" w:rsidRPr="006E366C" w:rsidRDefault="00DC65E4" w:rsidP="00F56A50">
      <w:pPr>
        <w:pStyle w:val="a4"/>
        <w:numPr>
          <w:ilvl w:val="0"/>
          <w:numId w:val="9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Обработка, оценка результатов, при необходимости доработка профессиональных инструкций, форм оценки, программ обучения</w:t>
      </w:r>
      <w:r w:rsidR="00D54A67">
        <w:rPr>
          <w:sz w:val="28"/>
          <w:szCs w:val="28"/>
        </w:rPr>
        <w:t>.</w:t>
      </w:r>
    </w:p>
    <w:p w14:paraId="76070F10" w14:textId="2F685F37" w:rsidR="006E366C" w:rsidRDefault="006E366C" w:rsidP="00FC14D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219A037" w14:textId="3C2432A6" w:rsidR="00163873" w:rsidRDefault="00163873" w:rsidP="00FC14D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3B7EDE2" w14:textId="77777777" w:rsidR="00163873" w:rsidRDefault="00163873" w:rsidP="00FC14D3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CD8DBD7" w14:textId="5010994C" w:rsidR="0036186D" w:rsidRPr="0036186D" w:rsidRDefault="0036186D" w:rsidP="00BE4B4E">
      <w:pPr>
        <w:pStyle w:val="a4"/>
        <w:numPr>
          <w:ilvl w:val="2"/>
          <w:numId w:val="14"/>
        </w:numPr>
        <w:spacing w:line="360" w:lineRule="auto"/>
        <w:jc w:val="center"/>
        <w:rPr>
          <w:b/>
          <w:bCs/>
          <w:sz w:val="28"/>
          <w:szCs w:val="28"/>
        </w:rPr>
      </w:pPr>
      <w:r w:rsidRPr="0036186D">
        <w:rPr>
          <w:b/>
          <w:bCs/>
          <w:sz w:val="28"/>
          <w:szCs w:val="28"/>
        </w:rPr>
        <w:lastRenderedPageBreak/>
        <w:t>Оценка эффективности системы наставничества</w:t>
      </w:r>
    </w:p>
    <w:p w14:paraId="4964B746" w14:textId="3047AFA5" w:rsidR="006E366C" w:rsidRDefault="007A25C0" w:rsidP="00F56A5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Оценка эффективности </w:t>
      </w:r>
      <w:r w:rsidR="0036186D">
        <w:rPr>
          <w:rFonts w:ascii="Times New Roman" w:eastAsia="Times New Roman" w:hAnsi="Times New Roman" w:cs="Times New Roman"/>
          <w:sz w:val="28"/>
          <w:szCs w:val="28"/>
          <w:lang w:eastAsia="ru-RU"/>
        </w:rPr>
        <w:t>системы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наставничества в рамках профессиональных инструкций производится по двум показателям:</w:t>
      </w:r>
    </w:p>
    <w:p w14:paraId="2F09911F" w14:textId="445B21ED" w:rsidR="007A25C0" w:rsidRDefault="007A25C0" w:rsidP="00F56A50">
      <w:pPr>
        <w:pStyle w:val="a4"/>
        <w:numPr>
          <w:ilvl w:val="0"/>
          <w:numId w:val="10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Результаты промежуточной аттестации.</w:t>
      </w:r>
    </w:p>
    <w:p w14:paraId="77314DE5" w14:textId="5687465C" w:rsidR="007A25C0" w:rsidRDefault="007A25C0" w:rsidP="00F56A50">
      <w:pPr>
        <w:spacing w:line="360" w:lineRule="auto"/>
        <w:ind w:firstLine="709"/>
        <w:jc w:val="both"/>
        <w:rPr>
          <w:rStyle w:val="a5"/>
          <w:rFonts w:ascii="Times New Roman" w:hAnsi="Times New Roman" w:cs="Times New Roman"/>
          <w:sz w:val="28"/>
          <w:szCs w:val="28"/>
        </w:rPr>
      </w:pPr>
      <w:r w:rsidRPr="00B52412">
        <w:rPr>
          <w:rFonts w:ascii="Times New Roman" w:hAnsi="Times New Roman" w:cs="Times New Roman"/>
          <w:sz w:val="28"/>
          <w:szCs w:val="28"/>
        </w:rPr>
        <w:t xml:space="preserve">Профессиональный модуль считается освоенным, если уровень усвоения составляет 80% и более. В ином случае </w:t>
      </w:r>
      <w:r w:rsidR="00547504" w:rsidRPr="00B52412">
        <w:rPr>
          <w:rFonts w:ascii="Times New Roman" w:hAnsi="Times New Roman" w:cs="Times New Roman"/>
          <w:sz w:val="28"/>
          <w:szCs w:val="28"/>
        </w:rPr>
        <w:t xml:space="preserve">организуется встреча, на которой </w:t>
      </w:r>
      <w:r w:rsidRPr="00B52412">
        <w:rPr>
          <w:rFonts w:ascii="Times New Roman" w:hAnsi="Times New Roman" w:cs="Times New Roman"/>
          <w:sz w:val="28"/>
          <w:szCs w:val="28"/>
        </w:rPr>
        <w:t>наставник</w:t>
      </w:r>
      <w:r w:rsidR="00547504" w:rsidRPr="00B52412">
        <w:rPr>
          <w:rFonts w:ascii="Times New Roman" w:hAnsi="Times New Roman" w:cs="Times New Roman"/>
          <w:sz w:val="28"/>
          <w:szCs w:val="28"/>
        </w:rPr>
        <w:t xml:space="preserve"> </w:t>
      </w:r>
      <w:r w:rsidR="009B6565" w:rsidRPr="00B52412">
        <w:rPr>
          <w:rStyle w:val="a5"/>
          <w:rFonts w:ascii="Times New Roman" w:hAnsi="Times New Roman" w:cs="Times New Roman"/>
          <w:sz w:val="28"/>
          <w:szCs w:val="28"/>
        </w:rPr>
        <w:t>дает обратную связь по результатам промежуточной аттестации (что получилось и что необходимо доработать)</w:t>
      </w:r>
      <w:r w:rsidR="0036186D">
        <w:rPr>
          <w:rStyle w:val="a5"/>
          <w:rFonts w:ascii="Times New Roman" w:hAnsi="Times New Roman" w:cs="Times New Roman"/>
          <w:sz w:val="28"/>
          <w:szCs w:val="28"/>
        </w:rPr>
        <w:t xml:space="preserve">, затем </w:t>
      </w:r>
      <w:r w:rsidR="00DA52B7">
        <w:rPr>
          <w:rStyle w:val="a5"/>
          <w:rFonts w:ascii="Times New Roman" w:hAnsi="Times New Roman" w:cs="Times New Roman"/>
          <w:sz w:val="28"/>
          <w:szCs w:val="28"/>
        </w:rPr>
        <w:t>планируется пер</w:t>
      </w:r>
      <w:r w:rsidR="00AB281F">
        <w:rPr>
          <w:rStyle w:val="a5"/>
          <w:rFonts w:ascii="Times New Roman" w:hAnsi="Times New Roman" w:cs="Times New Roman"/>
          <w:sz w:val="28"/>
          <w:szCs w:val="28"/>
        </w:rPr>
        <w:t>е</w:t>
      </w:r>
      <w:r w:rsidR="00DA52B7">
        <w:rPr>
          <w:rStyle w:val="a5"/>
          <w:rFonts w:ascii="Times New Roman" w:hAnsi="Times New Roman" w:cs="Times New Roman"/>
          <w:sz w:val="28"/>
          <w:szCs w:val="28"/>
        </w:rPr>
        <w:t>аттестация.</w:t>
      </w:r>
    </w:p>
    <w:p w14:paraId="1EC88765" w14:textId="18356CBF" w:rsidR="007040A9" w:rsidRDefault="007040A9" w:rsidP="00F56A50">
      <w:pPr>
        <w:pStyle w:val="a4"/>
        <w:numPr>
          <w:ilvl w:val="0"/>
          <w:numId w:val="10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Динамика уровня усвоения знаний, навыков по результатам оценки.</w:t>
      </w:r>
    </w:p>
    <w:p w14:paraId="549998FA" w14:textId="6D7E59FD" w:rsidR="007040A9" w:rsidRDefault="007040A9" w:rsidP="00F56A50">
      <w:pPr>
        <w:pStyle w:val="a4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Целевой показатель по уровню усвоения знаний, навыков установлен на уровне 85%</w:t>
      </w:r>
      <w:r w:rsidR="00DA52B7">
        <w:rPr>
          <w:sz w:val="28"/>
          <w:szCs w:val="28"/>
        </w:rPr>
        <w:t>.</w:t>
      </w:r>
    </w:p>
    <w:p w14:paraId="4A45D160" w14:textId="71EE65BF" w:rsidR="001A1C95" w:rsidRDefault="001A1C95" w:rsidP="001A1C95">
      <w:pPr>
        <w:spacing w:line="360" w:lineRule="auto"/>
        <w:jc w:val="both"/>
        <w:rPr>
          <w:sz w:val="28"/>
          <w:szCs w:val="28"/>
        </w:rPr>
      </w:pPr>
    </w:p>
    <w:p w14:paraId="61C257C8" w14:textId="4583A832" w:rsidR="001A1C95" w:rsidRPr="00BF2C88" w:rsidRDefault="001A1C95" w:rsidP="00BE4B4E">
      <w:pPr>
        <w:pStyle w:val="a4"/>
        <w:numPr>
          <w:ilvl w:val="1"/>
          <w:numId w:val="14"/>
        </w:numPr>
        <w:spacing w:line="360" w:lineRule="auto"/>
        <w:ind w:left="1134"/>
        <w:jc w:val="center"/>
        <w:rPr>
          <w:b/>
          <w:bCs/>
          <w:sz w:val="28"/>
          <w:szCs w:val="28"/>
        </w:rPr>
      </w:pPr>
      <w:r w:rsidRPr="00BF2C88">
        <w:rPr>
          <w:b/>
          <w:bCs/>
          <w:sz w:val="28"/>
          <w:szCs w:val="28"/>
        </w:rPr>
        <w:t>Наставничество молодых рабочих.</w:t>
      </w:r>
      <w:r w:rsidR="00BF2C88" w:rsidRPr="00BF2C88">
        <w:rPr>
          <w:b/>
          <w:bCs/>
          <w:sz w:val="28"/>
          <w:szCs w:val="28"/>
        </w:rPr>
        <w:t xml:space="preserve"> Обучение второй профессии</w:t>
      </w:r>
    </w:p>
    <w:p w14:paraId="4F028D70" w14:textId="516AECDA" w:rsidR="001A1C95" w:rsidRDefault="001A1C95" w:rsidP="00F46055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A1C95">
        <w:rPr>
          <w:rFonts w:ascii="Times New Roman" w:hAnsi="Times New Roman" w:cs="Times New Roman"/>
          <w:sz w:val="28"/>
          <w:szCs w:val="28"/>
        </w:rPr>
        <w:t>В соответ</w:t>
      </w:r>
      <w:r>
        <w:rPr>
          <w:rFonts w:ascii="Times New Roman" w:hAnsi="Times New Roman" w:cs="Times New Roman"/>
          <w:sz w:val="28"/>
          <w:szCs w:val="28"/>
        </w:rPr>
        <w:t>ст</w:t>
      </w:r>
      <w:r w:rsidRPr="001A1C95">
        <w:rPr>
          <w:rFonts w:ascii="Times New Roman" w:hAnsi="Times New Roman" w:cs="Times New Roman"/>
          <w:sz w:val="28"/>
          <w:szCs w:val="28"/>
        </w:rPr>
        <w:t xml:space="preserve">вии </w:t>
      </w:r>
      <w:r>
        <w:rPr>
          <w:rFonts w:ascii="Times New Roman" w:hAnsi="Times New Roman" w:cs="Times New Roman"/>
          <w:sz w:val="28"/>
          <w:szCs w:val="28"/>
        </w:rPr>
        <w:t>с Положением о наставничестве молодых рабочих 28/2 от 05.07.2007г., СТП ЕВАЯ 73-2019 Руководством по управлению персоналом этапы реализации наставничества, следующие:</w:t>
      </w:r>
    </w:p>
    <w:p w14:paraId="02DEAB16" w14:textId="0E0D3952" w:rsidR="001A1C95" w:rsidRDefault="001A1C95" w:rsidP="00F46055">
      <w:pPr>
        <w:pStyle w:val="a4"/>
        <w:numPr>
          <w:ilvl w:val="0"/>
          <w:numId w:val="11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Поступление нового работника/потребность в получении второй профессии;</w:t>
      </w:r>
    </w:p>
    <w:p w14:paraId="77A5F495" w14:textId="2C5CB543" w:rsidR="001A1C95" w:rsidRDefault="001A1C95" w:rsidP="00F46055">
      <w:pPr>
        <w:pStyle w:val="a4"/>
        <w:numPr>
          <w:ilvl w:val="0"/>
          <w:numId w:val="11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Отбор наставника;</w:t>
      </w:r>
    </w:p>
    <w:p w14:paraId="66D8B4AD" w14:textId="7BA2A733" w:rsidR="001A1C95" w:rsidRDefault="001A1C95" w:rsidP="00F46055">
      <w:pPr>
        <w:pStyle w:val="a4"/>
        <w:numPr>
          <w:ilvl w:val="0"/>
          <w:numId w:val="11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Оформление служебной записки в отдел кадров об организации обучения;</w:t>
      </w:r>
    </w:p>
    <w:p w14:paraId="40CC3E7B" w14:textId="413A5F1D" w:rsidR="001A1C95" w:rsidRDefault="001A1C95" w:rsidP="00F56A50">
      <w:pPr>
        <w:pStyle w:val="a4"/>
        <w:numPr>
          <w:ilvl w:val="0"/>
          <w:numId w:val="11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Составление соглашения к трудовому договору наставника, составление приказа;</w:t>
      </w:r>
    </w:p>
    <w:p w14:paraId="775FBAD7" w14:textId="5518DC6A" w:rsidR="001A1C95" w:rsidRDefault="001A1C95" w:rsidP="00F56A50">
      <w:pPr>
        <w:pStyle w:val="a4"/>
        <w:numPr>
          <w:ilvl w:val="0"/>
          <w:numId w:val="11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обучения, ведение наставником журнала учета обучения;</w:t>
      </w:r>
    </w:p>
    <w:p w14:paraId="35CCB11D" w14:textId="6AB03850" w:rsidR="001A1C95" w:rsidRDefault="001A1C95" w:rsidP="00F56A50">
      <w:pPr>
        <w:pStyle w:val="a4"/>
        <w:numPr>
          <w:ilvl w:val="0"/>
          <w:numId w:val="11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квалификационного экзамена;</w:t>
      </w:r>
    </w:p>
    <w:p w14:paraId="056D3546" w14:textId="5B8864BA" w:rsidR="001A1C95" w:rsidRDefault="001A1C95" w:rsidP="00F56A50">
      <w:pPr>
        <w:pStyle w:val="a4"/>
        <w:numPr>
          <w:ilvl w:val="0"/>
          <w:numId w:val="11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Выплата вознаграждения наставнику</w:t>
      </w:r>
      <w:r w:rsidR="00BF2C88">
        <w:rPr>
          <w:sz w:val="28"/>
          <w:szCs w:val="28"/>
        </w:rPr>
        <w:t xml:space="preserve"> при положительном результате квалификационного экзамена.</w:t>
      </w:r>
    </w:p>
    <w:p w14:paraId="005B6CF9" w14:textId="2A9C266F" w:rsidR="00F46055" w:rsidRDefault="00DD52A5" w:rsidP="00163873">
      <w:pPr>
        <w:pStyle w:val="a4"/>
        <w:numPr>
          <w:ilvl w:val="0"/>
          <w:numId w:val="11"/>
        </w:numPr>
        <w:spacing w:line="360" w:lineRule="auto"/>
        <w:ind w:left="709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Ежегодное подведение итогов о количестве обученных </w:t>
      </w:r>
      <w:r w:rsidR="00C07D95">
        <w:rPr>
          <w:sz w:val="28"/>
          <w:szCs w:val="28"/>
        </w:rPr>
        <w:t xml:space="preserve">наставниками </w:t>
      </w:r>
      <w:r>
        <w:rPr>
          <w:sz w:val="28"/>
          <w:szCs w:val="28"/>
        </w:rPr>
        <w:t>(табл.1).</w:t>
      </w:r>
    </w:p>
    <w:p w14:paraId="674BDD06" w14:textId="437B40DF" w:rsidR="00C07D95" w:rsidRDefault="00C07D95" w:rsidP="0005453F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07D95">
        <w:rPr>
          <w:rFonts w:ascii="Times New Roman" w:hAnsi="Times New Roman" w:cs="Times New Roman"/>
          <w:sz w:val="28"/>
          <w:szCs w:val="28"/>
        </w:rPr>
        <w:t>Таблица 1</w:t>
      </w:r>
    </w:p>
    <w:p w14:paraId="6A748EF7" w14:textId="77E1F375" w:rsidR="00C07D95" w:rsidRPr="00C07D95" w:rsidRDefault="00C07D95" w:rsidP="00C07D95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07D95">
        <w:rPr>
          <w:rFonts w:ascii="Times New Roman" w:hAnsi="Times New Roman" w:cs="Times New Roman"/>
          <w:b/>
          <w:bCs/>
          <w:sz w:val="28"/>
          <w:szCs w:val="28"/>
        </w:rPr>
        <w:t>Количество обученных наставниками за 2018-2024гг.</w:t>
      </w:r>
    </w:p>
    <w:tbl>
      <w:tblPr>
        <w:tblStyle w:val="a6"/>
        <w:tblW w:w="0" w:type="auto"/>
        <w:tblInd w:w="720" w:type="dxa"/>
        <w:tblLook w:val="04A0" w:firstRow="1" w:lastRow="0" w:firstColumn="1" w:lastColumn="0" w:noHBand="0" w:noVBand="1"/>
      </w:tblPr>
      <w:tblGrid>
        <w:gridCol w:w="1543"/>
        <w:gridCol w:w="3402"/>
        <w:gridCol w:w="3680"/>
      </w:tblGrid>
      <w:tr w:rsidR="00C07D95" w14:paraId="4F10D7AA" w14:textId="77777777" w:rsidTr="005B2DE4">
        <w:tc>
          <w:tcPr>
            <w:tcW w:w="1543" w:type="dxa"/>
          </w:tcPr>
          <w:p w14:paraId="31A6343B" w14:textId="4730400E" w:rsidR="00C07D95" w:rsidRPr="00BF2C88" w:rsidRDefault="00C07D95" w:rsidP="00BF2C88">
            <w:pPr>
              <w:pStyle w:val="a4"/>
              <w:spacing w:line="36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Год</w:t>
            </w:r>
          </w:p>
        </w:tc>
        <w:tc>
          <w:tcPr>
            <w:tcW w:w="3402" w:type="dxa"/>
          </w:tcPr>
          <w:p w14:paraId="502E768D" w14:textId="440623FD" w:rsidR="00C07D95" w:rsidRPr="00BF2C88" w:rsidRDefault="00C07D95" w:rsidP="00BF2C88">
            <w:pPr>
              <w:pStyle w:val="a4"/>
              <w:spacing w:line="36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BF2C88">
              <w:rPr>
                <w:b/>
                <w:bCs/>
                <w:sz w:val="28"/>
                <w:szCs w:val="28"/>
              </w:rPr>
              <w:t>Новые работники</w:t>
            </w:r>
          </w:p>
        </w:tc>
        <w:tc>
          <w:tcPr>
            <w:tcW w:w="3680" w:type="dxa"/>
          </w:tcPr>
          <w:p w14:paraId="2186E521" w14:textId="16B3F0E9" w:rsidR="00C07D95" w:rsidRPr="00BF2C88" w:rsidRDefault="00C07D95" w:rsidP="00BF2C88">
            <w:pPr>
              <w:pStyle w:val="a4"/>
              <w:spacing w:line="360" w:lineRule="auto"/>
              <w:ind w:left="0"/>
              <w:jc w:val="center"/>
              <w:rPr>
                <w:b/>
                <w:bCs/>
                <w:sz w:val="28"/>
                <w:szCs w:val="28"/>
              </w:rPr>
            </w:pPr>
            <w:r w:rsidRPr="00BF2C88">
              <w:rPr>
                <w:b/>
                <w:bCs/>
                <w:sz w:val="28"/>
                <w:szCs w:val="28"/>
              </w:rPr>
              <w:t>Вторая профессия</w:t>
            </w:r>
          </w:p>
        </w:tc>
      </w:tr>
      <w:tr w:rsidR="00BF2C88" w14:paraId="0FCABCC2" w14:textId="77777777" w:rsidTr="00BF2C88">
        <w:tc>
          <w:tcPr>
            <w:tcW w:w="1543" w:type="dxa"/>
          </w:tcPr>
          <w:p w14:paraId="542E62D5" w14:textId="49779328" w:rsidR="00BF2C88" w:rsidRDefault="00BF2C88" w:rsidP="00BF2C88">
            <w:pPr>
              <w:pStyle w:val="a4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2018</w:t>
            </w:r>
          </w:p>
        </w:tc>
        <w:tc>
          <w:tcPr>
            <w:tcW w:w="3402" w:type="dxa"/>
          </w:tcPr>
          <w:p w14:paraId="12926990" w14:textId="454EB685" w:rsidR="00BF2C88" w:rsidRDefault="00BF2C88" w:rsidP="00BF2C88">
            <w:pPr>
              <w:pStyle w:val="a4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80" w:type="dxa"/>
          </w:tcPr>
          <w:p w14:paraId="15E8672C" w14:textId="45B826CE" w:rsidR="00BF2C88" w:rsidRDefault="00BF2C88" w:rsidP="00BF2C88">
            <w:pPr>
              <w:pStyle w:val="a4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</w:tr>
      <w:tr w:rsidR="00BF2C88" w14:paraId="5AC649E6" w14:textId="77777777" w:rsidTr="00BF2C88">
        <w:tc>
          <w:tcPr>
            <w:tcW w:w="1543" w:type="dxa"/>
          </w:tcPr>
          <w:p w14:paraId="6FB813AC" w14:textId="5EDF88C4" w:rsidR="00BF2C88" w:rsidRDefault="00BF2C88" w:rsidP="00BF2C88">
            <w:pPr>
              <w:pStyle w:val="a4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2019</w:t>
            </w:r>
          </w:p>
        </w:tc>
        <w:tc>
          <w:tcPr>
            <w:tcW w:w="3402" w:type="dxa"/>
          </w:tcPr>
          <w:p w14:paraId="03D7AC58" w14:textId="77BCEFBE" w:rsidR="00BF2C88" w:rsidRDefault="00BF2C88" w:rsidP="00BF2C88">
            <w:pPr>
              <w:pStyle w:val="a4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3680" w:type="dxa"/>
          </w:tcPr>
          <w:p w14:paraId="03FB4D04" w14:textId="031EEAF9" w:rsidR="00BF2C88" w:rsidRDefault="00BF2C88" w:rsidP="00BF2C88">
            <w:pPr>
              <w:pStyle w:val="a4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</w:tr>
      <w:tr w:rsidR="00BF2C88" w14:paraId="7CBCE220" w14:textId="77777777" w:rsidTr="00BF2C88">
        <w:tc>
          <w:tcPr>
            <w:tcW w:w="1543" w:type="dxa"/>
          </w:tcPr>
          <w:p w14:paraId="75355461" w14:textId="05CBB341" w:rsidR="00BF2C88" w:rsidRDefault="00BF2C88" w:rsidP="00BF2C88">
            <w:pPr>
              <w:pStyle w:val="a4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2020</w:t>
            </w:r>
          </w:p>
        </w:tc>
        <w:tc>
          <w:tcPr>
            <w:tcW w:w="3402" w:type="dxa"/>
          </w:tcPr>
          <w:p w14:paraId="19F304AD" w14:textId="26464DA7" w:rsidR="00BF2C88" w:rsidRDefault="00BF2C88" w:rsidP="00BF2C88">
            <w:pPr>
              <w:pStyle w:val="a4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80" w:type="dxa"/>
          </w:tcPr>
          <w:p w14:paraId="1B072902" w14:textId="431AC76A" w:rsidR="00BF2C88" w:rsidRDefault="00BF2C88" w:rsidP="00BF2C88">
            <w:pPr>
              <w:pStyle w:val="a4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</w:tr>
      <w:tr w:rsidR="00BF2C88" w14:paraId="75CA25C8" w14:textId="77777777" w:rsidTr="00BF2C88">
        <w:tc>
          <w:tcPr>
            <w:tcW w:w="1543" w:type="dxa"/>
          </w:tcPr>
          <w:p w14:paraId="753BF2DD" w14:textId="37250C03" w:rsidR="00BF2C88" w:rsidRDefault="00BF2C88" w:rsidP="00BF2C88">
            <w:pPr>
              <w:pStyle w:val="a4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2021</w:t>
            </w:r>
          </w:p>
        </w:tc>
        <w:tc>
          <w:tcPr>
            <w:tcW w:w="3402" w:type="dxa"/>
          </w:tcPr>
          <w:p w14:paraId="17E0F143" w14:textId="79D2D413" w:rsidR="00BF2C88" w:rsidRDefault="00BF2C88" w:rsidP="00BF2C88">
            <w:pPr>
              <w:pStyle w:val="a4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3680" w:type="dxa"/>
          </w:tcPr>
          <w:p w14:paraId="2B945D40" w14:textId="27244A57" w:rsidR="00BF2C88" w:rsidRDefault="00BF2C88" w:rsidP="00BF2C88">
            <w:pPr>
              <w:pStyle w:val="a4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</w:tr>
      <w:tr w:rsidR="00BF2C88" w14:paraId="082F695F" w14:textId="77777777" w:rsidTr="00BF2C88">
        <w:tc>
          <w:tcPr>
            <w:tcW w:w="1543" w:type="dxa"/>
          </w:tcPr>
          <w:p w14:paraId="67185913" w14:textId="25A46672" w:rsidR="00BF2C88" w:rsidRDefault="00BF2C88" w:rsidP="00BF2C88">
            <w:pPr>
              <w:pStyle w:val="a4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2022</w:t>
            </w:r>
          </w:p>
        </w:tc>
        <w:tc>
          <w:tcPr>
            <w:tcW w:w="3402" w:type="dxa"/>
          </w:tcPr>
          <w:p w14:paraId="2C1E0BA4" w14:textId="41323C48" w:rsidR="00BF2C88" w:rsidRDefault="00BF2C88" w:rsidP="00BF2C88">
            <w:pPr>
              <w:pStyle w:val="a4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</w:t>
            </w:r>
          </w:p>
        </w:tc>
        <w:tc>
          <w:tcPr>
            <w:tcW w:w="3680" w:type="dxa"/>
          </w:tcPr>
          <w:p w14:paraId="17B14EF9" w14:textId="0626C5CC" w:rsidR="00BF2C88" w:rsidRDefault="00BF2C88" w:rsidP="00BF2C88">
            <w:pPr>
              <w:pStyle w:val="a4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</w:tr>
      <w:tr w:rsidR="00BF2C88" w14:paraId="2C3625EA" w14:textId="77777777" w:rsidTr="00BF2C88">
        <w:tc>
          <w:tcPr>
            <w:tcW w:w="1543" w:type="dxa"/>
          </w:tcPr>
          <w:p w14:paraId="3CE47AD3" w14:textId="1E406B23" w:rsidR="00BF2C88" w:rsidRDefault="00BF2C88" w:rsidP="00BF2C88">
            <w:pPr>
              <w:pStyle w:val="a4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</w:t>
            </w:r>
          </w:p>
        </w:tc>
        <w:tc>
          <w:tcPr>
            <w:tcW w:w="3402" w:type="dxa"/>
          </w:tcPr>
          <w:p w14:paraId="2448CA6B" w14:textId="2F1BA8F4" w:rsidR="00BF2C88" w:rsidRDefault="00BF2C88" w:rsidP="00BF2C88">
            <w:pPr>
              <w:pStyle w:val="a4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387</w:t>
            </w:r>
          </w:p>
        </w:tc>
        <w:tc>
          <w:tcPr>
            <w:tcW w:w="3680" w:type="dxa"/>
          </w:tcPr>
          <w:p w14:paraId="178A3594" w14:textId="5722F155" w:rsidR="00BF2C88" w:rsidRDefault="00BF2C88" w:rsidP="00BF2C88">
            <w:pPr>
              <w:pStyle w:val="a4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</w:tr>
      <w:tr w:rsidR="00BF2C88" w14:paraId="19F517AC" w14:textId="77777777" w:rsidTr="00BF2C88">
        <w:tc>
          <w:tcPr>
            <w:tcW w:w="1543" w:type="dxa"/>
          </w:tcPr>
          <w:p w14:paraId="7BD66E64" w14:textId="72F893E5" w:rsidR="00BF2C88" w:rsidRDefault="00BF2C88" w:rsidP="00BF2C88">
            <w:pPr>
              <w:pStyle w:val="a4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2024</w:t>
            </w:r>
          </w:p>
        </w:tc>
        <w:tc>
          <w:tcPr>
            <w:tcW w:w="3402" w:type="dxa"/>
          </w:tcPr>
          <w:p w14:paraId="6C55FED1" w14:textId="104BC458" w:rsidR="00BF2C88" w:rsidRDefault="00BF2C88" w:rsidP="00BF2C88">
            <w:pPr>
              <w:pStyle w:val="a4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3680" w:type="dxa"/>
          </w:tcPr>
          <w:p w14:paraId="3A1D87F2" w14:textId="472AC376" w:rsidR="00BF2C88" w:rsidRDefault="00BF2C88" w:rsidP="00BF2C88">
            <w:pPr>
              <w:pStyle w:val="a4"/>
              <w:spacing w:line="360" w:lineRule="auto"/>
              <w:ind w:left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</w:t>
            </w:r>
          </w:p>
        </w:tc>
      </w:tr>
    </w:tbl>
    <w:p w14:paraId="5DA4706E" w14:textId="77777777" w:rsidR="00BF2C88" w:rsidRDefault="00BF2C88" w:rsidP="00BF2C88">
      <w:pPr>
        <w:pStyle w:val="a4"/>
        <w:spacing w:line="360" w:lineRule="auto"/>
        <w:jc w:val="both"/>
        <w:rPr>
          <w:sz w:val="28"/>
          <w:szCs w:val="28"/>
        </w:rPr>
      </w:pPr>
    </w:p>
    <w:p w14:paraId="0C004F5C" w14:textId="2EFCFE03" w:rsidR="00BF2C88" w:rsidRDefault="00B2558A" w:rsidP="00BE4B4E">
      <w:pPr>
        <w:pStyle w:val="a4"/>
        <w:numPr>
          <w:ilvl w:val="1"/>
          <w:numId w:val="14"/>
        </w:numPr>
        <w:spacing w:line="360" w:lineRule="auto"/>
        <w:jc w:val="center"/>
        <w:rPr>
          <w:b/>
          <w:bCs/>
          <w:sz w:val="28"/>
          <w:szCs w:val="28"/>
        </w:rPr>
      </w:pPr>
      <w:r w:rsidRPr="00B2558A">
        <w:rPr>
          <w:b/>
          <w:bCs/>
          <w:sz w:val="28"/>
          <w:szCs w:val="28"/>
        </w:rPr>
        <w:t>Ежегодный конкурс профмастерства «Лучший по профессии»</w:t>
      </w:r>
    </w:p>
    <w:p w14:paraId="66A54CEA" w14:textId="794D677B" w:rsidR="00B2558A" w:rsidRPr="009B5374" w:rsidRDefault="009B5374" w:rsidP="00F56A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Ежегодно, начиная с 2018г. с</w:t>
      </w:r>
      <w:r w:rsidR="00B2558A" w:rsidRPr="00B25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целью выявления лучших по профессиям среди рабочих </w:t>
      </w:r>
      <w:r w:rsidRPr="009B5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предприятия</w:t>
      </w:r>
      <w:r w:rsidR="00B2558A" w:rsidRPr="00B2558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 соответствии с Положением о порядке проведения конкурса профессионального мастерства «Лучший по профессии»</w:t>
      </w:r>
      <w:r w:rsidRPr="009B5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проводятся конкурсы профмастерства.</w:t>
      </w:r>
    </w:p>
    <w:p w14:paraId="2987DC83" w14:textId="31C17D66" w:rsidR="009B5374" w:rsidRPr="009B5374" w:rsidRDefault="009B5374" w:rsidP="00F56A50">
      <w:pPr>
        <w:shd w:val="clear" w:color="auto" w:fill="FFFFFF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B53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Конкурс включает в себя теоретический и практический этапы.</w:t>
      </w:r>
    </w:p>
    <w:p w14:paraId="3E2F2DE4" w14:textId="6487FA67" w:rsidR="009B5374" w:rsidRPr="009B5374" w:rsidRDefault="009B5374" w:rsidP="00F56A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37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За 1 место вручается диплом «Лучший по профессии»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.</w:t>
      </w:r>
    </w:p>
    <w:p w14:paraId="330058A6" w14:textId="038D965B" w:rsidR="009B5374" w:rsidRPr="009B5374" w:rsidRDefault="009B5374" w:rsidP="00F56A5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537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Победителям конкурса (первые три места) выплачивается единовременное вознаграждение</w:t>
      </w:r>
      <w:r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.</w:t>
      </w:r>
    </w:p>
    <w:p w14:paraId="2F55A376" w14:textId="0141EA16" w:rsidR="009B5374" w:rsidRDefault="009B5374" w:rsidP="00F56A50">
      <w:pPr>
        <w:spacing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  <w:r w:rsidRPr="009B5374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В день проведения конкурса сохраняется средний заработок за работниками, участвующими в конкурсе</w:t>
      </w:r>
      <w:r w:rsidR="008C369C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.</w:t>
      </w:r>
    </w:p>
    <w:p w14:paraId="58BE00F2" w14:textId="58D3A1A2" w:rsidR="008C369C" w:rsidRDefault="008C369C" w:rsidP="009B5374">
      <w:pPr>
        <w:spacing w:line="360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49ECAAA7" w14:textId="175BAA9A" w:rsidR="00F46055" w:rsidRDefault="00F46055" w:rsidP="009B5374">
      <w:pPr>
        <w:spacing w:line="360" w:lineRule="auto"/>
        <w:jc w:val="both"/>
        <w:rPr>
          <w:rFonts w:ascii="Times New Roman" w:eastAsiaTheme="minorEastAsia" w:hAnsi="Times New Roman" w:cs="Times New Roman"/>
          <w:b/>
          <w:bCs/>
          <w:color w:val="000000" w:themeColor="text1"/>
          <w:kern w:val="24"/>
          <w:sz w:val="28"/>
          <w:szCs w:val="28"/>
        </w:rPr>
      </w:pPr>
    </w:p>
    <w:p w14:paraId="723BD4E8" w14:textId="0C2DD2DA" w:rsidR="00E05D73" w:rsidRPr="00106AE4" w:rsidRDefault="00E05D73" w:rsidP="00BE4B4E">
      <w:pPr>
        <w:pStyle w:val="a4"/>
        <w:numPr>
          <w:ilvl w:val="0"/>
          <w:numId w:val="14"/>
        </w:numPr>
        <w:spacing w:line="360" w:lineRule="auto"/>
        <w:jc w:val="center"/>
        <w:rPr>
          <w:b/>
          <w:bCs/>
          <w:sz w:val="28"/>
          <w:szCs w:val="28"/>
        </w:rPr>
      </w:pPr>
      <w:r w:rsidRPr="00106AE4">
        <w:rPr>
          <w:rFonts w:eastAsiaTheme="minorEastAsia"/>
          <w:b/>
          <w:bCs/>
          <w:color w:val="000000" w:themeColor="text1"/>
          <w:kern w:val="24"/>
          <w:sz w:val="28"/>
          <w:szCs w:val="28"/>
        </w:rPr>
        <w:lastRenderedPageBreak/>
        <w:t>Мотивация наставников</w:t>
      </w:r>
    </w:p>
    <w:p w14:paraId="6143B6FE" w14:textId="6B89455E" w:rsidR="00E05D73" w:rsidRPr="00E05D73" w:rsidRDefault="00E05D73" w:rsidP="00F56A50">
      <w:pPr>
        <w:pStyle w:val="a4"/>
        <w:spacing w:line="360" w:lineRule="auto"/>
        <w:ind w:left="0" w:firstLine="709"/>
        <w:jc w:val="both"/>
        <w:rPr>
          <w:rFonts w:eastAsiaTheme="minorEastAsia"/>
          <w:color w:val="000000" w:themeColor="text1"/>
          <w:kern w:val="24"/>
          <w:sz w:val="28"/>
          <w:szCs w:val="28"/>
        </w:rPr>
      </w:pPr>
      <w:r w:rsidRPr="00E05D73">
        <w:rPr>
          <w:rFonts w:eastAsiaTheme="minorEastAsia"/>
          <w:color w:val="000000" w:themeColor="text1"/>
          <w:kern w:val="24"/>
          <w:sz w:val="28"/>
          <w:szCs w:val="28"/>
        </w:rPr>
        <w:t xml:space="preserve">Мотивация </w:t>
      </w:r>
      <w:r w:rsidR="004963DB" w:rsidRPr="00E05D73">
        <w:rPr>
          <w:rFonts w:eastAsiaTheme="minorEastAsia"/>
          <w:color w:val="000000" w:themeColor="text1"/>
          <w:kern w:val="24"/>
          <w:sz w:val="28"/>
          <w:szCs w:val="28"/>
        </w:rPr>
        <w:t xml:space="preserve">наставника </w:t>
      </w:r>
      <w:r w:rsidR="004963DB">
        <w:rPr>
          <w:rFonts w:eastAsiaTheme="minorEastAsia"/>
          <w:color w:val="000000" w:themeColor="text1"/>
          <w:kern w:val="24"/>
          <w:sz w:val="28"/>
          <w:szCs w:val="28"/>
        </w:rPr>
        <w:t>выступает важным элементом, определяющим качество и результативность его деятельности</w:t>
      </w:r>
      <w:r w:rsidRPr="00E05D73">
        <w:rPr>
          <w:rFonts w:eastAsiaTheme="minorEastAsia"/>
          <w:color w:val="000000" w:themeColor="text1"/>
          <w:kern w:val="24"/>
          <w:sz w:val="28"/>
          <w:szCs w:val="28"/>
        </w:rPr>
        <w:t>.</w:t>
      </w:r>
      <w:r w:rsidR="004963DB">
        <w:rPr>
          <w:rFonts w:eastAsiaTheme="minorEastAsia"/>
          <w:color w:val="000000" w:themeColor="text1"/>
          <w:kern w:val="24"/>
          <w:sz w:val="28"/>
          <w:szCs w:val="28"/>
        </w:rPr>
        <w:t xml:space="preserve"> При этом важно повышать статус роли наставника, стимулировать его личностный и профессиональный рост, формировать позитивное отношение к предприятию.</w:t>
      </w:r>
    </w:p>
    <w:p w14:paraId="56A4AC25" w14:textId="7160FC01" w:rsidR="00E05D73" w:rsidRDefault="008C369C" w:rsidP="00F56A50">
      <w:pPr>
        <w:spacing w:after="0" w:line="360" w:lineRule="auto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</w:pPr>
      <w:r w:rsidRPr="00E05D7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В АО «Элеконд» для наставников предусмотрены </w:t>
      </w:r>
      <w:r w:rsidR="00E05D7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 xml:space="preserve">различные </w:t>
      </w:r>
      <w:r w:rsidR="00AE0CBB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формы мотивации</w:t>
      </w:r>
      <w:r w:rsidR="00E05D73">
        <w:rPr>
          <w:rFonts w:ascii="Times New Roman" w:eastAsiaTheme="minorEastAsia" w:hAnsi="Times New Roman" w:cs="Times New Roman"/>
          <w:color w:val="000000" w:themeColor="text1"/>
          <w:kern w:val="24"/>
          <w:sz w:val="28"/>
          <w:szCs w:val="28"/>
        </w:rPr>
        <w:t>:</w:t>
      </w:r>
    </w:p>
    <w:p w14:paraId="55D0EA56" w14:textId="782C29B4" w:rsidR="00E05D73" w:rsidRPr="00E05D73" w:rsidRDefault="00A358AF" w:rsidP="00F56A50">
      <w:pPr>
        <w:pStyle w:val="a4"/>
        <w:numPr>
          <w:ilvl w:val="0"/>
          <w:numId w:val="15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выплата </w:t>
      </w:r>
      <w:r w:rsidR="00AE0CBB">
        <w:rPr>
          <w:rFonts w:eastAsiaTheme="minorEastAsia"/>
          <w:color w:val="000000" w:themeColor="text1"/>
          <w:kern w:val="24"/>
          <w:sz w:val="28"/>
          <w:szCs w:val="28"/>
        </w:rPr>
        <w:t>вознаграждени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я за</w:t>
      </w:r>
      <w:r w:rsidR="00AE0CBB">
        <w:rPr>
          <w:rFonts w:eastAsiaTheme="minorEastAsia"/>
          <w:color w:val="000000" w:themeColor="text1"/>
          <w:kern w:val="24"/>
          <w:sz w:val="28"/>
          <w:szCs w:val="28"/>
        </w:rPr>
        <w:t xml:space="preserve"> производственно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е</w:t>
      </w:r>
      <w:r w:rsidR="00AE0CBB">
        <w:rPr>
          <w:rFonts w:eastAsiaTheme="minorEastAsia"/>
          <w:color w:val="000000" w:themeColor="text1"/>
          <w:kern w:val="24"/>
          <w:sz w:val="28"/>
          <w:szCs w:val="28"/>
        </w:rPr>
        <w:t xml:space="preserve"> обучени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е;</w:t>
      </w:r>
    </w:p>
    <w:p w14:paraId="3A26A5B0" w14:textId="5148E111" w:rsidR="008C369C" w:rsidRPr="00AE0CBB" w:rsidRDefault="00A358AF" w:rsidP="00F56A50">
      <w:pPr>
        <w:pStyle w:val="a4"/>
        <w:numPr>
          <w:ilvl w:val="0"/>
          <w:numId w:val="15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вручение </w:t>
      </w:r>
      <w:r w:rsidR="00AE0CBB">
        <w:rPr>
          <w:rFonts w:eastAsiaTheme="minorEastAsia"/>
          <w:color w:val="000000" w:themeColor="text1"/>
          <w:kern w:val="24"/>
          <w:sz w:val="28"/>
          <w:szCs w:val="28"/>
        </w:rPr>
        <w:t>благодарност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и</w:t>
      </w:r>
      <w:r w:rsidR="00AE0CBB">
        <w:rPr>
          <w:rFonts w:eastAsiaTheme="minorEastAsia"/>
          <w:color w:val="000000" w:themeColor="text1"/>
          <w:kern w:val="24"/>
          <w:sz w:val="28"/>
          <w:szCs w:val="28"/>
        </w:rPr>
        <w:t xml:space="preserve"> от руководства</w:t>
      </w:r>
      <w:r>
        <w:rPr>
          <w:rFonts w:eastAsiaTheme="minorEastAsia"/>
          <w:color w:val="000000" w:themeColor="text1"/>
          <w:kern w:val="24"/>
          <w:sz w:val="28"/>
          <w:szCs w:val="28"/>
        </w:rPr>
        <w:t xml:space="preserve"> предприятия;</w:t>
      </w:r>
    </w:p>
    <w:p w14:paraId="5E9EAB69" w14:textId="77777777" w:rsidR="00A358AF" w:rsidRPr="00A358AF" w:rsidRDefault="00A358AF" w:rsidP="00F56A50">
      <w:pPr>
        <w:pStyle w:val="a4"/>
        <w:numPr>
          <w:ilvl w:val="0"/>
          <w:numId w:val="15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>у</w:t>
      </w:r>
      <w:r w:rsidR="00AE0CBB">
        <w:rPr>
          <w:rFonts w:eastAsiaTheme="minorEastAsia"/>
          <w:color w:val="000000" w:themeColor="text1"/>
          <w:kern w:val="24"/>
          <w:sz w:val="28"/>
          <w:szCs w:val="28"/>
        </w:rPr>
        <w:t xml:space="preserve">поминание </w:t>
      </w:r>
      <w:r>
        <w:rPr>
          <w:rFonts w:eastAsiaTheme="minorEastAsia"/>
          <w:color w:val="000000" w:themeColor="text1"/>
          <w:kern w:val="24"/>
          <w:sz w:val="28"/>
          <w:szCs w:val="28"/>
        </w:rPr>
        <w:t>в корпоративных СМИ (газета «Заводская новь», страница ВКонтакте);</w:t>
      </w:r>
    </w:p>
    <w:p w14:paraId="49B4F89C" w14:textId="77777777" w:rsidR="00A358AF" w:rsidRPr="00A358AF" w:rsidRDefault="00A358AF" w:rsidP="00F56A50">
      <w:pPr>
        <w:pStyle w:val="a4"/>
        <w:numPr>
          <w:ilvl w:val="0"/>
          <w:numId w:val="15"/>
        </w:numPr>
        <w:spacing w:line="360" w:lineRule="auto"/>
        <w:ind w:firstLine="709"/>
        <w:jc w:val="both"/>
        <w:rPr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t>участие в обучении по теме «Наставничество».</w:t>
      </w:r>
    </w:p>
    <w:p w14:paraId="526D68A0" w14:textId="160B4724" w:rsidR="00AE0CBB" w:rsidRPr="00E05D73" w:rsidRDefault="00A358AF" w:rsidP="00A358AF">
      <w:pPr>
        <w:pStyle w:val="a4"/>
        <w:spacing w:line="360" w:lineRule="auto"/>
        <w:jc w:val="both"/>
        <w:rPr>
          <w:sz w:val="28"/>
          <w:szCs w:val="28"/>
        </w:rPr>
      </w:pPr>
      <w:r>
        <w:rPr>
          <w:rFonts w:eastAsiaTheme="minorEastAsia"/>
          <w:color w:val="000000" w:themeColor="text1"/>
          <w:kern w:val="24"/>
          <w:sz w:val="28"/>
          <w:szCs w:val="28"/>
        </w:rPr>
        <w:br/>
      </w:r>
    </w:p>
    <w:p w14:paraId="66F47AE2" w14:textId="15612C05" w:rsidR="009B5374" w:rsidRDefault="009B5374" w:rsidP="00F56A50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BE2676D" w14:textId="47A68F7F" w:rsidR="00F56A50" w:rsidRDefault="00F56A50" w:rsidP="00F56A50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BDBDF3D" w14:textId="1D101AC7" w:rsidR="00F56A50" w:rsidRDefault="00F56A50" w:rsidP="00F56A50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E00230" w14:textId="65C0A043" w:rsidR="00F56A50" w:rsidRDefault="00F56A50" w:rsidP="00F56A50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9D1065A" w14:textId="52ED86A2" w:rsidR="00F56A50" w:rsidRDefault="00F56A50" w:rsidP="00F56A50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D52C9D1" w14:textId="6C155660" w:rsidR="00F56A50" w:rsidRDefault="00F56A50" w:rsidP="00F56A50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99FA008" w14:textId="4BCB0FD3" w:rsidR="00F56A50" w:rsidRDefault="00F56A50" w:rsidP="00F56A50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2ADEFA" w14:textId="2FB9080B" w:rsidR="00F56A50" w:rsidRDefault="00F56A50" w:rsidP="00F56A50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8766510" w14:textId="210FF334" w:rsidR="00F56A50" w:rsidRDefault="00F56A50" w:rsidP="00F56A50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BF1C3F0" w14:textId="04F6DB48" w:rsidR="00F56A50" w:rsidRDefault="00F56A50" w:rsidP="00F56A50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D470DD6" w14:textId="79EA7273" w:rsidR="00F56A50" w:rsidRDefault="00F56A50" w:rsidP="00F56A50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235B052" w14:textId="50BA0E15" w:rsidR="00F56A50" w:rsidRDefault="00F56A50" w:rsidP="00F56A50">
      <w:pPr>
        <w:shd w:val="clear" w:color="auto" w:fill="FFFFFF"/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80D8FC8" w14:textId="77777777" w:rsidR="00B2558A" w:rsidRPr="00F56A50" w:rsidRDefault="00B2558A" w:rsidP="00F56A50">
      <w:pPr>
        <w:spacing w:line="360" w:lineRule="auto"/>
        <w:jc w:val="both"/>
        <w:rPr>
          <w:sz w:val="28"/>
          <w:szCs w:val="28"/>
        </w:rPr>
      </w:pPr>
    </w:p>
    <w:p w14:paraId="6E267AB9" w14:textId="02760894" w:rsidR="001A1C95" w:rsidRDefault="00C806C6" w:rsidP="001A1C95">
      <w:pPr>
        <w:pStyle w:val="a4"/>
        <w:spacing w:line="360" w:lineRule="auto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Заключение</w:t>
      </w:r>
    </w:p>
    <w:p w14:paraId="59B6EAB6" w14:textId="599D45DE" w:rsidR="00114398" w:rsidRDefault="00114398" w:rsidP="0011439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Формирование кадрового потенциала предприятия в значительной степени обеспечивается системой наставничества. Это особенно важно в радиоэлектронной промышленности</w:t>
      </w:r>
      <w:r w:rsidR="008F6370">
        <w:rPr>
          <w:rFonts w:ascii="Times New Roman" w:hAnsi="Times New Roman" w:cs="Times New Roman"/>
          <w:color w:val="000000" w:themeColor="text1"/>
          <w:sz w:val="28"/>
          <w:szCs w:val="28"/>
        </w:rPr>
        <w:t>, где к квалификации работников предъявляются высокие требования. Выстроенная система наставничества позволяет эффективно обучать и адаптировать работников, что напрямую влияет на повышение производительности труда и создание благоприятного социально-психологического климата.</w:t>
      </w:r>
    </w:p>
    <w:p w14:paraId="06DF3A03" w14:textId="77777777" w:rsidR="008F6370" w:rsidRDefault="00114398" w:rsidP="008F637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Направления функционирования системы наставничества в АО «Элеконд»:</w:t>
      </w:r>
    </w:p>
    <w:p w14:paraId="7445B655" w14:textId="7D5295A6" w:rsidR="00114398" w:rsidRPr="008F6370" w:rsidRDefault="00114398" w:rsidP="008F6370">
      <w:pPr>
        <w:pStyle w:val="a4"/>
        <w:numPr>
          <w:ilvl w:val="0"/>
          <w:numId w:val="21"/>
        </w:numPr>
        <w:spacing w:line="360" w:lineRule="auto"/>
        <w:jc w:val="both"/>
        <w:rPr>
          <w:color w:val="000000" w:themeColor="text1"/>
          <w:sz w:val="28"/>
          <w:szCs w:val="28"/>
        </w:rPr>
      </w:pPr>
      <w:r w:rsidRPr="008F6370">
        <w:rPr>
          <w:color w:val="000000" w:themeColor="text1"/>
          <w:sz w:val="28"/>
          <w:szCs w:val="28"/>
        </w:rPr>
        <w:t>Наставничество в рамках профессиональных инструкций</w:t>
      </w:r>
      <w:r w:rsidR="008F6370">
        <w:rPr>
          <w:color w:val="000000" w:themeColor="text1"/>
          <w:sz w:val="28"/>
          <w:szCs w:val="28"/>
        </w:rPr>
        <w:t>;</w:t>
      </w:r>
    </w:p>
    <w:p w14:paraId="4E66EAD8" w14:textId="644400FB" w:rsidR="00114398" w:rsidRPr="008F6370" w:rsidRDefault="00114398" w:rsidP="008F6370">
      <w:pPr>
        <w:pStyle w:val="a4"/>
        <w:numPr>
          <w:ilvl w:val="0"/>
          <w:numId w:val="21"/>
        </w:num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Наставничество молодых рабочих</w:t>
      </w:r>
      <w:r w:rsidR="008F6370">
        <w:rPr>
          <w:color w:val="000000" w:themeColor="text1"/>
          <w:sz w:val="28"/>
          <w:szCs w:val="28"/>
        </w:rPr>
        <w:t xml:space="preserve">, </w:t>
      </w:r>
      <w:r w:rsidRPr="008F6370">
        <w:rPr>
          <w:color w:val="000000" w:themeColor="text1"/>
          <w:sz w:val="28"/>
          <w:szCs w:val="28"/>
        </w:rPr>
        <w:t>в рамках обучения второй профессии</w:t>
      </w:r>
      <w:r w:rsidR="008F6370">
        <w:rPr>
          <w:color w:val="000000" w:themeColor="text1"/>
          <w:sz w:val="28"/>
          <w:szCs w:val="28"/>
        </w:rPr>
        <w:t>;</w:t>
      </w:r>
    </w:p>
    <w:p w14:paraId="5D4C4C10" w14:textId="77777777" w:rsidR="00114398" w:rsidRDefault="00114398" w:rsidP="008F6370">
      <w:pPr>
        <w:pStyle w:val="a4"/>
        <w:numPr>
          <w:ilvl w:val="0"/>
          <w:numId w:val="21"/>
        </w:numPr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Ежегодный конкурс профмастерства «Лучший по профессии».</w:t>
      </w:r>
    </w:p>
    <w:p w14:paraId="0533C965" w14:textId="77777777" w:rsidR="00970B6D" w:rsidRPr="001A1C95" w:rsidRDefault="00970B6D" w:rsidP="001A1C95">
      <w:pPr>
        <w:pStyle w:val="a4"/>
        <w:spacing w:line="360" w:lineRule="auto"/>
        <w:jc w:val="both"/>
        <w:rPr>
          <w:b/>
          <w:bCs/>
          <w:sz w:val="28"/>
          <w:szCs w:val="28"/>
        </w:rPr>
      </w:pPr>
    </w:p>
    <w:p w14:paraId="17DE1742" w14:textId="77777777" w:rsidR="00FC14D3" w:rsidRPr="00FC14D3" w:rsidRDefault="00FC14D3" w:rsidP="00FC14D3">
      <w:pPr>
        <w:spacing w:after="0" w:line="360" w:lineRule="auto"/>
        <w:ind w:firstLine="36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CE763F7" w14:textId="77777777" w:rsidR="00262553" w:rsidRPr="00FC14D3" w:rsidRDefault="00262553" w:rsidP="00FC14D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77120F6B" w14:textId="77777777" w:rsidR="00C937CB" w:rsidRPr="00C937CB" w:rsidRDefault="00C937CB" w:rsidP="00C937CB">
      <w:pPr>
        <w:pStyle w:val="a4"/>
        <w:spacing w:line="360" w:lineRule="auto"/>
        <w:jc w:val="both"/>
        <w:rPr>
          <w:color w:val="000000" w:themeColor="text1"/>
          <w:sz w:val="28"/>
          <w:szCs w:val="28"/>
        </w:rPr>
      </w:pPr>
    </w:p>
    <w:p w14:paraId="705E5E90" w14:textId="77777777" w:rsidR="00BB42AD" w:rsidRPr="00E614E6" w:rsidRDefault="00BB42AD" w:rsidP="0083217A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BB42AD" w:rsidRPr="00E614E6" w:rsidSect="00CD5D25">
      <w:footerReference w:type="default" r:id="rId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4EAD3E" w14:textId="77777777" w:rsidR="00A53ECA" w:rsidRDefault="00A53ECA" w:rsidP="00A53ECA">
      <w:pPr>
        <w:spacing w:after="0" w:line="240" w:lineRule="auto"/>
      </w:pPr>
      <w:r>
        <w:separator/>
      </w:r>
    </w:p>
  </w:endnote>
  <w:endnote w:type="continuationSeparator" w:id="0">
    <w:p w14:paraId="2F3A12C5" w14:textId="77777777" w:rsidR="00A53ECA" w:rsidRDefault="00A53ECA" w:rsidP="00A53E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700085924"/>
      <w:docPartObj>
        <w:docPartGallery w:val="Page Numbers (Bottom of Page)"/>
        <w:docPartUnique/>
      </w:docPartObj>
    </w:sdtPr>
    <w:sdtEndPr/>
    <w:sdtContent>
      <w:p w14:paraId="4C51B54D" w14:textId="5E6A8FBD" w:rsidR="00CD5D25" w:rsidRDefault="00CD5D25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3BADB4F" w14:textId="77777777" w:rsidR="00CD5D25" w:rsidRDefault="00CD5D2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9E644" w14:textId="77777777" w:rsidR="00A53ECA" w:rsidRDefault="00A53ECA" w:rsidP="00A53ECA">
      <w:pPr>
        <w:spacing w:after="0" w:line="240" w:lineRule="auto"/>
      </w:pPr>
      <w:r>
        <w:separator/>
      </w:r>
    </w:p>
  </w:footnote>
  <w:footnote w:type="continuationSeparator" w:id="0">
    <w:p w14:paraId="7738243F" w14:textId="77777777" w:rsidR="00A53ECA" w:rsidRDefault="00A53ECA" w:rsidP="00A53E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218C4"/>
    <w:multiLevelType w:val="hybridMultilevel"/>
    <w:tmpl w:val="98EAE3E0"/>
    <w:lvl w:ilvl="0" w:tplc="AE6C0B1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96561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7B4BF82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4EBBE8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F66AFF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532DBB4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928E70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05CE75E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9A9EFE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C1DA2"/>
    <w:multiLevelType w:val="hybridMultilevel"/>
    <w:tmpl w:val="30BE68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1C0FCA"/>
    <w:multiLevelType w:val="hybridMultilevel"/>
    <w:tmpl w:val="94DAE9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53228F"/>
    <w:multiLevelType w:val="hybridMultilevel"/>
    <w:tmpl w:val="FE8E2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255872"/>
    <w:multiLevelType w:val="hybridMultilevel"/>
    <w:tmpl w:val="0DF6E6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165183"/>
    <w:multiLevelType w:val="hybridMultilevel"/>
    <w:tmpl w:val="BF0E1CFC"/>
    <w:lvl w:ilvl="0" w:tplc="84A8A07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D5501C"/>
    <w:multiLevelType w:val="multilevel"/>
    <w:tmpl w:val="FDF40FCA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7" w15:restartNumberingAfterBreak="0">
    <w:nsid w:val="339F1A86"/>
    <w:multiLevelType w:val="multilevel"/>
    <w:tmpl w:val="99748C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8" w15:restartNumberingAfterBreak="0">
    <w:nsid w:val="3CC05908"/>
    <w:multiLevelType w:val="hybridMultilevel"/>
    <w:tmpl w:val="9356D0F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44582603"/>
    <w:multiLevelType w:val="hybridMultilevel"/>
    <w:tmpl w:val="E8E409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8F5A5E"/>
    <w:multiLevelType w:val="multilevel"/>
    <w:tmpl w:val="99748C5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1" w15:restartNumberingAfterBreak="0">
    <w:nsid w:val="502C70D8"/>
    <w:multiLevelType w:val="hybridMultilevel"/>
    <w:tmpl w:val="AED23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30E00DB"/>
    <w:multiLevelType w:val="hybridMultilevel"/>
    <w:tmpl w:val="FE8E2A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FE2799"/>
    <w:multiLevelType w:val="hybridMultilevel"/>
    <w:tmpl w:val="83A6DA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4421E7"/>
    <w:multiLevelType w:val="hybridMultilevel"/>
    <w:tmpl w:val="822445B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629F312B"/>
    <w:multiLevelType w:val="hybridMultilevel"/>
    <w:tmpl w:val="04245374"/>
    <w:lvl w:ilvl="0" w:tplc="E32801B0">
      <w:start w:val="1"/>
      <w:numFmt w:val="decimal"/>
      <w:lvlText w:val="%1."/>
      <w:lvlJc w:val="left"/>
      <w:pPr>
        <w:ind w:left="1068" w:hanging="360"/>
      </w:pPr>
      <w:rPr>
        <w:rFonts w:eastAsia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 w15:restartNumberingAfterBreak="0">
    <w:nsid w:val="661918E5"/>
    <w:multiLevelType w:val="multilevel"/>
    <w:tmpl w:val="8C040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FD5029C"/>
    <w:multiLevelType w:val="hybridMultilevel"/>
    <w:tmpl w:val="31AE3D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83440BB"/>
    <w:multiLevelType w:val="hybridMultilevel"/>
    <w:tmpl w:val="03CCFC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8E3357"/>
    <w:multiLevelType w:val="hybridMultilevel"/>
    <w:tmpl w:val="8B9439B0"/>
    <w:lvl w:ilvl="0" w:tplc="84A8A07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E70245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208E12E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31FA99CE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1946134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AC68BDA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9411E0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3249A3C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59A8F88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7E0F5BC2"/>
    <w:multiLevelType w:val="hybridMultilevel"/>
    <w:tmpl w:val="97A29F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3"/>
  </w:num>
  <w:num w:numId="3">
    <w:abstractNumId w:val="17"/>
  </w:num>
  <w:num w:numId="4">
    <w:abstractNumId w:val="2"/>
  </w:num>
  <w:num w:numId="5">
    <w:abstractNumId w:val="5"/>
  </w:num>
  <w:num w:numId="6">
    <w:abstractNumId w:val="16"/>
  </w:num>
  <w:num w:numId="7">
    <w:abstractNumId w:val="14"/>
  </w:num>
  <w:num w:numId="8">
    <w:abstractNumId w:val="15"/>
  </w:num>
  <w:num w:numId="9">
    <w:abstractNumId w:val="13"/>
  </w:num>
  <w:num w:numId="10">
    <w:abstractNumId w:val="20"/>
  </w:num>
  <w:num w:numId="11">
    <w:abstractNumId w:val="4"/>
  </w:num>
  <w:num w:numId="12">
    <w:abstractNumId w:val="0"/>
  </w:num>
  <w:num w:numId="13">
    <w:abstractNumId w:val="7"/>
  </w:num>
  <w:num w:numId="14">
    <w:abstractNumId w:val="6"/>
  </w:num>
  <w:num w:numId="15">
    <w:abstractNumId w:val="1"/>
  </w:num>
  <w:num w:numId="16">
    <w:abstractNumId w:val="18"/>
  </w:num>
  <w:num w:numId="17">
    <w:abstractNumId w:val="10"/>
  </w:num>
  <w:num w:numId="18">
    <w:abstractNumId w:val="12"/>
  </w:num>
  <w:num w:numId="19">
    <w:abstractNumId w:val="9"/>
  </w:num>
  <w:num w:numId="20">
    <w:abstractNumId w:val="8"/>
  </w:num>
  <w:num w:numId="21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B6E"/>
    <w:rsid w:val="0005453F"/>
    <w:rsid w:val="00106AE4"/>
    <w:rsid w:val="00114398"/>
    <w:rsid w:val="00163873"/>
    <w:rsid w:val="001A1C95"/>
    <w:rsid w:val="001B3D65"/>
    <w:rsid w:val="001E3DEA"/>
    <w:rsid w:val="00262553"/>
    <w:rsid w:val="002775B7"/>
    <w:rsid w:val="002F1736"/>
    <w:rsid w:val="00325346"/>
    <w:rsid w:val="0036186D"/>
    <w:rsid w:val="003A1B75"/>
    <w:rsid w:val="003B0012"/>
    <w:rsid w:val="0045182C"/>
    <w:rsid w:val="00455D8E"/>
    <w:rsid w:val="004963DB"/>
    <w:rsid w:val="00520D55"/>
    <w:rsid w:val="00547504"/>
    <w:rsid w:val="005C652B"/>
    <w:rsid w:val="005D1B6E"/>
    <w:rsid w:val="00616CB0"/>
    <w:rsid w:val="00625015"/>
    <w:rsid w:val="00685619"/>
    <w:rsid w:val="006E366C"/>
    <w:rsid w:val="007040A9"/>
    <w:rsid w:val="0075624E"/>
    <w:rsid w:val="007A25C0"/>
    <w:rsid w:val="008036B1"/>
    <w:rsid w:val="0083217A"/>
    <w:rsid w:val="00852B1D"/>
    <w:rsid w:val="008C369C"/>
    <w:rsid w:val="008F6370"/>
    <w:rsid w:val="00970B6D"/>
    <w:rsid w:val="009B5374"/>
    <w:rsid w:val="009B6565"/>
    <w:rsid w:val="009D5654"/>
    <w:rsid w:val="00A358AF"/>
    <w:rsid w:val="00A53ECA"/>
    <w:rsid w:val="00A822B9"/>
    <w:rsid w:val="00AB281F"/>
    <w:rsid w:val="00AE0CBB"/>
    <w:rsid w:val="00AF0997"/>
    <w:rsid w:val="00AF786B"/>
    <w:rsid w:val="00B2558A"/>
    <w:rsid w:val="00B52412"/>
    <w:rsid w:val="00BB42AD"/>
    <w:rsid w:val="00BE4B4E"/>
    <w:rsid w:val="00BF2C88"/>
    <w:rsid w:val="00C07D95"/>
    <w:rsid w:val="00C806C6"/>
    <w:rsid w:val="00C937CB"/>
    <w:rsid w:val="00CD5D25"/>
    <w:rsid w:val="00CF0197"/>
    <w:rsid w:val="00D54A67"/>
    <w:rsid w:val="00DA52B7"/>
    <w:rsid w:val="00DC65E4"/>
    <w:rsid w:val="00DD52A5"/>
    <w:rsid w:val="00E05D73"/>
    <w:rsid w:val="00E27F12"/>
    <w:rsid w:val="00E614E6"/>
    <w:rsid w:val="00ED20E3"/>
    <w:rsid w:val="00F46055"/>
    <w:rsid w:val="00F56A50"/>
    <w:rsid w:val="00FC14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B44BAA"/>
  <w15:chartTrackingRefBased/>
  <w15:docId w15:val="{CA85EB01-4BF6-440A-8ACF-4FDA55DBE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614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E614E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western">
    <w:name w:val="western"/>
    <w:basedOn w:val="a"/>
    <w:rsid w:val="00FC14D3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ет"/>
    <w:rsid w:val="009B6565"/>
  </w:style>
  <w:style w:type="table" w:styleId="a6">
    <w:name w:val="Table Grid"/>
    <w:basedOn w:val="a1"/>
    <w:uiPriority w:val="39"/>
    <w:rsid w:val="00BF2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A53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A53ECA"/>
  </w:style>
  <w:style w:type="paragraph" w:styleId="a9">
    <w:name w:val="footer"/>
    <w:basedOn w:val="a"/>
    <w:link w:val="aa"/>
    <w:uiPriority w:val="99"/>
    <w:unhideWhenUsed/>
    <w:rsid w:val="00A53E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A53E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925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1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2259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5530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61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26904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46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659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7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736164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3416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6539">
          <w:marLeft w:val="8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46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8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862</TotalTime>
  <Pages>10</Pages>
  <Words>1473</Words>
  <Characters>8398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Шайхутдинова Наталья Александровна</dc:creator>
  <cp:keywords/>
  <dc:description/>
  <cp:lastModifiedBy>Шайхутдинова Наталья Александровна</cp:lastModifiedBy>
  <cp:revision>49</cp:revision>
  <cp:lastPrinted>2025-09-17T07:31:00Z</cp:lastPrinted>
  <dcterms:created xsi:type="dcterms:W3CDTF">2025-09-16T12:34:00Z</dcterms:created>
  <dcterms:modified xsi:type="dcterms:W3CDTF">2025-10-09T06:28:00Z</dcterms:modified>
</cp:coreProperties>
</file>