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9"/>
        <w:ind w:right="135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Методические рекомендации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69"/>
        <w:ind w:right="135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 реализации Всероссийской акции памяти «Блокадный хлеб»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sz w:val="28"/>
        </w:rPr>
        <w:t xml:space="preserve">Цель</w:t>
      </w:r>
      <w:r>
        <w:rPr>
          <w:rFonts w:ascii="Times New Roman" w:hAnsi="Times New Roman"/>
          <w:color w:val="000000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 xml:space="preserve">через символы актуализировать память поколений и гордость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за мужество мирного населения блокадного Ленинграда.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Задачи</w:t>
      </w:r>
      <w:r>
        <w:rPr>
          <w:rFonts w:ascii="Times New Roman" w:hAnsi="Times New Roman"/>
          <w:b/>
          <w:sz w:val="28"/>
        </w:rPr>
        <w:t xml:space="preserve">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напомнить о беспрецедентной для 2</w:t>
      </w:r>
      <w:r>
        <w:rPr>
          <w:rFonts w:ascii="Times New Roman" w:hAnsi="Times New Roman"/>
          <w:color w:val="000000"/>
          <w:sz w:val="28"/>
        </w:rPr>
        <w:t xml:space="preserve">0</w:t>
      </w:r>
      <w:r>
        <w:rPr>
          <w:rFonts w:ascii="Times New Roman" w:hAnsi="Times New Roman"/>
          <w:color w:val="000000"/>
          <w:sz w:val="28"/>
        </w:rPr>
        <w:t xml:space="preserve"> века блокаде, направленной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на уничтожение голодом миллионов жителей Ленинграда;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1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вызвать у участников Акции памяти эмоциональный отклик и гордость за мужес</w:t>
      </w:r>
      <w:r>
        <w:rPr>
          <w:rFonts w:ascii="Times New Roman" w:hAnsi="Times New Roman"/>
          <w:color w:val="000000"/>
          <w:sz w:val="28"/>
        </w:rPr>
        <w:t xml:space="preserve">тво ленинградцев в годы блокады.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Ключевым символом Всероссийской акции памяти «Блокадный хлеб» является кусочек хлеба весом в 125 граммов — именно такая минимальная норма выдачи хлеба была установлена во время блокады Ленинграда.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36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1. Проблематика прошлых лет </w:t>
      </w:r>
      <w:r>
        <w:br/>
      </w:r>
      <w:r>
        <w:rPr>
          <w:rFonts w:ascii="Times New Roman" w:hAnsi="Times New Roman"/>
          <w:b/>
          <w:sz w:val="28"/>
        </w:rPr>
        <w:t xml:space="preserve">и рекомендации по работе с рисками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нас важно символическое присоединение к ленинградцам, </w:t>
      </w:r>
      <w:r>
        <w:br/>
      </w:r>
      <w:r>
        <w:rPr>
          <w:rFonts w:ascii="Times New Roman" w:hAnsi="Times New Roman"/>
          <w:sz w:val="28"/>
        </w:rPr>
        <w:t xml:space="preserve">а не имитация их лишений.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Проблема: </w:t>
      </w:r>
      <w:r>
        <w:rPr>
          <w:rFonts w:ascii="Times New Roman" w:hAnsi="Times New Roman"/>
          <w:sz w:val="28"/>
        </w:rPr>
        <w:t xml:space="preserve">в прошлые годы не во всех регионах до участников акции «Блокадный хлеб» удалось донести, что раздача кусочков хлеба имеет символический смысл. Это вызвало негативные отзывы, в том числе в СМИ </w:t>
      </w:r>
      <w:r>
        <w:br/>
      </w:r>
      <w:r>
        <w:rPr>
          <w:rFonts w:ascii="Times New Roman" w:hAnsi="Times New Roman"/>
          <w:sz w:val="28"/>
        </w:rPr>
        <w:t xml:space="preserve">и социальных сетях.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Как избежать негатива: </w:t>
      </w:r>
      <w:r>
        <w:rPr>
          <w:rFonts w:ascii="Times New Roman" w:hAnsi="Times New Roman"/>
          <w:sz w:val="28"/>
        </w:rPr>
        <w:t xml:space="preserve">приоритет Акции — донести до людей основной смысл Акции памяти «Блокадный хлеб»: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хлеб не раздавать вместе с информационными листовками,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а предлагать взять самостоятельно и при условии – не выбрасывать;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раздавать хлеб только </w:t>
      </w:r>
      <w:r>
        <w:rPr>
          <w:rFonts w:ascii="Times New Roman" w:hAnsi="Times New Roman"/>
          <w:color w:val="000000"/>
          <w:sz w:val="28"/>
        </w:rPr>
        <w:t xml:space="preserve">упакованным</w:t>
      </w:r>
      <w:r>
        <w:rPr>
          <w:rFonts w:ascii="Times New Roman" w:hAnsi="Times New Roman"/>
          <w:color w:val="000000"/>
          <w:sz w:val="28"/>
        </w:rPr>
        <w:t xml:space="preserve"> и в специально оформленных точках;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раздаче обращать внимание на то, что это обычный хлеб, а не «тот самый блокадный хлеб» из жмыха, отрубей и опилок.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Проблема:</w:t>
      </w:r>
      <w:r>
        <w:rPr>
          <w:rFonts w:ascii="Times New Roman" w:hAnsi="Times New Roman"/>
          <w:sz w:val="28"/>
        </w:rPr>
        <w:t xml:space="preserve"> раздача хлебного пайка весом в 125 граммов некоторыми гражданами воспринимается как «издевательство над теми, кто голодал </w:t>
      </w:r>
      <w:r>
        <w:br/>
      </w:r>
      <w:r>
        <w:rPr>
          <w:rFonts w:ascii="Times New Roman" w:hAnsi="Times New Roman"/>
          <w:sz w:val="28"/>
        </w:rPr>
        <w:t xml:space="preserve">в Ленинграде».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Как избежать негатива: </w:t>
      </w:r>
      <w:r>
        <w:rPr>
          <w:rFonts w:ascii="Times New Roman" w:hAnsi="Times New Roman"/>
          <w:sz w:val="28"/>
        </w:rPr>
        <w:t xml:space="preserve">необходимо подчёркивать, что кусочек «блокадного хлеба» — это символ, и главное — это наша память </w:t>
      </w:r>
      <w:r>
        <w:br/>
      </w:r>
      <w:r>
        <w:rPr>
          <w:rFonts w:ascii="Times New Roman" w:hAnsi="Times New Roman"/>
          <w:sz w:val="28"/>
        </w:rPr>
        <w:t xml:space="preserve">о героических и трагических событиях Великой Отечественной войны, </w:t>
      </w:r>
      <w:r>
        <w:br/>
      </w:r>
      <w:r>
        <w:rPr>
          <w:rFonts w:ascii="Times New Roman" w:hAnsi="Times New Roman"/>
          <w:sz w:val="28"/>
        </w:rPr>
        <w:t xml:space="preserve">о мужестве и стойкости ленинградцев.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Проблема:</w:t>
      </w:r>
      <w:r>
        <w:rPr>
          <w:rFonts w:ascii="Times New Roman" w:hAnsi="Times New Roman"/>
          <w:sz w:val="28"/>
        </w:rPr>
        <w:t xml:space="preserve"> негативная реакция общественности на проведение акции </w:t>
      </w:r>
      <w:r>
        <w:br/>
      </w:r>
      <w:r>
        <w:rPr>
          <w:rFonts w:ascii="Times New Roman" w:hAnsi="Times New Roman"/>
          <w:sz w:val="28"/>
        </w:rPr>
        <w:t xml:space="preserve">в образовательных учреждениях, столовых и др.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Как избежать негатива: </w:t>
      </w:r>
      <w:r>
        <w:rPr>
          <w:rFonts w:ascii="Times New Roman" w:hAnsi="Times New Roman"/>
          <w:sz w:val="28"/>
        </w:rPr>
        <w:t xml:space="preserve">не допускать принудительного вовлечения учащихся в акцию.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Например, нельзя раздавать «блокадные бутерброды», заменять стандартные порции и продукты «блокадным хлебом» и др.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b/>
          <w:sz w:val="28"/>
        </w:rPr>
        <w:t xml:space="preserve">Проблема:</w:t>
      </w:r>
      <w:r>
        <w:rPr>
          <w:rFonts w:ascii="Times New Roman" w:hAnsi="Times New Roman"/>
          <w:sz w:val="28"/>
        </w:rPr>
        <w:t xml:space="preserve"> негативная реакция общественности на «замерзающих волонтеров» при раздачах на улице.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jc w:val="both"/>
        <w:rPr>
          <w:rFonts w:ascii="Times New Roman" w:hAnsi="Times New Roman"/>
          <w:sz w:val="28"/>
        </w:rPr>
      </w:pPr>
      <w:r>
        <w:tab/>
      </w:r>
      <w:r>
        <w:rPr>
          <w:rFonts w:ascii="Times New Roman" w:hAnsi="Times New Roman"/>
          <w:b/>
          <w:sz w:val="28"/>
        </w:rPr>
        <w:t xml:space="preserve">Как избежать негатива:</w:t>
      </w:r>
      <w:r>
        <w:rPr>
          <w:rFonts w:ascii="Times New Roman" w:hAnsi="Times New Roman"/>
          <w:sz w:val="28"/>
        </w:rPr>
        <w:t xml:space="preserve"> контролировать время пребывания волонтёров на морозе, обеспечить их тёплой од</w:t>
      </w:r>
      <w:r>
        <w:rPr>
          <w:rFonts w:ascii="Times New Roman" w:hAnsi="Times New Roman"/>
          <w:sz w:val="28"/>
        </w:rPr>
        <w:t xml:space="preserve">еждой и возможностью согреться </w:t>
      </w:r>
      <w:r>
        <w:rPr>
          <w:rFonts w:ascii="Times New Roman" w:hAnsi="Times New Roman"/>
          <w:sz w:val="28"/>
        </w:rPr>
        <w:t xml:space="preserve">в помещении.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Категорически нельзя: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раздавать нефасованный хлеб без упаковки;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фасовать хлеб силами волонтёров без соблюдения санитарных норм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и без наличия медкнижек;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навязывать хлеб и листовки, если граждане не выражают заинтересованности и готовности вступить в диалог;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3"/>
        </w:numPr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предлагать «прожить неделю на 125 граммов хлеба в день».</w:t>
      </w:r>
      <w:r>
        <w:rPr>
          <w:rFonts w:ascii="Times New Roman" w:hAnsi="Times New Roman"/>
          <w:b/>
          <w:color w:val="000000"/>
          <w:sz w:val="28"/>
        </w:rPr>
      </w:r>
      <w:r>
        <w:rPr>
          <w:rFonts w:ascii="Times New Roman" w:hAnsi="Times New Roman"/>
          <w:b/>
          <w:color w:val="000000"/>
          <w:sz w:val="28"/>
        </w:rPr>
      </w:r>
    </w:p>
    <w:p>
      <w:pPr>
        <w:pStyle w:val="86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Обязательно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numPr>
          <w:ilvl w:val="0"/>
          <w:numId w:val="3"/>
        </w:numPr>
        <w:jc w:val="both"/>
        <w:rPr>
          <w:rStyle w:val="908"/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все волонтёры должны </w:t>
      </w:r>
      <w:r>
        <w:rPr>
          <w:rFonts w:ascii="Times New Roman" w:hAnsi="Times New Roman"/>
          <w:color w:val="000000"/>
          <w:sz w:val="28"/>
        </w:rPr>
        <w:t xml:space="preserve">знать формат диалога, с которым они обращаются </w:t>
      </w:r>
      <w:r>
        <w:rPr>
          <w:rFonts w:ascii="Times New Roman" w:hAnsi="Times New Roman"/>
          <w:color w:val="000000"/>
          <w:sz w:val="28"/>
        </w:rPr>
        <w:t xml:space="preserve">к гражданам, знать основные события и факты блокадной жизни </w:t>
      </w:r>
      <w:r>
        <w:rPr>
          <w:rFonts w:ascii="Times New Roman" w:hAnsi="Times New Roman"/>
          <w:color w:val="000000"/>
          <w:sz w:val="28"/>
        </w:rPr>
        <w:t xml:space="preserve">в соответствии с рекомендациями, а также пройти обучение (Приложение </w:t>
      </w:r>
      <w:r>
        <w:rPr>
          <w:rFonts w:ascii="Times New Roman" w:hAnsi="Times New Roman"/>
          <w:color w:val="000000"/>
          <w:sz w:val="28"/>
        </w:rPr>
        <w:t xml:space="preserve">2</w:t>
      </w:r>
      <w:r>
        <w:rPr>
          <w:rFonts w:ascii="Times New Roman" w:hAnsi="Times New Roman"/>
          <w:color w:val="000000"/>
          <w:sz w:val="28"/>
        </w:rPr>
        <w:t xml:space="preserve">), а также курс по ссылке: </w:t>
      </w:r>
      <w:r>
        <w:rPr>
          <w:rFonts w:ascii="Times New Roman" w:hAnsi="Times New Roman"/>
          <w:color w:val="000000"/>
          <w:sz w:val="28"/>
        </w:rPr>
      </w:r>
      <w:hyperlink r:id="rId10" w:tooltip="https://web.skillcup.ru/training/ee8b109c-a8de-4497-a8f4-491a2dbf3273" w:history="1">
        <w:r>
          <w:rPr>
            <w:rStyle w:val="908"/>
            <w:rFonts w:ascii="Times New Roman" w:hAnsi="Times New Roman"/>
            <w:sz w:val="28"/>
          </w:rPr>
          <w:t xml:space="preserve">https://web.skillcup.ru/training/ee8b109c-a8de-4497-a8f4-491a2dbf3273</w:t>
        </w:r>
        <w:r>
          <w:rPr>
            <w:rStyle w:val="908"/>
            <w:rFonts w:ascii="Times New Roman" w:hAnsi="Times New Roman"/>
            <w:sz w:val="28"/>
          </w:rPr>
        </w:r>
        <w:r>
          <w:rPr>
            <w:rStyle w:val="908"/>
            <w:rFonts w:ascii="Times New Roman" w:hAnsi="Times New Roman"/>
            <w:sz w:val="28"/>
          </w:rPr>
          <w:t xml:space="preserve">.</w:t>
        </w:r>
      </w:hyperlink>
      <w:r>
        <w:rPr>
          <w:rStyle w:val="908"/>
          <w:rFonts w:ascii="Times New Roman" w:hAnsi="Times New Roman"/>
          <w:sz w:val="28"/>
        </w:rPr>
      </w:r>
      <w:r>
        <w:rPr>
          <w:rStyle w:val="908"/>
          <w:rFonts w:ascii="Times New Roman" w:hAnsi="Times New Roman"/>
          <w:sz w:val="28"/>
        </w:rPr>
      </w:r>
    </w:p>
    <w:p>
      <w:pPr>
        <w:pStyle w:val="869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контролировать работу волонтёров, не привлекать людей, не имеющих представления о событиях Великой Отечественной войны, блокады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и освобождения Ленинграда;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3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провести отбор, обу</w:t>
      </w:r>
      <w:r>
        <w:rPr>
          <w:rFonts w:ascii="Times New Roman" w:hAnsi="Times New Roman"/>
          <w:color w:val="000000"/>
          <w:sz w:val="28"/>
        </w:rPr>
        <w:t xml:space="preserve">чение для волонтёров и </w:t>
      </w:r>
      <w:r>
        <w:rPr>
          <w:rFonts w:ascii="Times New Roman" w:hAnsi="Times New Roman"/>
          <w:color w:val="000000"/>
          <w:sz w:val="28"/>
        </w:rPr>
        <w:t xml:space="preserve">контроль </w:t>
      </w:r>
      <w:r>
        <w:rPr>
          <w:rFonts w:ascii="Times New Roman" w:hAnsi="Times New Roman"/>
          <w:color w:val="000000"/>
          <w:sz w:val="28"/>
        </w:rPr>
        <w:t xml:space="preserve">за</w:t>
      </w:r>
      <w:r>
        <w:rPr>
          <w:rFonts w:ascii="Times New Roman" w:hAnsi="Times New Roman"/>
          <w:color w:val="000000"/>
          <w:sz w:val="28"/>
        </w:rPr>
        <w:t xml:space="preserve"> качеством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их подготовки перед проведением мероприятий.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проходят по всей территории региона при поддержке муниципальных администраций. В административных центрах регионов может быть несколько точек одномоментно.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36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</w:t>
      </w:r>
      <w:r>
        <w:rPr>
          <w:rFonts w:ascii="Times New Roman" w:hAnsi="Times New Roman"/>
          <w:b/>
          <w:sz w:val="28"/>
        </w:rPr>
        <w:t xml:space="preserve">. Места проведения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ind w:left="36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Всероссийской акции памяти «Блокадный хлеб»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ind w:left="0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Мероприятия уместно организовать: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местах проведения тематических культурных, общес</w:t>
      </w:r>
      <w:r>
        <w:rPr>
          <w:rFonts w:ascii="Times New Roman" w:hAnsi="Times New Roman"/>
          <w:color w:val="000000"/>
          <w:sz w:val="28"/>
        </w:rPr>
        <w:t xml:space="preserve">твенных, спортивных мероприятий</w:t>
      </w:r>
      <w:r>
        <w:rPr>
          <w:rFonts w:ascii="Times New Roman" w:hAnsi="Times New Roman"/>
          <w:color w:val="000000"/>
          <w:sz w:val="28"/>
        </w:rPr>
        <w:t xml:space="preserve">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помещениях, где проходят «фоновые» мероприятия Акции памяти «Блокадный хлеб»: в домах культуры, центрах творчества, музеях, театрах, библиотеках, спортив</w:t>
      </w:r>
      <w:r>
        <w:rPr>
          <w:rFonts w:ascii="Times New Roman" w:hAnsi="Times New Roman"/>
          <w:color w:val="000000"/>
          <w:sz w:val="28"/>
        </w:rPr>
        <w:t xml:space="preserve">ных помещениях и </w:t>
      </w:r>
      <w:r>
        <w:rPr>
          <w:rFonts w:ascii="Times New Roman" w:hAnsi="Times New Roman"/>
          <w:color w:val="000000"/>
          <w:sz w:val="28"/>
        </w:rPr>
        <w:t xml:space="preserve">др</w:t>
      </w:r>
      <w:r>
        <w:rPr>
          <w:rFonts w:ascii="Times New Roman" w:hAnsi="Times New Roman"/>
          <w:color w:val="000000"/>
          <w:sz w:val="28"/>
        </w:rPr>
        <w:t xml:space="preserve">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 улицах в местах активного трафика пешеходов при подходящих погодных условиях и с контролем времени пребывания волонтёров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на морозе;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точки работы волонтёров Акции памяти можно размещать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по договоренности в торговых организациях с соответствующим оформлением и в присутствии работника торгового зала.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highlight w:val="none"/>
        </w:rPr>
      </w:r>
      <w:r>
        <w:rPr>
          <w:rFonts w:ascii="Times New Roman" w:hAnsi="Times New Roman"/>
          <w:color w:val="000000"/>
          <w:sz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869"/>
        <w:ind w:left="360"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3</w:t>
      </w:r>
      <w:r>
        <w:rPr>
          <w:rFonts w:ascii="Times New Roman" w:hAnsi="Times New Roman"/>
          <w:b/>
          <w:sz w:val="28"/>
        </w:rPr>
        <w:t xml:space="preserve">. Информационное сопровождение акции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убликуемую информацию в социальных сетях необходимо сопровождать </w:t>
      </w:r>
      <w:r>
        <w:rPr>
          <w:rFonts w:ascii="Times New Roman" w:hAnsi="Times New Roman"/>
          <w:sz w:val="28"/>
        </w:rPr>
        <w:t xml:space="preserve">хештегами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#</w:t>
      </w:r>
      <w:r>
        <w:rPr>
          <w:rFonts w:ascii="Times New Roman" w:hAnsi="Times New Roman"/>
          <w:sz w:val="28"/>
        </w:rPr>
        <w:t xml:space="preserve">ВолонтерыПобеды</w:t>
      </w:r>
      <w:r>
        <w:rPr>
          <w:rFonts w:ascii="Times New Roman" w:hAnsi="Times New Roman"/>
          <w:sz w:val="28"/>
        </w:rPr>
        <w:t xml:space="preserve"> #нетолько9мая #</w:t>
      </w:r>
      <w:r>
        <w:rPr>
          <w:rFonts w:ascii="Times New Roman" w:hAnsi="Times New Roman"/>
          <w:sz w:val="28"/>
        </w:rPr>
        <w:t xml:space="preserve">БлокадаЛенинграда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#</w:t>
      </w:r>
      <w:r>
        <w:rPr>
          <w:rFonts w:ascii="Times New Roman" w:hAnsi="Times New Roman"/>
          <w:b w:val="0"/>
          <w:sz w:val="28"/>
        </w:rPr>
        <w:t xml:space="preserve">Б</w:t>
      </w:r>
      <w:r>
        <w:rPr>
          <w:rFonts w:ascii="Times New Roman" w:hAnsi="Times New Roman"/>
          <w:b w:val="0"/>
          <w:sz w:val="28"/>
        </w:rPr>
        <w:t xml:space="preserve">л</w:t>
      </w:r>
      <w:r>
        <w:rPr>
          <w:rFonts w:ascii="Times New Roman" w:hAnsi="Times New Roman"/>
          <w:sz w:val="28"/>
        </w:rPr>
        <w:t xml:space="preserve">окадныйхлеб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региональные и муниципальные СМИ направляются: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анонс предстоящих мероприятий,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приглашение к освещению наиболее ярких мероприятий (с учетом эмоционального вовлечения и / или количественного охвата),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релиз по каждому мероприятию,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5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сопровождающее письмо с просьбой поддержать не только редакционными материалами, но и постами в аккаунтах СМИ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в социальных сетях.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ind w:left="360" w:firstLine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партнёрстве со всеми организациями обеспечить согласованное распространение информации в социальных сетях по следующему алгоритму: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информация о предстоящем мероприятии рассылается всем пресс-службам и </w:t>
      </w:r>
      <w:r>
        <w:rPr>
          <w:rFonts w:ascii="Times New Roman" w:hAnsi="Times New Roman"/>
          <w:color w:val="000000"/>
          <w:sz w:val="28"/>
        </w:rPr>
        <w:t xml:space="preserve">медиаменеджерам</w:t>
      </w:r>
      <w:r>
        <w:rPr>
          <w:rFonts w:ascii="Times New Roman" w:hAnsi="Times New Roman"/>
          <w:color w:val="000000"/>
          <w:sz w:val="28"/>
        </w:rPr>
        <w:t xml:space="preserve"> партнёрских организаций;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информация размещается на официальном ресурсе организации </w:t>
      </w:r>
      <w:r>
        <w:br/>
      </w:r>
      <w:r>
        <w:rPr>
          <w:rFonts w:ascii="Times New Roman" w:hAnsi="Times New Roman"/>
          <w:color w:val="000000"/>
          <w:sz w:val="28"/>
        </w:rPr>
        <w:t xml:space="preserve">в социальных сетях и оттуда распространяется участниками сообщества, включая не только </w:t>
      </w:r>
      <w:r>
        <w:rPr>
          <w:rFonts w:ascii="Times New Roman" w:hAnsi="Times New Roman"/>
          <w:color w:val="000000"/>
          <w:sz w:val="28"/>
        </w:rPr>
        <w:t xml:space="preserve">перепосты</w:t>
      </w:r>
      <w:r>
        <w:rPr>
          <w:rFonts w:ascii="Times New Roman" w:hAnsi="Times New Roman"/>
          <w:color w:val="000000"/>
          <w:sz w:val="28"/>
        </w:rPr>
        <w:t xml:space="preserve">, но и комментарии, перекрёстное цитирование;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обязательно использование </w:t>
      </w:r>
      <w:r>
        <w:rPr>
          <w:rFonts w:ascii="Times New Roman" w:hAnsi="Times New Roman"/>
          <w:color w:val="000000"/>
          <w:sz w:val="28"/>
        </w:rPr>
        <w:t xml:space="preserve">хештегов</w:t>
      </w:r>
      <w:r>
        <w:rPr>
          <w:rFonts w:ascii="Times New Roman" w:hAnsi="Times New Roman"/>
          <w:color w:val="000000"/>
          <w:sz w:val="28"/>
        </w:rPr>
        <w:t xml:space="preserve"> Акции памяти «Блокадный хлеб».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Обращаем внимание, что релизы для СМИ и социальных сетей отличаются по подаче информации и требуют различных подходов </w:t>
      </w:r>
      <w:r>
        <w:br/>
      </w:r>
      <w:r>
        <w:rPr>
          <w:rFonts w:ascii="Times New Roman" w:hAnsi="Times New Roman"/>
          <w:sz w:val="28"/>
        </w:rPr>
        <w:t xml:space="preserve">при распространении.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6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69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86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Приложение 1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86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Организационные форматы Всероссийской акции памяти </w:t>
        <w:br/>
        <w:t xml:space="preserve">«Блокадный хлеб»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подготовки акции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5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Определить формат, дату и место проведения мероприятия.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Региональный руководитель Движения заводит мероприятие на сайте </w:t>
      </w:r>
      <w:r>
        <w:rPr>
          <w:rFonts w:ascii="Times New Roman" w:hAnsi="Times New Roman"/>
          <w:sz w:val="28"/>
        </w:rPr>
        <w:t xml:space="preserve">волонтерыпобеды</w:t>
      </w:r>
      <w:r>
        <w:rPr>
          <w:rFonts w:ascii="Times New Roman" w:hAnsi="Times New Roman"/>
          <w:sz w:val="28"/>
        </w:rPr>
        <w:t xml:space="preserve">.р</w:t>
      </w:r>
      <w:r>
        <w:rPr>
          <w:rFonts w:ascii="Times New Roman" w:hAnsi="Times New Roman"/>
          <w:sz w:val="28"/>
        </w:rPr>
        <w:t xml:space="preserve">ф</w:t>
      </w:r>
      <w:r>
        <w:rPr>
          <w:rFonts w:ascii="Times New Roman" w:hAnsi="Times New Roman"/>
          <w:sz w:val="28"/>
        </w:rPr>
        <w:t xml:space="preserve">, где участники регистрируются и получают баллы и часы, которые можно обменять на сувенирную продукцию Движения.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Хлеб заказывается на </w:t>
      </w:r>
      <w:r>
        <w:rPr>
          <w:rFonts w:ascii="Times New Roman" w:hAnsi="Times New Roman"/>
          <w:sz w:val="28"/>
        </w:rPr>
        <w:t xml:space="preserve">хлебокомбинате</w:t>
      </w:r>
      <w:r>
        <w:rPr>
          <w:rFonts w:ascii="Times New Roman" w:hAnsi="Times New Roman"/>
          <w:sz w:val="28"/>
        </w:rPr>
        <w:t xml:space="preserve">. «Блокадный хлеб» - это СИМВОЛ памяти, поэтому хлеб используем стандартный «</w:t>
      </w:r>
      <w:r>
        <w:rPr>
          <w:rFonts w:ascii="Times New Roman" w:hAnsi="Times New Roman"/>
          <w:sz w:val="28"/>
        </w:rPr>
        <w:t xml:space="preserve">дарницкий</w:t>
      </w:r>
      <w:r>
        <w:rPr>
          <w:rFonts w:ascii="Times New Roman" w:hAnsi="Times New Roman"/>
          <w:sz w:val="28"/>
        </w:rPr>
        <w:t xml:space="preserve">».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Хлеб нарезает и фасует тот, кто его печёт с соблюдением всех необходимых требований.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Подготовка точек в торговых центрах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5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Организатор договаривается с торговыми сетями, </w:t>
      </w:r>
      <w:r>
        <w:rPr>
          <w:rFonts w:ascii="Times New Roman" w:hAnsi="Times New Roman"/>
          <w:sz w:val="28"/>
        </w:rPr>
        <w:t xml:space="preserve">ритейлерами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Торговые организации определяют места в тор</w:t>
      </w:r>
      <w:r>
        <w:rPr>
          <w:rFonts w:ascii="Times New Roman" w:hAnsi="Times New Roman"/>
          <w:sz w:val="28"/>
        </w:rPr>
        <w:t xml:space="preserve">говом зале, назначают куратора </w:t>
      </w:r>
      <w:r>
        <w:rPr>
          <w:rFonts w:ascii="Times New Roman" w:hAnsi="Times New Roman"/>
          <w:sz w:val="28"/>
        </w:rPr>
        <w:t xml:space="preserve">в торговом зале.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хлеб уже упакован – раздачу могут вест</w:t>
      </w:r>
      <w:r>
        <w:rPr>
          <w:rFonts w:ascii="Times New Roman" w:hAnsi="Times New Roman"/>
          <w:sz w:val="28"/>
        </w:rPr>
        <w:t xml:space="preserve">и волонтёры. Если хлеб режется </w:t>
      </w:r>
      <w:r>
        <w:rPr>
          <w:rFonts w:ascii="Times New Roman" w:hAnsi="Times New Roman"/>
          <w:sz w:val="28"/>
        </w:rPr>
        <w:t xml:space="preserve">на месте – это делает сотрудник магазина (имеющий медкнижку) и на оборудовании магазина – доска для резки, нож, пленка.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Волонтёры обеспечивают коммуникацию с посетителями, отвечают на вопросы, раздают информационные материалы и кусочки «блокадного хлеба».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Организация театрализованных точек работы волонтёров «Блокадный хлеб»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5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партнёрстве с театрами, самодеятельными коллективами ДК и ДТ, организациями </w:t>
      </w:r>
      <w:r>
        <w:rPr>
          <w:rFonts w:ascii="Times New Roman" w:hAnsi="Times New Roman"/>
          <w:sz w:val="28"/>
        </w:rPr>
        <w:t xml:space="preserve">реконструкторов</w:t>
      </w:r>
      <w:r>
        <w:rPr>
          <w:rFonts w:ascii="Times New Roman" w:hAnsi="Times New Roman"/>
          <w:sz w:val="28"/>
        </w:rPr>
        <w:t xml:space="preserve"> можно организовать театрализованную точку Акции «Блокадный хлеб».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Волонтёры и участники надевают костюмы, соответствую</w:t>
      </w:r>
      <w:r>
        <w:rPr>
          <w:rFonts w:ascii="Times New Roman" w:hAnsi="Times New Roman"/>
          <w:sz w:val="28"/>
        </w:rPr>
        <w:t xml:space="preserve">щие блокадной истории. </w:t>
      </w:r>
      <w:r>
        <w:rPr>
          <w:rFonts w:ascii="Times New Roman" w:hAnsi="Times New Roman"/>
          <w:sz w:val="28"/>
        </w:rPr>
        <w:t xml:space="preserve">С помощью костюмов и минимального реквизита создаётся атмосфера блокадного Ленинграда. В качестве костюмов используются телогрейки, большое количество теплых платков, белые фартуки и нарукавники. Для реквизита достаточно старого стола </w:t>
      </w:r>
      <w:r>
        <w:br/>
      </w:r>
      <w:r>
        <w:rPr>
          <w:rFonts w:ascii="Times New Roman" w:hAnsi="Times New Roman"/>
          <w:sz w:val="28"/>
        </w:rPr>
        <w:t xml:space="preserve">и весов.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Театрализованные площадки привлекают зрителей и СМИ.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Необходимо заранее </w:t>
      </w:r>
      <w:r>
        <w:rPr>
          <w:rFonts w:ascii="Times New Roman" w:hAnsi="Times New Roman"/>
          <w:sz w:val="28"/>
        </w:rPr>
        <w:t xml:space="preserve">анонсировать</w:t>
      </w:r>
      <w:r>
        <w:rPr>
          <w:rFonts w:ascii="Times New Roman" w:hAnsi="Times New Roman"/>
          <w:sz w:val="28"/>
        </w:rPr>
        <w:t xml:space="preserve"> для СМИ место и время проведения такой акции.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Лучше привлекать либо артистов в качестве волонтёров, либо актив старшего возраста.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9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остальном работа точки не отличается.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Организация работы волонтёров на улицах: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ind w:left="36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360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441700" cy="2133600"/>
                <wp:effectExtent l="0" t="0" r="0" b="0"/>
                <wp:docPr id="1" name="Picture 1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hidden="0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71.00pt;height:168.0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Точки работы волонтёров организуются в местах наиболее активного передвижения граждан (транспортные узлы, торговые точки, площади и бульвары).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Волонтёры раздают уже упакованный хлеб вместе </w:t>
      </w:r>
      <w:r>
        <w:br/>
      </w:r>
      <w:r>
        <w:rPr>
          <w:rFonts w:ascii="Times New Roman" w:hAnsi="Times New Roman"/>
          <w:sz w:val="28"/>
        </w:rPr>
        <w:t xml:space="preserve">с подготовленными информационными материалами. Листовки печатаются по материалам, поступившим в пакте материалов </w:t>
      </w:r>
      <w:r>
        <w:br/>
      </w:r>
      <w:r>
        <w:rPr>
          <w:rFonts w:ascii="Times New Roman" w:hAnsi="Times New Roman"/>
          <w:sz w:val="28"/>
        </w:rPr>
        <w:t xml:space="preserve">к Акции.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о работе волонтёров на улице принимаются по погодным условиям региональной дирекцией.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Волонтёрам необходимо обеспечить возможность согреться </w:t>
      </w:r>
      <w:r>
        <w:br/>
      </w:r>
      <w:r>
        <w:rPr>
          <w:rFonts w:ascii="Times New Roman" w:hAnsi="Times New Roman"/>
          <w:sz w:val="28"/>
        </w:rPr>
        <w:t xml:space="preserve">в теплом помещении.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Вся акция на улице может продолжаться не более 2-х часов в день.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Нельзя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ind w:left="108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выбрасывать в мусор хлеб, открытки и листовки,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ind w:left="108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навязывать гражданам хлеб.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ind w:left="108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Волонтёры время от времени должны проверять урны рядом </w:t>
      </w:r>
      <w:r>
        <w:br/>
      </w:r>
      <w:r>
        <w:rPr>
          <w:rFonts w:ascii="Times New Roman" w:hAnsi="Times New Roman"/>
          <w:sz w:val="28"/>
        </w:rPr>
        <w:t xml:space="preserve">с местом проведения акции.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ind w:left="108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Организация раздачи хлеба и информационных материалов в момент проведения фоновых мероприятий Акции памяти «Блокадный хлеб».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5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Фоновые мероприятия необходимо обеспечить порциями «блокадного хлеба </w:t>
      </w:r>
      <w:r>
        <w:rPr>
          <w:rFonts w:ascii="Times New Roman" w:hAnsi="Times New Roman"/>
          <w:sz w:val="28"/>
        </w:rPr>
        <w:t xml:space="preserve">и информационными материалами из расчета на каждого участника.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Перед началом мероприятия нужно раздать открытки, чтобы участники написали свою благодарность блокадникам.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окончании мероприятия волонтёры собирают открытки и раздают хлеб и листовки.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1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Оставшийся хлеб забирают организаторы на сухари. Недопустимо, чтобы после завершения акции хлеб и листовки были выброшены.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ind w:left="108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95"/>
        <w:ind w:left="1080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9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Приложение </w:t>
      </w:r>
      <w:r>
        <w:rPr>
          <w:rFonts w:ascii="Times New Roman" w:hAnsi="Times New Roman"/>
          <w:b/>
          <w:sz w:val="28"/>
        </w:rPr>
        <w:t xml:space="preserve">2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Рекомендации по коммуникации с участниками Акции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5"/>
        <w:numPr>
          <w:ilvl w:val="0"/>
          <w:numId w:val="14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Общие рекомендации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Первое впечатление о вас создаётся по тому, как вы говорите </w:t>
      </w:r>
      <w:r>
        <w:br/>
      </w:r>
      <w:r>
        <w:rPr>
          <w:rFonts w:ascii="Times New Roman" w:hAnsi="Times New Roman"/>
          <w:sz w:val="28"/>
        </w:rPr>
        <w:t xml:space="preserve">и выглядите. То, что вы говорите и как себя преподносите окружающим, формирует их отношение к тому, что вы говорите и к чему призываете.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Ведите себя уверенно: вы делаете хорошее дело, вы работаете </w:t>
      </w:r>
      <w:r>
        <w:br/>
      </w:r>
      <w:r>
        <w:rPr>
          <w:rFonts w:ascii="Times New Roman" w:hAnsi="Times New Roman"/>
          <w:sz w:val="28"/>
        </w:rPr>
        <w:t xml:space="preserve">на сохранение исторической памяти.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Смотрите в глаза собеседнику доброжелательно и без агрессии.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Улыбайтесь сдержанно и приветливо.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Старайтесь не жестикулировать и не прикасаться к собеседнику.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Речь должна быть внятной и неспешной. Обращайте внимание </w:t>
      </w:r>
      <w:r>
        <w:br/>
      </w:r>
      <w:r>
        <w:rPr>
          <w:rFonts w:ascii="Times New Roman" w:hAnsi="Times New Roman"/>
          <w:sz w:val="28"/>
        </w:rPr>
        <w:t xml:space="preserve">на паузы, чтобы дать собеседнику возможность вступить в диалог.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5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вступайте в споры. На любые возражения отвечайте вежливо </w:t>
      </w:r>
      <w:r>
        <w:br/>
      </w:r>
      <w:r>
        <w:rPr>
          <w:rFonts w:ascii="Times New Roman" w:hAnsi="Times New Roman"/>
          <w:sz w:val="28"/>
        </w:rPr>
        <w:t xml:space="preserve">и коротко: «спасибо за ваше внимание», «доброго дня / вечера».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4"/>
        </w:num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контакта с участником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69"/>
        <w:ind w:left="35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Представление – презентация акции – вручение листовки – предложение взять кусок «блокадного хлеба» – благодарность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Добрый день!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Предлагаем вам принять участие во Всероссийской акции памяти «Блокадный хлеб».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27 января – 81 год назад город-герой Ленинград был полностью освобожден от фашистской блокады.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вас есть для этого немного времени?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6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Акция памяти «Блокадный хлеб» - напоминание о мужестве </w:t>
      </w:r>
      <w:r>
        <w:br/>
      </w:r>
      <w:r>
        <w:rPr>
          <w:rFonts w:ascii="Times New Roman" w:hAnsi="Times New Roman"/>
          <w:sz w:val="28"/>
        </w:rPr>
        <w:t xml:space="preserve">и стойкости мирных жителей Ленинграда в годы Великой Отечественной войны.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При выдаче листовки произносить</w:t>
      </w:r>
      <w:r>
        <w:rPr>
          <w:rFonts w:ascii="Times New Roman" w:hAnsi="Times New Roman"/>
          <w:sz w:val="28"/>
        </w:rPr>
        <w:t xml:space="preserve">: «Расскажите о нашей акции памяти «Блокадный хлеб» и о блокаде Ленинграда своим детям / внукам, </w:t>
      </w:r>
      <w:r>
        <w:rPr>
          <w:rFonts w:ascii="Times New Roman" w:hAnsi="Times New Roman"/>
          <w:sz w:val="28"/>
        </w:rPr>
        <w:t xml:space="preserve">родным в память о подвиге ленинградцев в период блокады. Это нужно для сохранения исторической памяти</w:t>
      </w:r>
      <w:r>
        <w:rPr>
          <w:rFonts w:ascii="Times New Roman" w:hAnsi="Times New Roman"/>
          <w:sz w:val="28"/>
        </w:rPr>
        <w:t xml:space="preserve">.»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69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Выдать листовку и предложить взять символ Акции памяти - кусочек хлеба весом в 125 граммов - это минимальная норма выдачи хлеба в самые тяжелые месяцы блокады Ленинграда.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7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Спасибо за уделённое время. Хорошего дня!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4"/>
        </w:numPr>
        <w:jc w:val="center"/>
        <w:spacing w:after="16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Базовые сведения о блокаде Ленинграда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895"/>
        <w:numPr>
          <w:ilvl w:val="0"/>
          <w:numId w:val="18"/>
        </w:numPr>
        <w:jc w:val="both"/>
        <w:spacing w:after="1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Блокада Ленинграда во время Великой Отечественной войны длилась 872 (восемьсот семьдесят два) дня с 8 сентября 1941 года до 27 января 1944 года.  Наступление на Ленинград вела группа фашистских армий «Север».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время блокады из Ленинграда было вывезено (эвакуировано) больше 1,5 миллионов (полутора миллионов) человек.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голода и лишений за время блокады погибло почти 700 тысяч (семьсот тысяч) ленинградцев.  Эта цифра прозвучала </w:t>
      </w:r>
      <w:r>
        <w:br/>
      </w:r>
      <w:r>
        <w:rPr>
          <w:rFonts w:ascii="Times New Roman" w:hAnsi="Times New Roman"/>
          <w:sz w:val="28"/>
        </w:rPr>
        <w:t xml:space="preserve">на Нюрнбергском процессе. Сегодня историки считают, что общее число жертв блокады - 1,5 </w:t>
      </w:r>
      <w:r>
        <w:rPr>
          <w:rFonts w:ascii="Times New Roman" w:hAnsi="Times New Roman"/>
          <w:sz w:val="28"/>
        </w:rPr>
        <w:t xml:space="preserve">млн</w:t>
      </w:r>
      <w:r>
        <w:rPr>
          <w:rFonts w:ascii="Times New Roman" w:hAnsi="Times New Roman"/>
          <w:sz w:val="28"/>
        </w:rPr>
        <w:t xml:space="preserve"> (полтора миллиона) человек. Военные потери составили почти 470 тысяч (четыреста семьдесят тысяч) человек. При артиллерийских обстрелах погибло 16 747 (шестнадцать тысяч семьсот сорок семь) мирных жителя.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Самый тяжелый период - с декабря по февраль первой блокадной зимы 1941 - 1942 годов. За три месяца умерло больше 250 тысяч (двухсот пятидесяти тысяч) человек.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8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это время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9"/>
        </w:numPr>
        <w:ind w:left="1985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бойцам на передовой линии обороны выдавали 500 (пятьсот) граммов хлеба в день,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9"/>
        </w:numPr>
        <w:ind w:left="1985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рабочим горячих цехов – 375 (триста семьдесят пять) граммов,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9"/>
        </w:numPr>
        <w:ind w:left="1985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остальным рабочим и инженерам – 250 (двести пятьдесят) граммов,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9"/>
        </w:numPr>
        <w:ind w:left="1985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служащим, иждивенцам и детям – всего 125 (сто двадцать пять) граммов хлеба.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0"/>
        </w:numPr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50 (пятьдесят) процентов блокадный хлеб состоял из несъедобных примесей, заменявших муку: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1"/>
        </w:numPr>
        <w:ind w:left="1985" w:hanging="2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пищевая целлюлоза - 10%,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1"/>
        </w:numPr>
        <w:ind w:left="1985" w:hanging="2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жмых (остатки после отжима растительного масла из семян масличных культур - подсолнечника, рапса, льна) -10%,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1"/>
        </w:numPr>
        <w:ind w:left="1985" w:hanging="2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обойная пыль - 2%,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1"/>
        </w:numPr>
        <w:ind w:left="1985" w:hanging="2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выбойки из мешков - 2%,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1"/>
        </w:numPr>
        <w:ind w:left="1985" w:hanging="2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хвоя - 1%,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1"/>
        </w:numPr>
        <w:ind w:left="1985" w:hanging="29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ржаная мука - 75%. 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Другие продукты в этот период не выдавали.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сентября 1941 года по март 1943 года продукты завозили через Ладожское озеро «Дорогой жизни». Летом – по воде. Зимой – по льду.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8"/>
        </w:numPr>
        <w:jc w:val="both"/>
        <w:spacing w:after="1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550 тысяч (тысяч пятьсот пятьдесят) человек было эвакуировано </w:t>
      </w:r>
      <w:r>
        <w:br/>
      </w:r>
      <w:r>
        <w:rPr>
          <w:rFonts w:ascii="Times New Roman" w:hAnsi="Times New Roman"/>
          <w:sz w:val="28"/>
        </w:rPr>
        <w:t xml:space="preserve">по «Дороге жизни»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18"/>
        </w:numPr>
        <w:jc w:val="both"/>
        <w:spacing w:after="1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 января 1943 года</w:t>
      </w:r>
      <w:r>
        <w:rPr>
          <w:rFonts w:ascii="Times New Roman" w:hAnsi="Times New Roman"/>
          <w:sz w:val="28"/>
        </w:rPr>
        <w:t xml:space="preserve"> в результате наступательной военной операции «Искра» войска Ленинградского и </w:t>
      </w:r>
      <w:r>
        <w:rPr>
          <w:rFonts w:ascii="Times New Roman" w:hAnsi="Times New Roman"/>
          <w:sz w:val="28"/>
        </w:rPr>
        <w:t xml:space="preserve">Волховского</w:t>
      </w:r>
      <w:r>
        <w:rPr>
          <w:rFonts w:ascii="Times New Roman" w:hAnsi="Times New Roman"/>
          <w:sz w:val="28"/>
        </w:rPr>
        <w:t xml:space="preserve"> фронтов прорвали кольцо блокады Ленинграда у города Шлиссельбург на южном побережье озера Ладога, что дало больше возможностей обеспечивать жизнь в осаждённом городе.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895"/>
        <w:numPr>
          <w:ilvl w:val="0"/>
          <w:numId w:val="20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Блокада Ленинграда окончательно снята в ходе </w:t>
      </w:r>
      <w:r>
        <w:rPr>
          <w:rFonts w:ascii="Times New Roman" w:hAnsi="Times New Roman"/>
          <w:sz w:val="28"/>
        </w:rPr>
        <w:t xml:space="preserve">Ленинградско</w:t>
      </w:r>
      <w:r>
        <w:rPr>
          <w:rFonts w:ascii="Times New Roman" w:hAnsi="Times New Roman"/>
          <w:sz w:val="28"/>
        </w:rPr>
        <w:t xml:space="preserve">-Новгородской операции советских войск 27 января 1944 года.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erReference w:type="default" r:id="rId9"/>
      <w:footnotePr/>
      <w:endnotePr/>
      <w:type w:val="nextPage"/>
      <w:pgSz w:w="11900" w:h="16840" w:orient="portrait"/>
      <w:pgMar w:top="1134" w:right="850" w:bottom="1134" w:left="1701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Noto Sans Symbols"/>
  <w:font w:name="Georgia">
    <w:panose1 w:val="02040503050406030204"/>
  </w:font>
  <w:font w:name="XO Thames"/>
  <w:font w:name="Arial">
    <w:panose1 w:val="020B0604020202020204"/>
  </w:font>
  <w:font w:name="Lucida Grande CY"/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isLgl w:val="false"/>
      <w:suff w:val="tab"/>
      <w:lvlText w:val="—"/>
      <w:lvlJc w:val="left"/>
      <w:pPr>
        <w:ind w:left="1440" w:hanging="360"/>
      </w:pPr>
      <w:rPr>
        <w:rFonts w:ascii="Times New Roman" w:hAnsi="Times New Roman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—"/>
      <w:lvlJc w:val="left"/>
      <w:pPr>
        <w:ind w:left="2880" w:hanging="1080"/>
      </w:pPr>
      <w:rPr>
        <w:rFonts w:ascii="Times New Roman" w:hAnsi="Times New Roman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287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874"/>
    <w:link w:val="904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874"/>
    <w:link w:val="930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874"/>
    <w:link w:val="886"/>
    <w:uiPriority w:val="9"/>
    <w:rPr>
      <w:rFonts w:ascii="Arial" w:hAnsi="Arial" w:eastAsia="Arial" w:cs="Arial"/>
      <w:sz w:val="30"/>
      <w:szCs w:val="30"/>
    </w:rPr>
  </w:style>
  <w:style w:type="character" w:styleId="716">
    <w:name w:val="Heading 4 Char"/>
    <w:basedOn w:val="874"/>
    <w:link w:val="928"/>
    <w:uiPriority w:val="9"/>
    <w:rPr>
      <w:rFonts w:ascii="Arial" w:hAnsi="Arial" w:eastAsia="Arial" w:cs="Arial"/>
      <w:b/>
      <w:bCs/>
      <w:sz w:val="26"/>
      <w:szCs w:val="26"/>
    </w:rPr>
  </w:style>
  <w:style w:type="character" w:styleId="717">
    <w:name w:val="Heading 5 Char"/>
    <w:basedOn w:val="874"/>
    <w:link w:val="902"/>
    <w:uiPriority w:val="9"/>
    <w:rPr>
      <w:rFonts w:ascii="Arial" w:hAnsi="Arial" w:eastAsia="Arial" w:cs="Arial"/>
      <w:b/>
      <w:bCs/>
      <w:sz w:val="24"/>
      <w:szCs w:val="24"/>
    </w:rPr>
  </w:style>
  <w:style w:type="character" w:styleId="718">
    <w:name w:val="Heading 6 Char"/>
    <w:basedOn w:val="874"/>
    <w:link w:val="932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70"/>
    <w:next w:val="870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7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70"/>
    <w:next w:val="870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7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70"/>
    <w:next w:val="870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7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character" w:styleId="725">
    <w:name w:val="Title Char"/>
    <w:basedOn w:val="874"/>
    <w:link w:val="926"/>
    <w:uiPriority w:val="10"/>
    <w:rPr>
      <w:sz w:val="48"/>
      <w:szCs w:val="48"/>
    </w:rPr>
  </w:style>
  <w:style w:type="character" w:styleId="726">
    <w:name w:val="Subtitle Char"/>
    <w:basedOn w:val="874"/>
    <w:link w:val="924"/>
    <w:uiPriority w:val="11"/>
    <w:rPr>
      <w:sz w:val="24"/>
      <w:szCs w:val="24"/>
    </w:rPr>
  </w:style>
  <w:style w:type="paragraph" w:styleId="727">
    <w:name w:val="Quote"/>
    <w:basedOn w:val="870"/>
    <w:next w:val="870"/>
    <w:link w:val="728"/>
    <w:uiPriority w:val="29"/>
    <w:qFormat/>
    <w:pPr>
      <w:ind w:left="720" w:right="720"/>
    </w:pPr>
    <w:rPr>
      <w:i/>
    </w:rPr>
  </w:style>
  <w:style w:type="character" w:styleId="728">
    <w:name w:val="Quote Char"/>
    <w:link w:val="727"/>
    <w:uiPriority w:val="29"/>
    <w:rPr>
      <w:i/>
    </w:rPr>
  </w:style>
  <w:style w:type="paragraph" w:styleId="729">
    <w:name w:val="Intense Quote"/>
    <w:basedOn w:val="870"/>
    <w:next w:val="870"/>
    <w:link w:val="73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>
    <w:name w:val="Intense Quote Char"/>
    <w:link w:val="729"/>
    <w:uiPriority w:val="30"/>
    <w:rPr>
      <w:i/>
    </w:rPr>
  </w:style>
  <w:style w:type="character" w:styleId="731">
    <w:name w:val="Header Char"/>
    <w:basedOn w:val="874"/>
    <w:link w:val="888"/>
    <w:uiPriority w:val="99"/>
  </w:style>
  <w:style w:type="character" w:styleId="732">
    <w:name w:val="Footer Char"/>
    <w:basedOn w:val="874"/>
    <w:link w:val="898"/>
    <w:uiPriority w:val="99"/>
  </w:style>
  <w:style w:type="paragraph" w:styleId="733">
    <w:name w:val="Caption"/>
    <w:basedOn w:val="870"/>
    <w:next w:val="8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898"/>
    <w:uiPriority w:val="99"/>
  </w:style>
  <w:style w:type="table" w:styleId="735">
    <w:name w:val="Table Grid"/>
    <w:basedOn w:val="9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35">
    <w:name w:val="List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39">
    <w:name w:val="List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0">
    <w:name w:val="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2">
    <w:name w:val="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46">
    <w:name w:val="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49">
    <w:name w:val="Bordered &amp; 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53">
    <w:name w:val="Bordered &amp; 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1">
    <w:name w:val="footnote text"/>
    <w:basedOn w:val="870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basedOn w:val="874"/>
    <w:uiPriority w:val="99"/>
    <w:unhideWhenUsed/>
    <w:rPr>
      <w:vertAlign w:val="superscript"/>
    </w:rPr>
  </w:style>
  <w:style w:type="paragraph" w:styleId="864">
    <w:name w:val="endnote text"/>
    <w:basedOn w:val="870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basedOn w:val="874"/>
    <w:uiPriority w:val="99"/>
    <w:semiHidden/>
    <w:unhideWhenUsed/>
    <w:rPr>
      <w:vertAlign w:val="superscript"/>
    </w:rPr>
  </w:style>
  <w:style w:type="paragraph" w:styleId="867">
    <w:name w:val="TOC Heading"/>
    <w:uiPriority w:val="39"/>
    <w:unhideWhenUsed/>
  </w:style>
  <w:style w:type="paragraph" w:styleId="868">
    <w:name w:val="table of figures"/>
    <w:basedOn w:val="870"/>
    <w:next w:val="870"/>
    <w:uiPriority w:val="99"/>
    <w:unhideWhenUsed/>
    <w:pPr>
      <w:spacing w:after="0" w:afterAutospacing="0"/>
    </w:pPr>
  </w:style>
  <w:style w:type="paragraph" w:styleId="869" w:default="1">
    <w:name w:val="Normal"/>
    <w:link w:val="870"/>
    <w:uiPriority w:val="0"/>
    <w:qFormat/>
  </w:style>
  <w:style w:type="character" w:styleId="870" w:default="1">
    <w:name w:val="Normal"/>
    <w:link w:val="869"/>
  </w:style>
  <w:style w:type="paragraph" w:styleId="871">
    <w:name w:val="toc 2"/>
    <w:basedOn w:val="869"/>
    <w:next w:val="869"/>
    <w:link w:val="872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872">
    <w:name w:val="toc 2"/>
    <w:basedOn w:val="870"/>
    <w:link w:val="871"/>
    <w:rPr>
      <w:rFonts w:ascii="XO Thames" w:hAnsi="XO Thames"/>
      <w:sz w:val="28"/>
    </w:rPr>
  </w:style>
  <w:style w:type="paragraph" w:styleId="873">
    <w:name w:val="Default Paragraph Font"/>
    <w:link w:val="874"/>
  </w:style>
  <w:style w:type="character" w:styleId="874">
    <w:name w:val="Default Paragraph Font"/>
    <w:link w:val="873"/>
  </w:style>
  <w:style w:type="paragraph" w:styleId="875">
    <w:name w:val="toc 4"/>
    <w:basedOn w:val="869"/>
    <w:next w:val="869"/>
    <w:link w:val="876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876">
    <w:name w:val="toc 4"/>
    <w:basedOn w:val="870"/>
    <w:link w:val="875"/>
    <w:rPr>
      <w:rFonts w:ascii="XO Thames" w:hAnsi="XO Thames"/>
      <w:sz w:val="28"/>
    </w:rPr>
  </w:style>
  <w:style w:type="paragraph" w:styleId="877">
    <w:name w:val="toc 6"/>
    <w:basedOn w:val="869"/>
    <w:next w:val="869"/>
    <w:link w:val="878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878">
    <w:name w:val="toc 6"/>
    <w:basedOn w:val="870"/>
    <w:link w:val="877"/>
    <w:rPr>
      <w:rFonts w:ascii="XO Thames" w:hAnsi="XO Thames"/>
      <w:sz w:val="28"/>
    </w:rPr>
  </w:style>
  <w:style w:type="paragraph" w:styleId="879">
    <w:name w:val="toc 7"/>
    <w:basedOn w:val="869"/>
    <w:next w:val="869"/>
    <w:link w:val="88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880">
    <w:name w:val="toc 7"/>
    <w:basedOn w:val="870"/>
    <w:link w:val="879"/>
    <w:rPr>
      <w:rFonts w:ascii="XO Thames" w:hAnsi="XO Thames"/>
      <w:sz w:val="28"/>
    </w:rPr>
  </w:style>
  <w:style w:type="paragraph" w:styleId="881">
    <w:name w:val="No Spacing"/>
    <w:link w:val="882"/>
  </w:style>
  <w:style w:type="character" w:styleId="882">
    <w:name w:val="No Spacing"/>
    <w:link w:val="881"/>
  </w:style>
  <w:style w:type="paragraph" w:styleId="883">
    <w:name w:val="Endnote"/>
    <w:link w:val="884"/>
    <w:pPr>
      <w:ind w:left="0" w:firstLine="851"/>
      <w:jc w:val="both"/>
    </w:pPr>
    <w:rPr>
      <w:rFonts w:ascii="XO Thames" w:hAnsi="XO Thames"/>
      <w:sz w:val="22"/>
    </w:rPr>
  </w:style>
  <w:style w:type="character" w:styleId="884">
    <w:name w:val="Endnote"/>
    <w:link w:val="883"/>
    <w:rPr>
      <w:rFonts w:ascii="XO Thames" w:hAnsi="XO Thames"/>
      <w:sz w:val="22"/>
    </w:rPr>
  </w:style>
  <w:style w:type="paragraph" w:styleId="885">
    <w:name w:val="Heading 3"/>
    <w:basedOn w:val="869"/>
    <w:next w:val="869"/>
    <w:link w:val="886"/>
    <w:uiPriority w:val="9"/>
    <w:qFormat/>
    <w:pPr>
      <w:keepLines/>
      <w:keepNext/>
      <w:spacing w:before="280" w:after="80"/>
      <w:outlineLvl w:val="2"/>
    </w:pPr>
    <w:rPr>
      <w:b/>
      <w:sz w:val="28"/>
    </w:rPr>
  </w:style>
  <w:style w:type="character" w:styleId="886">
    <w:name w:val="Heading 3"/>
    <w:basedOn w:val="870"/>
    <w:link w:val="885"/>
    <w:rPr>
      <w:b/>
      <w:sz w:val="28"/>
    </w:rPr>
  </w:style>
  <w:style w:type="paragraph" w:styleId="887">
    <w:name w:val="Header"/>
    <w:basedOn w:val="869"/>
    <w:link w:val="888"/>
    <w:pPr>
      <w:tabs>
        <w:tab w:val="center" w:pos="4677" w:leader="none"/>
        <w:tab w:val="right" w:pos="9355" w:leader="none"/>
      </w:tabs>
    </w:pPr>
  </w:style>
  <w:style w:type="character" w:styleId="888">
    <w:name w:val="Header"/>
    <w:basedOn w:val="870"/>
    <w:link w:val="887"/>
  </w:style>
  <w:style w:type="paragraph" w:styleId="889">
    <w:name w:val="annotation reference"/>
    <w:basedOn w:val="873"/>
    <w:link w:val="890"/>
    <w:rPr>
      <w:sz w:val="16"/>
    </w:rPr>
  </w:style>
  <w:style w:type="character" w:styleId="890">
    <w:name w:val="annotation reference"/>
    <w:basedOn w:val="874"/>
    <w:link w:val="889"/>
    <w:rPr>
      <w:sz w:val="16"/>
    </w:rPr>
  </w:style>
  <w:style w:type="paragraph" w:styleId="891">
    <w:name w:val="annotation subject"/>
    <w:basedOn w:val="905"/>
    <w:next w:val="905"/>
    <w:link w:val="892"/>
    <w:rPr>
      <w:b/>
    </w:rPr>
  </w:style>
  <w:style w:type="character" w:styleId="892">
    <w:name w:val="annotation subject"/>
    <w:basedOn w:val="906"/>
    <w:link w:val="891"/>
    <w:rPr>
      <w:b/>
    </w:rPr>
  </w:style>
  <w:style w:type="paragraph" w:styleId="893">
    <w:name w:val="toc 3"/>
    <w:basedOn w:val="869"/>
    <w:next w:val="869"/>
    <w:link w:val="894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894">
    <w:name w:val="toc 3"/>
    <w:basedOn w:val="870"/>
    <w:link w:val="893"/>
    <w:rPr>
      <w:rFonts w:ascii="XO Thames" w:hAnsi="XO Thames"/>
      <w:sz w:val="28"/>
    </w:rPr>
  </w:style>
  <w:style w:type="paragraph" w:styleId="895">
    <w:name w:val="List Paragraph"/>
    <w:basedOn w:val="869"/>
    <w:link w:val="896"/>
    <w:pPr>
      <w:contextualSpacing/>
      <w:ind w:left="720" w:firstLine="0"/>
    </w:pPr>
  </w:style>
  <w:style w:type="character" w:styleId="896">
    <w:name w:val="List Paragraph"/>
    <w:basedOn w:val="870"/>
    <w:link w:val="895"/>
  </w:style>
  <w:style w:type="paragraph" w:styleId="897">
    <w:name w:val="Footer"/>
    <w:basedOn w:val="869"/>
    <w:link w:val="898"/>
    <w:pPr>
      <w:tabs>
        <w:tab w:val="center" w:pos="4677" w:leader="none"/>
        <w:tab w:val="right" w:pos="9355" w:leader="none"/>
      </w:tabs>
    </w:pPr>
  </w:style>
  <w:style w:type="character" w:styleId="898">
    <w:name w:val="Footer"/>
    <w:basedOn w:val="870"/>
    <w:link w:val="897"/>
  </w:style>
  <w:style w:type="paragraph" w:styleId="899">
    <w:name w:val="Unresolved Mention"/>
    <w:basedOn w:val="873"/>
    <w:link w:val="900"/>
    <w:rPr>
      <w:color w:val="605e5c"/>
      <w:shd w:val="clear" w:color="auto" w:fill="e1dfdd"/>
    </w:rPr>
  </w:style>
  <w:style w:type="character" w:styleId="900">
    <w:name w:val="Unresolved Mention"/>
    <w:basedOn w:val="874"/>
    <w:link w:val="899"/>
    <w:rPr>
      <w:color w:val="605e5c"/>
      <w:shd w:val="clear" w:color="auto" w:fill="e1dfdd"/>
    </w:rPr>
  </w:style>
  <w:style w:type="paragraph" w:styleId="901">
    <w:name w:val="Heading 5"/>
    <w:basedOn w:val="869"/>
    <w:next w:val="869"/>
    <w:link w:val="902"/>
    <w:uiPriority w:val="9"/>
    <w:qFormat/>
    <w:pPr>
      <w:keepLines/>
      <w:keepNext/>
      <w:spacing w:before="220" w:after="40"/>
      <w:outlineLvl w:val="4"/>
    </w:pPr>
    <w:rPr>
      <w:b/>
      <w:sz w:val="22"/>
    </w:rPr>
  </w:style>
  <w:style w:type="character" w:styleId="902">
    <w:name w:val="Heading 5"/>
    <w:basedOn w:val="870"/>
    <w:link w:val="901"/>
    <w:rPr>
      <w:b/>
      <w:sz w:val="22"/>
    </w:rPr>
  </w:style>
  <w:style w:type="paragraph" w:styleId="903">
    <w:name w:val="Heading 1"/>
    <w:basedOn w:val="869"/>
    <w:next w:val="869"/>
    <w:link w:val="904"/>
    <w:uiPriority w:val="9"/>
    <w:qFormat/>
    <w:pPr>
      <w:keepLines/>
      <w:keepNext/>
      <w:spacing w:before="480" w:after="120"/>
      <w:outlineLvl w:val="0"/>
    </w:pPr>
    <w:rPr>
      <w:b/>
      <w:sz w:val="48"/>
    </w:rPr>
  </w:style>
  <w:style w:type="character" w:styleId="904">
    <w:name w:val="Heading 1"/>
    <w:basedOn w:val="870"/>
    <w:link w:val="903"/>
    <w:rPr>
      <w:b/>
      <w:sz w:val="48"/>
    </w:rPr>
  </w:style>
  <w:style w:type="paragraph" w:styleId="905">
    <w:name w:val="annotation text"/>
    <w:basedOn w:val="869"/>
    <w:link w:val="906"/>
    <w:rPr>
      <w:sz w:val="20"/>
    </w:rPr>
  </w:style>
  <w:style w:type="character" w:styleId="906">
    <w:name w:val="annotation text"/>
    <w:basedOn w:val="870"/>
    <w:link w:val="905"/>
    <w:rPr>
      <w:sz w:val="20"/>
    </w:rPr>
  </w:style>
  <w:style w:type="paragraph" w:styleId="907">
    <w:name w:val="Hyperlink"/>
    <w:basedOn w:val="873"/>
    <w:link w:val="908"/>
    <w:rPr>
      <w:color w:val="0563c1" w:themeColor="hyperlink"/>
      <w:u w:val="single"/>
    </w:rPr>
  </w:style>
  <w:style w:type="character" w:styleId="908">
    <w:name w:val="Hyperlink"/>
    <w:basedOn w:val="874"/>
    <w:link w:val="907"/>
    <w:rPr>
      <w:color w:val="0563c1" w:themeColor="hyperlink"/>
      <w:u w:val="single"/>
    </w:rPr>
  </w:style>
  <w:style w:type="paragraph" w:styleId="909">
    <w:name w:val="Footnote"/>
    <w:link w:val="910"/>
    <w:pPr>
      <w:ind w:left="0" w:firstLine="851"/>
      <w:jc w:val="both"/>
    </w:pPr>
    <w:rPr>
      <w:rFonts w:ascii="XO Thames" w:hAnsi="XO Thames"/>
      <w:sz w:val="22"/>
    </w:rPr>
  </w:style>
  <w:style w:type="character" w:styleId="910">
    <w:name w:val="Footnote"/>
    <w:link w:val="909"/>
    <w:rPr>
      <w:rFonts w:ascii="XO Thames" w:hAnsi="XO Thames"/>
      <w:sz w:val="22"/>
    </w:rPr>
  </w:style>
  <w:style w:type="paragraph" w:styleId="911">
    <w:name w:val="toc 1"/>
    <w:basedOn w:val="869"/>
    <w:next w:val="869"/>
    <w:link w:val="912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912">
    <w:name w:val="toc 1"/>
    <w:basedOn w:val="870"/>
    <w:link w:val="911"/>
    <w:rPr>
      <w:rFonts w:ascii="XO Thames" w:hAnsi="XO Thames"/>
      <w:b/>
      <w:sz w:val="28"/>
    </w:rPr>
  </w:style>
  <w:style w:type="paragraph" w:styleId="913">
    <w:name w:val="Header and Footer"/>
    <w:link w:val="914"/>
    <w:pPr>
      <w:jc w:val="both"/>
      <w:spacing w:line="240" w:lineRule="auto"/>
    </w:pPr>
    <w:rPr>
      <w:rFonts w:ascii="XO Thames" w:hAnsi="XO Thames"/>
      <w:sz w:val="20"/>
    </w:rPr>
  </w:style>
  <w:style w:type="character" w:styleId="914">
    <w:name w:val="Header and Footer"/>
    <w:link w:val="913"/>
    <w:rPr>
      <w:rFonts w:ascii="XO Thames" w:hAnsi="XO Thames"/>
      <w:sz w:val="20"/>
    </w:rPr>
  </w:style>
  <w:style w:type="paragraph" w:styleId="915">
    <w:name w:val="toc 9"/>
    <w:basedOn w:val="869"/>
    <w:next w:val="869"/>
    <w:link w:val="916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916">
    <w:name w:val="toc 9"/>
    <w:basedOn w:val="870"/>
    <w:link w:val="915"/>
    <w:rPr>
      <w:rFonts w:ascii="XO Thames" w:hAnsi="XO Thames"/>
      <w:sz w:val="28"/>
    </w:rPr>
  </w:style>
  <w:style w:type="paragraph" w:styleId="917">
    <w:name w:val="Balloon Text"/>
    <w:basedOn w:val="869"/>
    <w:link w:val="918"/>
    <w:rPr>
      <w:rFonts w:ascii="Lucida Grande CY" w:hAnsi="Lucida Grande CY"/>
      <w:sz w:val="18"/>
    </w:rPr>
  </w:style>
  <w:style w:type="character" w:styleId="918">
    <w:name w:val="Balloon Text"/>
    <w:basedOn w:val="870"/>
    <w:link w:val="917"/>
    <w:rPr>
      <w:rFonts w:ascii="Lucida Grande CY" w:hAnsi="Lucida Grande CY"/>
      <w:sz w:val="18"/>
    </w:rPr>
  </w:style>
  <w:style w:type="paragraph" w:styleId="919">
    <w:name w:val="toc 8"/>
    <w:basedOn w:val="869"/>
    <w:next w:val="869"/>
    <w:link w:val="92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920">
    <w:name w:val="toc 8"/>
    <w:basedOn w:val="870"/>
    <w:link w:val="919"/>
    <w:rPr>
      <w:rFonts w:ascii="XO Thames" w:hAnsi="XO Thames"/>
      <w:sz w:val="28"/>
    </w:rPr>
  </w:style>
  <w:style w:type="paragraph" w:styleId="921">
    <w:name w:val="toc 5"/>
    <w:basedOn w:val="869"/>
    <w:next w:val="869"/>
    <w:link w:val="922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922">
    <w:name w:val="toc 5"/>
    <w:basedOn w:val="870"/>
    <w:link w:val="921"/>
    <w:rPr>
      <w:rFonts w:ascii="XO Thames" w:hAnsi="XO Thames"/>
      <w:sz w:val="28"/>
    </w:rPr>
  </w:style>
  <w:style w:type="paragraph" w:styleId="923">
    <w:name w:val="Subtitle"/>
    <w:basedOn w:val="869"/>
    <w:next w:val="869"/>
    <w:link w:val="924"/>
    <w:uiPriority w:val="11"/>
    <w:qFormat/>
    <w:pPr>
      <w:keepLines/>
      <w:keepNext/>
      <w:spacing w:before="360" w:after="80"/>
    </w:pPr>
    <w:rPr>
      <w:rFonts w:ascii="Georgia" w:hAnsi="Georgia"/>
      <w:i/>
      <w:color w:val="666666"/>
      <w:sz w:val="48"/>
    </w:rPr>
  </w:style>
  <w:style w:type="character" w:styleId="924">
    <w:name w:val="Subtitle"/>
    <w:basedOn w:val="870"/>
    <w:link w:val="923"/>
    <w:rPr>
      <w:rFonts w:ascii="Georgia" w:hAnsi="Georgia"/>
      <w:i/>
      <w:color w:val="666666"/>
      <w:sz w:val="48"/>
    </w:rPr>
  </w:style>
  <w:style w:type="paragraph" w:styleId="925">
    <w:name w:val="Title"/>
    <w:basedOn w:val="869"/>
    <w:next w:val="869"/>
    <w:link w:val="926"/>
    <w:uiPriority w:val="10"/>
    <w:qFormat/>
    <w:pPr>
      <w:keepLines/>
      <w:keepNext/>
      <w:spacing w:before="480" w:after="120"/>
    </w:pPr>
    <w:rPr>
      <w:b/>
      <w:sz w:val="72"/>
    </w:rPr>
  </w:style>
  <w:style w:type="character" w:styleId="926">
    <w:name w:val="Title"/>
    <w:basedOn w:val="870"/>
    <w:link w:val="925"/>
    <w:rPr>
      <w:b/>
      <w:sz w:val="72"/>
    </w:rPr>
  </w:style>
  <w:style w:type="paragraph" w:styleId="927">
    <w:name w:val="Heading 4"/>
    <w:basedOn w:val="869"/>
    <w:next w:val="869"/>
    <w:link w:val="928"/>
    <w:uiPriority w:val="9"/>
    <w:qFormat/>
    <w:pPr>
      <w:keepLines/>
      <w:keepNext/>
      <w:spacing w:before="240" w:after="40"/>
      <w:outlineLvl w:val="3"/>
    </w:pPr>
    <w:rPr>
      <w:b/>
    </w:rPr>
  </w:style>
  <w:style w:type="character" w:styleId="928">
    <w:name w:val="Heading 4"/>
    <w:basedOn w:val="870"/>
    <w:link w:val="927"/>
    <w:rPr>
      <w:b/>
    </w:rPr>
  </w:style>
  <w:style w:type="paragraph" w:styleId="929">
    <w:name w:val="Heading 2"/>
    <w:basedOn w:val="869"/>
    <w:next w:val="869"/>
    <w:link w:val="930"/>
    <w:uiPriority w:val="9"/>
    <w:qFormat/>
    <w:pPr>
      <w:keepLines/>
      <w:keepNext/>
      <w:spacing w:before="360" w:after="80"/>
      <w:outlineLvl w:val="1"/>
    </w:pPr>
    <w:rPr>
      <w:b/>
      <w:sz w:val="36"/>
    </w:rPr>
  </w:style>
  <w:style w:type="character" w:styleId="930">
    <w:name w:val="Heading 2"/>
    <w:basedOn w:val="870"/>
    <w:link w:val="929"/>
    <w:rPr>
      <w:b/>
      <w:sz w:val="36"/>
    </w:rPr>
  </w:style>
  <w:style w:type="paragraph" w:styleId="931">
    <w:name w:val="Heading 6"/>
    <w:basedOn w:val="869"/>
    <w:next w:val="869"/>
    <w:link w:val="932"/>
    <w:uiPriority w:val="9"/>
    <w:qFormat/>
    <w:pPr>
      <w:keepLines/>
      <w:keepNext/>
      <w:spacing w:before="200" w:after="40"/>
      <w:outlineLvl w:val="5"/>
    </w:pPr>
    <w:rPr>
      <w:b/>
      <w:sz w:val="20"/>
    </w:rPr>
  </w:style>
  <w:style w:type="character" w:styleId="932">
    <w:name w:val="Heading 6"/>
    <w:basedOn w:val="870"/>
    <w:link w:val="931"/>
    <w:rPr>
      <w:b/>
      <w:sz w:val="20"/>
    </w:rPr>
  </w:style>
  <w:style w:type="table" w:styleId="93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34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numbering" w:styleId="9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web.skillcup.ru/training/ee8b109c-a8de-4497-a8f4-491a2dbf3273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"Великая Победа" Федеральная команда</cp:lastModifiedBy>
  <cp:revision>2</cp:revision>
  <dcterms:modified xsi:type="dcterms:W3CDTF">2025-01-10T16:12:36Z</dcterms:modified>
</cp:coreProperties>
</file>