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34"/>
        <w:jc w:val="right"/>
        <w:rPr>
          <w:rFonts w:ascii="Times New Roman" w:hAnsi="Times New Roman" w:cs="Times New Roman"/>
          <w:b w:val="0"/>
          <w:bCs w:val="0"/>
          <w:sz w:val="22"/>
          <w:szCs w:val="22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2"/>
          <w:szCs w:val="22"/>
          <w:highlight w:val="none"/>
        </w:rPr>
        <w:t xml:space="preserve">Утверждено</w:t>
      </w:r>
      <w:r>
        <w:rPr>
          <w:rFonts w:ascii="Times New Roman" w:hAnsi="Times New Roman" w:cs="Times New Roman"/>
          <w:b w:val="0"/>
          <w:bCs w:val="0"/>
          <w:sz w:val="22"/>
          <w:szCs w:val="22"/>
          <w:highlight w:val="none"/>
        </w:rPr>
      </w:r>
    </w:p>
    <w:p>
      <w:pPr>
        <w:pStyle w:val="34"/>
        <w:jc w:val="right"/>
        <w:rPr>
          <w:rFonts w:ascii="Times New Roman" w:hAnsi="Times New Roman" w:cs="Times New Roman"/>
          <w:b w:val="0"/>
          <w:bCs w:val="0"/>
          <w:sz w:val="22"/>
          <w:szCs w:val="22"/>
          <w:highlight w:val="none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  <w:highlight w:val="none"/>
        </w:rPr>
        <w:t xml:space="preserve">Приказом УМП Администрации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</w:r>
    </w:p>
    <w:p>
      <w:pPr>
        <w:pStyle w:val="34"/>
        <w:jc w:val="right"/>
        <w:rPr>
          <w:rFonts w:ascii="Times New Roman" w:hAnsi="Times New Roman" w:cs="Times New Roman"/>
          <w:b w:val="0"/>
          <w:bCs w:val="0"/>
          <w:sz w:val="22"/>
          <w:szCs w:val="22"/>
          <w:highlight w:val="none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  <w:highlight w:val="none"/>
        </w:rPr>
        <w:t xml:space="preserve">Пуровского района</w:t>
      </w:r>
      <w:r>
        <w:rPr>
          <w:rFonts w:ascii="Times New Roman" w:hAnsi="Times New Roman" w:cs="Times New Roman"/>
          <w:b w:val="0"/>
          <w:bCs w:val="0"/>
          <w:sz w:val="22"/>
          <w:szCs w:val="22"/>
          <w:highlight w:val="none"/>
        </w:rPr>
        <w:t xml:space="preserve"> №  4 /АХД</w:t>
      </w:r>
      <w:r>
        <w:rPr>
          <w:b w:val="0"/>
          <w:bCs w:val="0"/>
          <w:sz w:val="22"/>
          <w:szCs w:val="22"/>
        </w:rPr>
      </w:r>
    </w:p>
    <w:p>
      <w:pPr>
        <w:pStyle w:val="34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  <w:highlight w:val="none"/>
        </w:rPr>
        <w:t xml:space="preserve">от  04.02.2026 года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мерах поддержки лиц, развивающих добровольческую (волонтёрскую) деятельность на территории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b/>
          <w:sz w:val="28"/>
          <w:szCs w:val="28"/>
        </w:rPr>
        <w:t xml:space="preserve">Пуровский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 Ямало-Ненецкого автономного</w:t>
      </w:r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округа.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Общие положения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1.1. Настоящее Положение определяет цели, задачи, формы и порядок оказания муниципальной поддержки лицам, развивающим добровольческую (волонтёрскую) деятельность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Пуровский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» (далее — Положение).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1.2. Положение разработано в соответствии с Федеральным законом от 11.08.1995 № 135-ФЗ «О благотворительной деятельности и добровольчестве (</w:t>
      </w:r>
      <w:r>
        <w:rPr>
          <w:rFonts w:ascii="Times New Roman" w:hAnsi="Times New Roman" w:cs="Times New Roman"/>
          <w:sz w:val="28"/>
          <w:szCs w:val="28"/>
        </w:rPr>
        <w:t xml:space="preserve">волонтёрстве</w:t>
      </w:r>
      <w:r>
        <w:rPr>
          <w:rFonts w:ascii="Times New Roman" w:hAnsi="Times New Roman" w:cs="Times New Roman"/>
          <w:sz w:val="28"/>
          <w:szCs w:val="28"/>
        </w:rPr>
        <w:t xml:space="preserve">)» (далее — Федеральный закон № 135-ФЗ),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и иными муниципальными правовыми актами.‌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Лицами, развивающими добровольческую деятельность (далее — организаторы добровольчества), для целей настоящего Положения признаются: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руководители и координаторы добровольческих (волонтёрских) объединений и организаций;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организаторы добровольческой деятельности (физические лица, привлекающие добровольцев к безвозмездной помощи);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наставники и кураторы волонтёрских проектов;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активные добровольцы со стажем участия в добровольческой деятельности не менее </w:t>
      </w:r>
      <w:r>
        <w:rPr>
          <w:rFonts w:ascii="Times New Roman" w:hAnsi="Times New Roman" w:cs="Times New Roman"/>
          <w:sz w:val="28"/>
          <w:szCs w:val="28"/>
        </w:rPr>
        <w:t xml:space="preserve">1 года</w:t>
      </w:r>
      <w:r>
        <w:rPr>
          <w:rFonts w:ascii="Times New Roman" w:hAnsi="Times New Roman" w:cs="Times New Roman"/>
          <w:sz w:val="28"/>
          <w:szCs w:val="28"/>
        </w:rPr>
        <w:t xml:space="preserve">, систематически участвующие в организации и проведении добровольческих мероприятий.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Поддержка оказывается на принципах равенства прав, признания социальной значимости добровольчества, взаимодействия органов местного самоуправления с организаторами добровольчества и учёта их мнения.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Цели и задачи поддержки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2.1. Цель: создание условий для устойчивого развития добровольчества и поощрение лиц, которые организуют, координируют и продвигают добровольческую деятельность в </w:t>
      </w:r>
      <w:r>
        <w:rPr>
          <w:rFonts w:ascii="Times New Roman" w:hAnsi="Times New Roman" w:cs="Times New Roman"/>
          <w:sz w:val="28"/>
          <w:szCs w:val="28"/>
        </w:rPr>
        <w:t xml:space="preserve">округе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Задачи: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выявление и поддержка лучших организаторов добровольчества и руководителей волонтёрских объединений;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стимулирование их дальнейшей активности и тиражирование успешных практик;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содействие в организационном, имущественном и информационном обеспечении их деятельности.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Формы поддержки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Поддержка лиц, развивающих добровольчество, осуществляется по следующим направлениям: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3.1. Организационная поддержка: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объявление Благодарности, вручение Благодарственных писем и Почётных грамот главы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</w:t>
      </w:r>
      <w:r>
        <w:rPr>
          <w:rFonts w:ascii="Times New Roman" w:hAnsi="Times New Roman" w:cs="Times New Roman"/>
          <w:sz w:val="28"/>
          <w:szCs w:val="28"/>
        </w:rPr>
        <w:t xml:space="preserve"> (или управления молодёжной политики);‌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ходатайство перед работодателем (или образовательной организацией) об освобождении от работы (учёбы) на время проведения крупных добровольческих мероприятий районного уровня;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выдача рекомендательных писем для трудоустройства, поступления на образовательные программы или участия в вышестоящих </w:t>
      </w:r>
      <w:r>
        <w:rPr>
          <w:rFonts w:ascii="Times New Roman" w:hAnsi="Times New Roman" w:cs="Times New Roman"/>
          <w:sz w:val="28"/>
          <w:szCs w:val="28"/>
        </w:rPr>
        <w:t xml:space="preserve">грантовых</w:t>
      </w:r>
      <w:r>
        <w:rPr>
          <w:rFonts w:ascii="Times New Roman" w:hAnsi="Times New Roman" w:cs="Times New Roman"/>
          <w:sz w:val="28"/>
          <w:szCs w:val="28"/>
        </w:rPr>
        <w:t xml:space="preserve"> конкурсах;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включение в состав координационных, экспертных или общественных советов при органе молодёжной политики.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Финансовая поддержка (при наличии бюджетных средств):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предоставление субсидий (грантов) социально ориентированным НКО, реализующим добровольческие проекты под руководством заявителей;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учреждение ежегодной премии (стипендии) для активных организаторов добровольчества по итогам года.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Имущественная поддержка: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безвозмездное предоставление помещений (на срок не менее 2 лет) для работы волонтёрских объединений, проведения встреч, обучения и подготовки мероприятий.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3.4. Информационная и методическая поддержка: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освещение деятельности организаторов добровольчества и их проектов в муниципальных СМИ и </w:t>
      </w:r>
      <w:r>
        <w:rPr>
          <w:rFonts w:ascii="Times New Roman" w:hAnsi="Times New Roman" w:cs="Times New Roman"/>
          <w:sz w:val="28"/>
          <w:szCs w:val="28"/>
        </w:rPr>
        <w:t xml:space="preserve">госпабликах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организация обучающих семинаров, слётов, форумов и курсов повышения квалификации для организаторов и координаторов волонтёрских объединений;‌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консультационная помощь по вопросам регистрации проектов, участия в </w:t>
      </w:r>
      <w:r>
        <w:rPr>
          <w:rFonts w:ascii="Times New Roman" w:hAnsi="Times New Roman" w:cs="Times New Roman"/>
          <w:sz w:val="28"/>
          <w:szCs w:val="28"/>
        </w:rPr>
        <w:t xml:space="preserve">грантовых</w:t>
      </w:r>
      <w:r>
        <w:rPr>
          <w:rFonts w:ascii="Times New Roman" w:hAnsi="Times New Roman" w:cs="Times New Roman"/>
          <w:sz w:val="28"/>
          <w:szCs w:val="28"/>
        </w:rPr>
        <w:t xml:space="preserve"> конкурсах и взаимодействия с ресурсными центрами.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Порядок выдвижения и предоставления поддержки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4.1. Выдвижение кандидатов на получение мер поддержки (в первую очередь — организационных и финансовых) осуществляется: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органами местного самоуправления;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муниципальными учреждениями (образования, культуры, спорта, молодёжной политики);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социально ориентированными НКО;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инициативными группами граждан (при наличии подтверждения добровольческой деятельности).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Для рассмотрения вопроса об оказании поддержки в уполномоченный орган (Управление молодёжной политики) подаётся: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представление (ходатайство) с описанием достижений и вклада кандидата в развитие добровольчества;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копии документов, подтверждающих реализацию проектов или организацию мероприятий (при наличии).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Решение об оказании мер поддержки принимается комиссией (или руководителем уполномоче</w:t>
      </w:r>
      <w:r>
        <w:rPr>
          <w:rFonts w:ascii="Times New Roman" w:hAnsi="Times New Roman" w:cs="Times New Roman"/>
          <w:sz w:val="28"/>
          <w:szCs w:val="28"/>
        </w:rPr>
        <w:t xml:space="preserve">нного органа) в срок </w:t>
      </w:r>
      <w:r>
        <w:rPr>
          <w:rFonts w:ascii="Times New Roman" w:hAnsi="Times New Roman" w:cs="Times New Roman"/>
          <w:sz w:val="28"/>
          <w:szCs w:val="28"/>
        </w:rPr>
        <w:t xml:space="preserve"> 30 календарных дней со дня поступления документов.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Имущественная и информационная поддержка оказывается на основании заявления организатора добровольчества в порядке, установленном муниципальными правовыми актами.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Заключительные положения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5.1. Финансовое обеспечение мер поддержки, предусмотренных пунктом 3.2, осуществляется за счёт средств бюджета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</w:t>
      </w:r>
      <w:r>
        <w:rPr>
          <w:rFonts w:ascii="Times New Roman" w:hAnsi="Times New Roman" w:cs="Times New Roman"/>
          <w:sz w:val="28"/>
          <w:szCs w:val="28"/>
        </w:rPr>
        <w:t xml:space="preserve"> в пределах утверждённых бюджетных ассигнований.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Настоящее Положение вступает в силу со дня его официального опубликования (обнародования) и подлежит размещению на официальном сайте органа молодёжной политики.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Дойжа Наталья Геннадьевна</dc:creator>
  <cp:lastModifiedBy>suanovaik</cp:lastModifiedBy>
  <cp:revision>3</cp:revision>
  <dcterms:created xsi:type="dcterms:W3CDTF">2026-10-23T11:50:00Z</dcterms:created>
  <dcterms:modified xsi:type="dcterms:W3CDTF">2026-10-23T12:21:38Z</dcterms:modified>
</cp:coreProperties>
</file>