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СВЕДЕНИЯ О ПРОЕКТЕ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>
        <w:tblInd w:w="250" w:type="dxa"/>
      </w:tblPr>
      <w:tblGrid>
        <w:gridCol w:w="4395"/>
        <w:gridCol w:w="6095"/>
      </w:tblGrid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Название проекта</w:t>
            </w:r>
          </w:p>
        </w:tc>
        <w:tc>
          <w:tcPr>
            <w:tcW w:w="6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Молодежная площадка "Твой выбор"</w:t>
            </w:r>
          </w:p>
        </w:tc>
      </w:tr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hanging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Основные направления молодежной политики, по которым разработан проект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  <w:vertAlign w:val="superscript"/>
              </w:rPr>
              <w:t xml:space="preserve">1</w:t>
            </w:r>
          </w:p>
        </w:tc>
        <w:tc>
          <w:tcPr>
            <w:tcW w:w="6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Популяризация здорового образа жизни, культуры безопасности жизнедеятельности, традиционных семейных ценностей и ответственного родительства, оказание помощи подросткам и молодежи, оказавшимся в трудной жизненной ситуации</w:t>
            </w:r>
          </w:p>
        </w:tc>
      </w:tr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45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Начало реализации проекта (день, месяц, год)</w:t>
            </w:r>
          </w:p>
        </w:tc>
        <w:tc>
          <w:tcPr>
            <w:tcW w:w="6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.2020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года</w:t>
            </w:r>
          </w:p>
        </w:tc>
      </w:tr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45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Окончание реализации проекта (день, месяц, год)</w:t>
            </w:r>
          </w:p>
        </w:tc>
        <w:tc>
          <w:tcPr>
            <w:tcW w:w="6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.202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года</w:t>
            </w:r>
          </w:p>
        </w:tc>
      </w:tr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hanging="266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6. 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Руководитель проекта (фамилия, имя, отчество (последнее при наличии)</w:t>
            </w:r>
          </w:p>
        </w:tc>
        <w:tc>
          <w:tcPr>
            <w:tcW w:w="6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Макаренко Елена Александровна </w:t>
            </w:r>
          </w:p>
        </w:tc>
      </w:tr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hanging="266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7. 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Команда проекта (фамилия, имя, отчество (последнее при наличии)</w:t>
            </w:r>
          </w:p>
        </w:tc>
        <w:tc>
          <w:tcPr>
            <w:tcW w:w="6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2"/>
              </w:numPr>
              <w:spacing w:before="0" w:after="0" w:line="240"/>
              <w:ind w:right="0" w:left="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Сформирована инициативная группа проекта из семи человек: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Руководитель: Макаренко Елена Александровна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Педагоги дополнительного образования: Пужаева Кристина Владимировна, Зиганшин Дмитрий Ильсурович, Савинцева Алена Владиславовна.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Педагог-психолог: Ульянова Диана Александровна.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Волонтеры: Кружкова Анастасия, Слюсаренко Юлия.</w:t>
            </w:r>
          </w:p>
        </w:tc>
      </w:tr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hanging="266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8. 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Краткая аннотация (описание основной идеи проекта, не более 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000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знаков)</w:t>
            </w:r>
          </w:p>
        </w:tc>
        <w:tc>
          <w:tcPr>
            <w:tcW w:w="6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Проект направлен на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профилактику безнадзорности, правонарушений, защите прав и законных интересов несовершенолетних, и вовлечение детей и подростков находящихся в социально-опасном положении в досуговую деятельность через интерактивные формы работы с подростками.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Основные этапы реализации проекта: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Изучение нормативно-правовой базы,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методической литературы по созданию интерактивной среды для различных категорий детей и подростков, находящихся в социально опасном положении, приобретение  материально-технических средств, привлечение  психологов и педагогов дополнительного образования по физическому воспитанию, создание и оборудование интерактивной комнаты, разработка перспективного планирования, программы сопровождения воспитательного  процесса в условиях интерактивной площадки,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проведение воспитательных мероприятий, встреч с органами системы профилактики, подведение итогов реализации проекта.</w:t>
            </w:r>
          </w:p>
        </w:tc>
      </w:tr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hanging="266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9. 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Актуальность проекта, социальная значимость проекта (выявить и сформулировать социально значимые проблемы, на решение или сглаживание которых направлен проект, соответствие основным направлениям государственной молодежной политики, не более 2 000 знаков)</w:t>
            </w:r>
          </w:p>
        </w:tc>
        <w:tc>
          <w:tcPr>
            <w:tcW w:w="6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Изменения социально-экономической ситуации в России, произошедшие за последние десятилетия, привели к негативным последствиям в различных социальных сферах жизни. Одной из тенденцией в жизни общества стали изменения института семьи, следствием чего является неуклонный рост количества детей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группы риска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социальных сирот, беспризорников, девиантов, преступников).. Социальную опасность представляет то, что такие изменения сказываются на подростках как наиболее эмоционально уязвимой категории граждан. В этой связи актуализируется потребность в понимании того, какие социокультурные факторы, характерные для системных трансформаций российского общества, оказывают наибольшее влияние на социализацию подростков.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современном российском обществе под воздействием факторов, обусловленных трансформационными процессами, сложилась рисгагенная ситуация, осложняющая социализацию подростков и способствующая формированию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групп риска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Возникает необходимость осмысления ценностной системы, складывающейся у различных социокультурных групп подростков, особенно у подростков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группы риска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Актуальность данной проблематики определяется потребностью  в знании особенностей и проблем подростков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группы риска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для определения системы превентивной и оперативной помощи семьям и подросткам, относящимся 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группам риска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</w:tr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hanging="397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10. 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Цель проекта (получение ожидаемых изменений ситуации в обществе в результате выполнения проекта)</w:t>
            </w:r>
          </w:p>
        </w:tc>
        <w:tc>
          <w:tcPr>
            <w:tcW w:w="6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Создать интерактивную площадку для досуговой занятости и социально - педагогической поддержки детей и подростков  находящихся в социально-опасном положении.</w:t>
            </w:r>
          </w:p>
        </w:tc>
      </w:tr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hanging="397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11. 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Задачи проекта (основные шаги, через реализацию которых будет достигаться цель)</w:t>
            </w:r>
          </w:p>
        </w:tc>
        <w:tc>
          <w:tcPr>
            <w:tcW w:w="6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Сформировать инициативную группу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Создать благоприятные условия для развития способностей и реализации возможностей подростков, его положительного потенциала в социально полезных сферах жизнедеятельности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Разработать программу социально-педагогического сопровождения воспитательного  процесса в условиях интерактивной площадки в соответствии с возрастом и индивидуальными особенностями участников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Сформировать социально - развитую личность и адаптировать их к социуму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Подвести итоги реализации проекта</w:t>
            </w:r>
          </w:p>
        </w:tc>
      </w:tr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hanging="397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12. 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Перспективность проекта (возможность распространения опыта реализации проекта в других муниципальных образованиях края, описание характера влияния результатов реализации проекта (долгосрочный, краткосрочный), уникальности проекта)</w:t>
            </w:r>
          </w:p>
        </w:tc>
        <w:tc>
          <w:tcPr>
            <w:tcW w:w="6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Проект планируется продолжать за счет собственных средств и спонсорской помощи, а также через участие в грантовых конкурсах для поддержки и развития проекта </w:t>
            </w:r>
          </w:p>
        </w:tc>
      </w:tr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hanging="397"/>
              <w:jc w:val="both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13. 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География проекта (муниципальное(ые) образование(я)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края, в котором(ых) реализуется проект)</w:t>
            </w:r>
          </w:p>
        </w:tc>
        <w:tc>
          <w:tcPr>
            <w:tcW w:w="6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Комсомольск-на-Амуре</w:t>
            </w:r>
          </w:p>
        </w:tc>
      </w:tr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hanging="397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14. 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Основные целевые группы, на которые направлен проект (наименование социальных групп, возраст участников проекта)</w:t>
            </w:r>
          </w:p>
        </w:tc>
        <w:tc>
          <w:tcPr>
            <w:tcW w:w="6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Семьи в социально опасном положении, дети и подростки группы риска, находящиеся на разных видах учета</w:t>
            </w:r>
          </w:p>
        </w:tc>
      </w:tr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540" w:leader="none"/>
              </w:tabs>
              <w:spacing w:before="0" w:after="0" w:line="240"/>
              <w:ind w:right="0" w:left="0" w:hanging="397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15. 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Общая сумма расходов на реализацию проекта </w:t>
            </w:r>
          </w:p>
        </w:tc>
        <w:tc>
          <w:tcPr>
            <w:tcW w:w="6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322760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рублей</w:t>
            </w:r>
          </w:p>
        </w:tc>
      </w:tr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540" w:leader="none"/>
              </w:tabs>
              <w:spacing w:before="0" w:after="0" w:line="240"/>
              <w:ind w:right="0" w:left="0" w:hanging="397"/>
              <w:jc w:val="both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16. 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Наличие партнерства, ресурсного обеспечения, необходимого для реализации проекта (имеющиеся помещения, оборудование, иные материальные и информационные ресурсы; перечислить должности специалистов, привлекаемых к реализации проекта, их функции и </w:t>
            </w:r>
            <w:r>
              <w:rPr>
                <w:rFonts w:ascii="Times New Roman" w:hAnsi="Times New Roman" w:cs="Times New Roman" w:eastAsia="Times New Roman"/>
                <w:color w:val="auto"/>
                <w:spacing w:val="6"/>
                <w:position w:val="0"/>
                <w:sz w:val="24"/>
                <w:shd w:fill="auto" w:val="clear"/>
              </w:rPr>
              <w:t xml:space="preserve">квалификацию, работу добровольцев, количество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и т.д.)</w:t>
            </w:r>
          </w:p>
        </w:tc>
        <w:tc>
          <w:tcPr>
            <w:tcW w:w="6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Инициативная группа проекта обладает следующими ресурсами для его реализации: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помещения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звуковая аппаратура (микшер – 1 шт., микрофоны – 4 шт., колонки – 2 шт.)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мультимедийная аппаратура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волонтеры в количестве 15 человек, для проведения мероприятий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психолог (специалист с высшим образованием), проведение психологических занятий, тренингов;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педагоги дополнительного образования для проведения спортивных, воспитательных мероприятий, мастер классов.</w:t>
            </w:r>
          </w:p>
        </w:tc>
      </w:tr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hanging="397"/>
              <w:jc w:val="both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19. 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Количественные показатели, ожидаемые результаты (описание позитивных изменений, которые произойдут в 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результате реализации проекта по его завершении и в долго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срочной перспективе, указание на измеримые результаты (проценты, количество)</w:t>
            </w:r>
          </w:p>
        </w:tc>
        <w:tc>
          <w:tcPr>
            <w:tcW w:w="6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7"/>
              </w:numPr>
              <w:spacing w:before="0" w:after="0" w:line="240"/>
              <w:ind w:right="0" w:left="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Будут созданы 45 индивидуальных маршрутов</w:t>
            </w:r>
          </w:p>
          <w:p>
            <w:pPr>
              <w:numPr>
                <w:ilvl w:val="0"/>
                <w:numId w:val="57"/>
              </w:numPr>
              <w:spacing w:before="0" w:after="0" w:line="240"/>
              <w:ind w:right="0" w:left="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Разработаны сценарии 48 воспитательных мероприятий, 10 психологических тренингов, 15 спортивно-оздоровительных мероприятий</w:t>
            </w:r>
          </w:p>
          <w:p>
            <w:pPr>
              <w:numPr>
                <w:ilvl w:val="0"/>
                <w:numId w:val="57"/>
              </w:numPr>
              <w:spacing w:before="0" w:after="0" w:line="240"/>
              <w:ind w:right="0" w:left="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Сформирована инициативная группа проекта из семи человек.</w:t>
            </w:r>
          </w:p>
          <w:p>
            <w:pPr>
              <w:numPr>
                <w:ilvl w:val="0"/>
                <w:numId w:val="57"/>
              </w:numPr>
              <w:spacing w:before="0" w:after="0" w:line="240"/>
              <w:ind w:right="0" w:left="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Изготовлены около 1000 единиц раздаточной продукции.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Планируемый охват целевой группы до 400 человек</w:t>
            </w:r>
          </w:p>
        </w:tc>
      </w:tr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hanging="397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20. 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Качественные показатели (описать положительные изменения, ожидаемые от реализации проекта, – результаты достижения поставленных целей, решения проблем, обозначенных в пункте 9 настоящих сведений 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проекте)</w:t>
            </w:r>
          </w:p>
        </w:tc>
        <w:tc>
          <w:tcPr>
            <w:tcW w:w="6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61"/>
              </w:numPr>
              <w:spacing w:before="0" w:after="0" w:line="240"/>
              <w:ind w:right="0" w:left="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Введение нового формата в систему профилактики безнадзорности</w:t>
            </w:r>
          </w:p>
          <w:p>
            <w:pPr>
              <w:numPr>
                <w:ilvl w:val="0"/>
                <w:numId w:val="61"/>
              </w:numPr>
              <w:spacing w:before="0" w:after="0" w:line="240"/>
              <w:ind w:right="0" w:left="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Вовлечение детей и подростков СОП  в досуговую деятельность через интерактивные формы работы с подростками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45" w:leader="none"/>
              </w:tabs>
              <w:spacing w:before="0" w:after="0" w:line="240"/>
              <w:ind w:right="0" w:left="0" w:hanging="397"/>
              <w:jc w:val="both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22. 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Описание информационной кампании проекта (как будет 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организовано информационное сопровождение проекта)</w:t>
            </w:r>
          </w:p>
        </w:tc>
        <w:tc>
          <w:tcPr>
            <w:tcW w:w="6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0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Периодическая печать:  газеты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Дальневосточный Комсомольск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Наш город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tabs>
                <w:tab w:val="left" w:pos="2520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Радиовещание: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Русское радио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Европа+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Телевидение: ГТРК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Местное время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</w:tbl>
    <w:p>
      <w:pPr>
        <w:tabs>
          <w:tab w:val="left" w:pos="1238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tabs>
          <w:tab w:val="left" w:pos="1238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tabs>
          <w:tab w:val="left" w:pos="1238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tabs>
          <w:tab w:val="left" w:pos="1238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tabs>
          <w:tab w:val="left" w:pos="1238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tabs>
          <w:tab w:val="left" w:pos="1238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tabs>
          <w:tab w:val="left" w:pos="1238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tabs>
          <w:tab w:val="left" w:pos="1238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tabs>
          <w:tab w:val="left" w:pos="1238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</w:p>
    <w:p>
      <w:pPr>
        <w:tabs>
          <w:tab w:val="left" w:pos="1238" w:leader="none"/>
        </w:tabs>
        <w:spacing w:before="0" w:after="0" w:line="240"/>
        <w:ind w:right="0" w:left="5387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</w:p>
    <w:p>
      <w:pPr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РАСЧЕТ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затрат на реализацию проекта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>
        <w:tblInd w:w="250" w:type="dxa"/>
      </w:tblPr>
      <w:tblGrid>
        <w:gridCol w:w="534"/>
        <w:gridCol w:w="2268"/>
        <w:gridCol w:w="850"/>
        <w:gridCol w:w="709"/>
        <w:gridCol w:w="1134"/>
        <w:gridCol w:w="5278"/>
      </w:tblGrid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п/п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Наименование р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асхода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Цена ед. в руб.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Кол-во ед.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Стоимость </w:t>
            </w:r>
          </w:p>
        </w:tc>
        <w:tc>
          <w:tcPr>
            <w:tcW w:w="52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Целевое назначение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расхода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52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</w:tr>
      <w:tr>
        <w:trPr>
          <w:trHeight w:val="567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80"/>
              </w:numPr>
              <w:spacing w:before="0" w:after="0" w:line="240"/>
              <w:ind w:right="0" w:left="0" w:hanging="72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Настенный фибероптический ковер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4"/>
                <w:shd w:fill="FFFFFF" w:val="clear"/>
              </w:rPr>
              <w:t xml:space="preserve">18000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4"/>
                <w:shd w:fill="FFFFFF" w:val="clear"/>
              </w:rPr>
              <w:t xml:space="preserve">18000</w:t>
            </w:r>
          </w:p>
        </w:tc>
        <w:tc>
          <w:tcPr>
            <w:tcW w:w="52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222222"/>
                <w:spacing w:val="0"/>
                <w:position w:val="0"/>
                <w:sz w:val="24"/>
                <w:shd w:fill="FFFFFF" w:val="clear"/>
              </w:rPr>
              <w:t xml:space="preserve">используется на занятиях  для  развития воображения, концентрации внимания, восприятия, фантазии, пространственных представлений</w:t>
            </w:r>
          </w:p>
        </w:tc>
      </w:tr>
      <w:tr>
        <w:trPr>
          <w:trHeight w:val="567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83"/>
              </w:numPr>
              <w:spacing w:before="0" w:after="0" w:line="240"/>
              <w:ind w:right="0" w:left="0" w:hanging="72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Телевизор LED Sony KD-65XF7096 черный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4"/>
                <w:shd w:fill="FFFFFF" w:val="clear"/>
              </w:rPr>
              <w:t xml:space="preserve">100000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4"/>
                <w:shd w:fill="FFFFFF" w:val="clear"/>
              </w:rPr>
              <w:t xml:space="preserve">100000</w:t>
            </w:r>
          </w:p>
        </w:tc>
        <w:tc>
          <w:tcPr>
            <w:tcW w:w="52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222222"/>
                <w:spacing w:val="0"/>
                <w:position w:val="0"/>
                <w:sz w:val="24"/>
                <w:shd w:fill="FFFFFF" w:val="clear"/>
              </w:rPr>
              <w:t xml:space="preserve">демонстрация социальных роликов на воспитательных мероприятиях</w:t>
            </w:r>
          </w:p>
        </w:tc>
      </w:tr>
      <w:tr>
        <w:trPr>
          <w:trHeight w:val="567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86"/>
              </w:numPr>
              <w:spacing w:before="0" w:after="0" w:line="240"/>
              <w:ind w:right="0" w:left="0" w:hanging="72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Кресло мешок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4"/>
                <w:shd w:fill="FFFFFF" w:val="clear"/>
              </w:rPr>
              <w:t xml:space="preserve">100000</w:t>
            </w:r>
          </w:p>
        </w:tc>
        <w:tc>
          <w:tcPr>
            <w:tcW w:w="52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7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89"/>
              </w:numPr>
              <w:spacing w:before="0" w:after="0" w:line="240"/>
              <w:ind w:right="0" w:left="0" w:hanging="72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Фиброоптический душ (150 волокон)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30000</w:t>
            </w:r>
          </w:p>
        </w:tc>
        <w:tc>
          <w:tcPr>
            <w:tcW w:w="52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предназначен для направления светового потока от лампы в подключенный оптоволоконный кабель под углом, необходимым для полного отражения света внутри кабеля.</w:t>
            </w:r>
          </w:p>
        </w:tc>
      </w:tr>
      <w:tr>
        <w:trPr>
          <w:trHeight w:val="567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92"/>
              </w:numPr>
              <w:spacing w:before="0" w:after="0" w:line="240"/>
              <w:ind w:right="0" w:left="0" w:hanging="72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Интерактивная акустическая панель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25000</w:t>
            </w:r>
          </w:p>
        </w:tc>
        <w:tc>
          <w:tcPr>
            <w:tcW w:w="52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световой элемент сенсорной комнаты, развитие причинно-следственных связей, цветового и звукового восприятия, игровой элемент.</w:t>
            </w:r>
          </w:p>
        </w:tc>
      </w:tr>
      <w:tr>
        <w:trPr>
          <w:trHeight w:val="567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96"/>
              </w:numPr>
              <w:spacing w:before="0" w:after="0" w:line="240"/>
              <w:ind w:right="0" w:left="0" w:hanging="72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Ручки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2850</w:t>
            </w:r>
          </w:p>
        </w:tc>
        <w:tc>
          <w:tcPr>
            <w:tcW w:w="527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предназначены для проведение воспитательных мероприятий, тренингов</w:t>
            </w:r>
          </w:p>
        </w:tc>
      </w:tr>
      <w:tr>
        <w:trPr>
          <w:trHeight w:val="567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00"/>
              </w:numPr>
              <w:spacing w:before="0" w:after="0" w:line="240"/>
              <w:ind w:right="0" w:left="0" w:hanging="72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Ножницы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1350</w:t>
            </w:r>
          </w:p>
        </w:tc>
        <w:tc>
          <w:tcPr>
            <w:tcW w:w="527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7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04"/>
              </w:numPr>
              <w:spacing w:before="0" w:after="0" w:line="240"/>
              <w:ind w:right="0" w:left="0" w:hanging="72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Офисная бумага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230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4600</w:t>
            </w:r>
          </w:p>
        </w:tc>
        <w:tc>
          <w:tcPr>
            <w:tcW w:w="527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7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08"/>
              </w:numPr>
              <w:spacing w:before="0" w:after="0" w:line="240"/>
              <w:ind w:right="0" w:left="0" w:hanging="72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Фотобумага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344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5160</w:t>
            </w:r>
          </w:p>
        </w:tc>
        <w:tc>
          <w:tcPr>
            <w:tcW w:w="527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7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12"/>
              </w:numPr>
              <w:spacing w:before="0" w:after="0" w:line="240"/>
              <w:ind w:right="0" w:left="0" w:hanging="72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Стикеры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138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6900</w:t>
            </w:r>
          </w:p>
        </w:tc>
        <w:tc>
          <w:tcPr>
            <w:tcW w:w="527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7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16"/>
              </w:numPr>
              <w:spacing w:before="0" w:after="0" w:line="240"/>
              <w:ind w:right="0" w:left="0" w:hanging="72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Маркеры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300</w:t>
            </w:r>
          </w:p>
        </w:tc>
        <w:tc>
          <w:tcPr>
            <w:tcW w:w="527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7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21"/>
              </w:numPr>
              <w:spacing w:before="0" w:after="0" w:line="240"/>
              <w:ind w:right="0" w:left="0" w:hanging="72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Настольные игры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4500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13500</w:t>
            </w:r>
          </w:p>
        </w:tc>
        <w:tc>
          <w:tcPr>
            <w:tcW w:w="52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досуговая  занятость</w:t>
            </w:r>
          </w:p>
        </w:tc>
      </w:tr>
      <w:tr>
        <w:trPr>
          <w:trHeight w:val="567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24"/>
              </w:numPr>
              <w:spacing w:before="0" w:after="0" w:line="240"/>
              <w:ind w:right="0" w:left="0" w:hanging="72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Флипчарт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15100</w:t>
            </w:r>
          </w:p>
        </w:tc>
        <w:tc>
          <w:tcPr>
            <w:tcW w:w="52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проведение психологических тренингов</w:t>
            </w:r>
          </w:p>
        </w:tc>
      </w:tr>
      <w:tr>
        <w:trPr>
          <w:trHeight w:val="567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61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Итого</w:t>
            </w:r>
          </w:p>
        </w:tc>
        <w:tc>
          <w:tcPr>
            <w:tcW w:w="52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322760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ПЛАН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мероприятий по реализации проекта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>
        <w:tblInd w:w="250" w:type="dxa"/>
      </w:tblPr>
      <w:tblGrid>
        <w:gridCol w:w="851"/>
        <w:gridCol w:w="3472"/>
        <w:gridCol w:w="1357"/>
        <w:gridCol w:w="1519"/>
        <w:gridCol w:w="3503"/>
      </w:tblGrid>
      <w:tr>
        <w:trPr>
          <w:trHeight w:val="213" w:hRule="auto"/>
          <w:jc w:val="left"/>
          <w:cantSplit w:val="1"/>
        </w:trPr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№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п/п</w:t>
            </w:r>
          </w:p>
        </w:tc>
        <w:tc>
          <w:tcPr>
            <w:tcW w:w="3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Мероприятие </w:t>
              <w:br/>
              <w:t xml:space="preserve">по реализации проекта</w:t>
            </w:r>
          </w:p>
        </w:tc>
        <w:tc>
          <w:tcPr>
            <w:tcW w:w="13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Дата начала (дд.мм.гг)</w:t>
            </w:r>
          </w:p>
        </w:tc>
        <w:tc>
          <w:tcPr>
            <w:tcW w:w="15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Дата окончания (дд.мм.гг)</w:t>
            </w:r>
          </w:p>
        </w:tc>
        <w:tc>
          <w:tcPr>
            <w:tcW w:w="3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Ожидаемый результат</w:t>
            </w:r>
          </w:p>
        </w:tc>
      </w:tr>
      <w:tr>
        <w:trPr>
          <w:trHeight w:val="270" w:hRule="auto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3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13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15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3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</w:tr>
      <w:tr>
        <w:trPr>
          <w:trHeight w:val="70" w:hRule="auto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42"/>
              </w:numPr>
              <w:spacing w:before="0" w:after="0" w:line="240"/>
              <w:ind w:right="0" w:left="5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Привлечение специалистов (педагогов) в области здорового образа жизни и психологии</w:t>
            </w:r>
          </w:p>
        </w:tc>
        <w:tc>
          <w:tcPr>
            <w:tcW w:w="13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01.02.2020</w:t>
            </w:r>
          </w:p>
        </w:tc>
        <w:tc>
          <w:tcPr>
            <w:tcW w:w="15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01.04.2020</w:t>
            </w:r>
          </w:p>
        </w:tc>
        <w:tc>
          <w:tcPr>
            <w:tcW w:w="3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Формирование инициативой группы проекта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47"/>
              </w:numPr>
              <w:spacing w:before="0" w:after="0" w:line="240"/>
              <w:ind w:right="0" w:left="5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Проведение набора волонтеров проекта</w:t>
            </w:r>
          </w:p>
        </w:tc>
        <w:tc>
          <w:tcPr>
            <w:tcW w:w="13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01.02.2020</w:t>
            </w:r>
          </w:p>
        </w:tc>
        <w:tc>
          <w:tcPr>
            <w:tcW w:w="15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01.04.2020</w:t>
            </w:r>
          </w:p>
        </w:tc>
        <w:tc>
          <w:tcPr>
            <w:tcW w:w="3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Формирование волонтёрского отряда</w:t>
            </w:r>
          </w:p>
        </w:tc>
      </w:tr>
      <w:tr>
        <w:trPr>
          <w:trHeight w:val="70" w:hRule="auto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52"/>
              </w:numPr>
              <w:spacing w:before="0" w:after="0" w:line="240"/>
              <w:ind w:right="0" w:left="5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Приобретение инвентаря для проведения практических занятий</w:t>
            </w:r>
          </w:p>
        </w:tc>
        <w:tc>
          <w:tcPr>
            <w:tcW w:w="13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01.02.2020</w:t>
            </w:r>
          </w:p>
        </w:tc>
        <w:tc>
          <w:tcPr>
            <w:tcW w:w="15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01.04.2020</w:t>
            </w:r>
          </w:p>
        </w:tc>
        <w:tc>
          <w:tcPr>
            <w:tcW w:w="3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Закупка материально-технических средств</w:t>
            </w:r>
          </w:p>
        </w:tc>
      </w:tr>
      <w:tr>
        <w:trPr>
          <w:trHeight w:val="70" w:hRule="auto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57"/>
              </w:numPr>
              <w:spacing w:before="0" w:after="0" w:line="240"/>
              <w:ind w:right="0" w:left="5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Проведение анализа, обработки и структурирования материалов</w:t>
            </w:r>
          </w:p>
        </w:tc>
        <w:tc>
          <w:tcPr>
            <w:tcW w:w="13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01.04.2020</w:t>
            </w:r>
          </w:p>
        </w:tc>
        <w:tc>
          <w:tcPr>
            <w:tcW w:w="15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05.04.2020</w:t>
            </w:r>
          </w:p>
        </w:tc>
        <w:tc>
          <w:tcPr>
            <w:tcW w:w="3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Разработка  индивидуальных маршрутов  в соответствии с возрастом и индивидуальными особенностями несовершеннолетних</w:t>
            </w:r>
          </w:p>
        </w:tc>
      </w:tr>
      <w:tr>
        <w:trPr>
          <w:trHeight w:val="70" w:hRule="auto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62"/>
              </w:numPr>
              <w:spacing w:before="0" w:after="0" w:line="240"/>
              <w:ind w:right="0" w:left="5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Проведение ролевых игр для учащихся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Конфликт в нашей жизни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Взросление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».</w:t>
            </w:r>
          </w:p>
        </w:tc>
        <w:tc>
          <w:tcPr>
            <w:tcW w:w="13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06.04.2020</w:t>
            </w:r>
          </w:p>
        </w:tc>
        <w:tc>
          <w:tcPr>
            <w:tcW w:w="15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06.04.2020</w:t>
            </w:r>
          </w:p>
        </w:tc>
        <w:tc>
          <w:tcPr>
            <w:tcW w:w="3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Социальная адаптация и ресоциализация несовершеннолетних правонарушителей, осужденных к мерам наказания не связанные с лишением свободы, состоящих на различных видах учета</w:t>
            </w:r>
          </w:p>
        </w:tc>
      </w:tr>
      <w:tr>
        <w:trPr>
          <w:trHeight w:val="70" w:hRule="auto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67"/>
              </w:numPr>
              <w:spacing w:before="0" w:after="0" w:line="240"/>
              <w:ind w:right="0" w:left="5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Информационная  встреча с инспектором ПДН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Профилактика экстремистских проявлений в молодежной среде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3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08.04.2020</w:t>
            </w:r>
          </w:p>
        </w:tc>
        <w:tc>
          <w:tcPr>
            <w:tcW w:w="15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08.04.2020</w:t>
            </w:r>
          </w:p>
        </w:tc>
        <w:tc>
          <w:tcPr>
            <w:tcW w:w="3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Воспитание у подростков уважительного отношения к истории и традициям других народов, толерантности и  профилактики экстремизма, насилия и жестокости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72"/>
              </w:numPr>
              <w:spacing w:before="0" w:after="0" w:line="240"/>
              <w:ind w:right="0" w:left="5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Психологическое занятие с элементами тренинга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Игры с историями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».</w:t>
            </w:r>
          </w:p>
        </w:tc>
        <w:tc>
          <w:tcPr>
            <w:tcW w:w="13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14.04.2020</w:t>
            </w:r>
          </w:p>
        </w:tc>
        <w:tc>
          <w:tcPr>
            <w:tcW w:w="15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14.04.2020</w:t>
            </w:r>
          </w:p>
        </w:tc>
        <w:tc>
          <w:tcPr>
            <w:tcW w:w="3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Содействие переориентации поведения. Содействие формированию адаптивного поведения. Развитие навыков рефлексии.</w:t>
            </w:r>
          </w:p>
        </w:tc>
      </w:tr>
      <w:tr>
        <w:trPr>
          <w:trHeight w:val="70" w:hRule="auto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77"/>
              </w:numPr>
              <w:spacing w:before="0" w:after="0" w:line="240"/>
              <w:ind w:right="0" w:left="5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Интеллектуально - интерактивная  игра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Утро космической эры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посвященного Дню космонавтики.</w:t>
            </w:r>
          </w:p>
        </w:tc>
        <w:tc>
          <w:tcPr>
            <w:tcW w:w="13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21.04.2020</w:t>
            </w:r>
          </w:p>
        </w:tc>
        <w:tc>
          <w:tcPr>
            <w:tcW w:w="15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21.04.2020</w:t>
            </w:r>
          </w:p>
        </w:tc>
        <w:tc>
          <w:tcPr>
            <w:tcW w:w="3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Повышение интеллектуального уровня подростков, развитие социально-коммуникативных навыков</w:t>
            </w:r>
          </w:p>
        </w:tc>
      </w:tr>
      <w:tr>
        <w:trPr>
          <w:trHeight w:val="70" w:hRule="auto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82"/>
              </w:numPr>
              <w:spacing w:before="0" w:after="0" w:line="240"/>
              <w:ind w:right="0" w:left="5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Игровой тренинг для подростков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Психологический мяч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3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29.04.2020</w:t>
            </w:r>
          </w:p>
        </w:tc>
        <w:tc>
          <w:tcPr>
            <w:tcW w:w="15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29.04.2020</w:t>
            </w:r>
          </w:p>
        </w:tc>
        <w:tc>
          <w:tcPr>
            <w:tcW w:w="3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Адаптация  к новым условиям жизни, создание положительного эмоционального фона, овладение  определенными коммуникативными навыками</w:t>
            </w:r>
          </w:p>
        </w:tc>
      </w:tr>
      <w:tr>
        <w:trPr>
          <w:trHeight w:val="70" w:hRule="auto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87"/>
              </w:numPr>
              <w:spacing w:before="0" w:after="0" w:line="240"/>
              <w:ind w:right="0" w:left="5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Флеш-моб "Бесплатные объятия"</w:t>
            </w:r>
          </w:p>
        </w:tc>
        <w:tc>
          <w:tcPr>
            <w:tcW w:w="13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07.05.2020</w:t>
            </w:r>
          </w:p>
        </w:tc>
        <w:tc>
          <w:tcPr>
            <w:tcW w:w="15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07.05.2020</w:t>
            </w:r>
          </w:p>
        </w:tc>
        <w:tc>
          <w:tcPr>
            <w:tcW w:w="3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Совершенствование навыков коммуникативного общения</w:t>
            </w:r>
          </w:p>
        </w:tc>
      </w:tr>
      <w:tr>
        <w:trPr>
          <w:trHeight w:val="70" w:hRule="auto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92"/>
              </w:numPr>
              <w:spacing w:before="0" w:after="0" w:line="240"/>
              <w:ind w:right="0" w:left="5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Акция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 единение наша сила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3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13.05.2020</w:t>
            </w:r>
          </w:p>
        </w:tc>
        <w:tc>
          <w:tcPr>
            <w:tcW w:w="15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13.05.2020</w:t>
            </w:r>
          </w:p>
        </w:tc>
        <w:tc>
          <w:tcPr>
            <w:tcW w:w="3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Воспитание у подростков уважительного отношения к истории и традициям других народов, толерантности и  профилактики экстремизма, насилия и жестокости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97"/>
              </w:numPr>
              <w:spacing w:before="0" w:after="0" w:line="240"/>
              <w:ind w:right="0" w:left="5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игра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Колючка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Обучение навыкам самостоятельной организации полезного и интересного досуга)</w:t>
            </w:r>
          </w:p>
        </w:tc>
        <w:tc>
          <w:tcPr>
            <w:tcW w:w="13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19.05.2020</w:t>
            </w:r>
          </w:p>
        </w:tc>
        <w:tc>
          <w:tcPr>
            <w:tcW w:w="15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19.05.2020</w:t>
            </w:r>
          </w:p>
        </w:tc>
        <w:tc>
          <w:tcPr>
            <w:tcW w:w="3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Адаптация  к новым условиям жизни, создание положительного эмоционального фона, овладение  определенными коммуникативными навыками.</w:t>
            </w:r>
          </w:p>
        </w:tc>
      </w:tr>
      <w:tr>
        <w:trPr>
          <w:trHeight w:val="70" w:hRule="auto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02"/>
              </w:numPr>
              <w:spacing w:before="0" w:after="0" w:line="240"/>
              <w:ind w:right="0" w:left="5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Игра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Дороги, которые мы выбираем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Обучение навыкам самостоятельной организации полезного и интересного досуга)</w:t>
            </w:r>
          </w:p>
        </w:tc>
        <w:tc>
          <w:tcPr>
            <w:tcW w:w="13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23.05.2020</w:t>
            </w:r>
          </w:p>
        </w:tc>
        <w:tc>
          <w:tcPr>
            <w:tcW w:w="15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23.05.2020</w:t>
            </w:r>
          </w:p>
        </w:tc>
        <w:tc>
          <w:tcPr>
            <w:tcW w:w="3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Адаптация  к новым условиям жизни, создание положительного эмоционального фона, овладение  определенными коммуникативными навыками.</w:t>
            </w:r>
          </w:p>
        </w:tc>
      </w:tr>
      <w:tr>
        <w:trPr>
          <w:trHeight w:val="70" w:hRule="auto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07"/>
              </w:numPr>
              <w:spacing w:before="0" w:after="0" w:line="240"/>
              <w:ind w:right="0" w:left="5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Акция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Остановим насилие против детей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3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29.05.2020</w:t>
            </w:r>
          </w:p>
        </w:tc>
        <w:tc>
          <w:tcPr>
            <w:tcW w:w="15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29.05.2020</w:t>
            </w:r>
          </w:p>
        </w:tc>
        <w:tc>
          <w:tcPr>
            <w:tcW w:w="3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Воспитание у подростков уважительного отношения к истории и традициям других народов, толерантности и  профилактики экстремизма, насилия и жестокости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12"/>
              </w:numPr>
              <w:spacing w:before="0" w:after="0" w:line="240"/>
              <w:ind w:right="0" w:left="5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Спортивно-прикладная игра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Территория безопасности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3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05.06.2020</w:t>
            </w:r>
          </w:p>
        </w:tc>
        <w:tc>
          <w:tcPr>
            <w:tcW w:w="15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05.06.2020</w:t>
            </w:r>
          </w:p>
        </w:tc>
        <w:tc>
          <w:tcPr>
            <w:tcW w:w="3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Социальная адаптация и ресоциализация несовершеннолетних правонарушителей, осужденных к мерам наказания не связанные с лишением свободы, состоящих на различных видах учета</w:t>
            </w:r>
          </w:p>
        </w:tc>
      </w:tr>
      <w:tr>
        <w:trPr>
          <w:trHeight w:val="70" w:hRule="auto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17"/>
              </w:numPr>
              <w:spacing w:before="0" w:after="0" w:line="240"/>
              <w:ind w:right="0" w:left="5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Информационная встреча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Пожарная безопасность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Действия в случае ЧС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3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10.06.2020</w:t>
            </w:r>
          </w:p>
        </w:tc>
        <w:tc>
          <w:tcPr>
            <w:tcW w:w="15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10.06.2020</w:t>
            </w:r>
          </w:p>
        </w:tc>
        <w:tc>
          <w:tcPr>
            <w:tcW w:w="3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Повышение  уровня пожарно-технических знаний и навыков безопасного поведения в чрезвычайных ситуациях, в том числе в случае пожаров детей и подростков находящихся в социально-опасном положении</w:t>
            </w:r>
          </w:p>
        </w:tc>
      </w:tr>
      <w:tr>
        <w:trPr>
          <w:trHeight w:val="70" w:hRule="auto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22"/>
              </w:numPr>
              <w:spacing w:before="0" w:after="0" w:line="240"/>
              <w:ind w:right="0" w:left="5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Игра-тренинг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Если ты один на один с огнем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3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16.06.2020</w:t>
            </w:r>
          </w:p>
        </w:tc>
        <w:tc>
          <w:tcPr>
            <w:tcW w:w="15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16.06.2020</w:t>
            </w:r>
          </w:p>
        </w:tc>
        <w:tc>
          <w:tcPr>
            <w:tcW w:w="3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Повышение  уровня пожарно-технических знаний и навыков безопасного поведения в чрезвычайных ситуациях, в том числе в случае пожаров детей и подростков находящихся в социально-опасном положении</w:t>
            </w:r>
          </w:p>
        </w:tc>
      </w:tr>
      <w:tr>
        <w:trPr>
          <w:trHeight w:val="70" w:hRule="auto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27"/>
              </w:numPr>
              <w:spacing w:before="0" w:after="0" w:line="240"/>
              <w:ind w:right="0" w:left="5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Интерактивная викторина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Берегись огня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3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22.06.2020</w:t>
            </w:r>
          </w:p>
        </w:tc>
        <w:tc>
          <w:tcPr>
            <w:tcW w:w="15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22.06.2020</w:t>
            </w:r>
          </w:p>
        </w:tc>
        <w:tc>
          <w:tcPr>
            <w:tcW w:w="3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Повышение  уровня пожарно-технических знаний и навыков безопасного поведения в чрезвычайных ситуациях, в том числе в случае пожаров детей и подростков находящихся в социально-опасном положении</w:t>
            </w:r>
          </w:p>
        </w:tc>
      </w:tr>
      <w:tr>
        <w:trPr>
          <w:trHeight w:val="70" w:hRule="auto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32"/>
              </w:numPr>
              <w:spacing w:before="0" w:after="0" w:line="240"/>
              <w:ind w:right="0" w:left="5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Психологическое занятие с элементами тренинга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Игры с историями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».</w:t>
            </w:r>
          </w:p>
        </w:tc>
        <w:tc>
          <w:tcPr>
            <w:tcW w:w="13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26.06.2020</w:t>
            </w:r>
          </w:p>
        </w:tc>
        <w:tc>
          <w:tcPr>
            <w:tcW w:w="15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26.06.2020</w:t>
            </w:r>
          </w:p>
        </w:tc>
        <w:tc>
          <w:tcPr>
            <w:tcW w:w="3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Содействие переориентации поведения. Содействие формированию адаптивного поведения. Развитие навыков рефлексии.</w:t>
            </w:r>
          </w:p>
        </w:tc>
      </w:tr>
      <w:tr>
        <w:trPr>
          <w:trHeight w:val="70" w:hRule="auto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37"/>
              </w:numPr>
              <w:spacing w:before="0" w:after="0" w:line="240"/>
              <w:ind w:right="0" w:left="5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Психологическое занятие  по арттерапии с импровизацией</w:t>
            </w:r>
          </w:p>
        </w:tc>
        <w:tc>
          <w:tcPr>
            <w:tcW w:w="13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01.07.2020</w:t>
            </w:r>
          </w:p>
        </w:tc>
        <w:tc>
          <w:tcPr>
            <w:tcW w:w="15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01.07.2020</w:t>
            </w:r>
          </w:p>
        </w:tc>
        <w:tc>
          <w:tcPr>
            <w:tcW w:w="3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Адаптация  к новым условиям жизни, создание положительного эмоционального фона, овладение  определенными коммуникативными навыками.</w:t>
            </w:r>
          </w:p>
        </w:tc>
      </w:tr>
      <w:tr>
        <w:trPr>
          <w:trHeight w:val="70" w:hRule="auto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42"/>
              </w:numPr>
              <w:spacing w:before="0" w:after="0" w:line="240"/>
              <w:ind w:right="0" w:left="5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Эстафета здоровья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Не оступись, от наркотиков откажись!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3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07.07.2020</w:t>
            </w:r>
          </w:p>
        </w:tc>
        <w:tc>
          <w:tcPr>
            <w:tcW w:w="15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07.07.2020</w:t>
            </w:r>
          </w:p>
        </w:tc>
        <w:tc>
          <w:tcPr>
            <w:tcW w:w="3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Социальная адаптация и ресоциализация несовершеннолетних правонарушителей, осужденных к мерам наказания не связанные с лишением свободы, состоящих на различных видах учета</w:t>
            </w:r>
          </w:p>
        </w:tc>
      </w:tr>
      <w:tr>
        <w:trPr>
          <w:trHeight w:val="70" w:hRule="auto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47"/>
              </w:numPr>
              <w:spacing w:before="0" w:after="0" w:line="240"/>
              <w:ind w:right="0" w:left="5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Психологическое занятие с элементами тренинга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Мое состояние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». </w:t>
            </w:r>
          </w:p>
        </w:tc>
        <w:tc>
          <w:tcPr>
            <w:tcW w:w="13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15.07.2020</w:t>
            </w:r>
          </w:p>
        </w:tc>
        <w:tc>
          <w:tcPr>
            <w:tcW w:w="15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15.07.2020</w:t>
            </w:r>
          </w:p>
        </w:tc>
        <w:tc>
          <w:tcPr>
            <w:tcW w:w="3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Актуализация, проживание и трансформация различных эмоциональных состояний. Актуализация и проживание упрямства</w:t>
            </w:r>
          </w:p>
        </w:tc>
      </w:tr>
      <w:tr>
        <w:trPr>
          <w:trHeight w:val="70" w:hRule="auto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52"/>
              </w:numPr>
              <w:spacing w:before="0" w:after="0" w:line="240"/>
              <w:ind w:right="0" w:left="5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Акция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Цвет настроения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3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21.07.2020</w:t>
            </w:r>
          </w:p>
        </w:tc>
        <w:tc>
          <w:tcPr>
            <w:tcW w:w="15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21.07.2020</w:t>
            </w:r>
          </w:p>
        </w:tc>
        <w:tc>
          <w:tcPr>
            <w:tcW w:w="3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Умение уважительно относиться к культурным ценностям, к окружающей природе и труду других людей;</w:t>
            </w:r>
          </w:p>
        </w:tc>
      </w:tr>
      <w:tr>
        <w:trPr>
          <w:trHeight w:val="70" w:hRule="auto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57"/>
              </w:numPr>
              <w:spacing w:before="0" w:after="0" w:line="240"/>
              <w:ind w:right="0" w:left="5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Вечера семейных традиций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3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30.07.2020</w:t>
            </w:r>
          </w:p>
        </w:tc>
        <w:tc>
          <w:tcPr>
            <w:tcW w:w="15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30.07.2020</w:t>
            </w:r>
          </w:p>
        </w:tc>
        <w:tc>
          <w:tcPr>
            <w:tcW w:w="3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Системный досуг и занятость несовершеннолетних состоящих на всех видах учета </w:t>
            </w:r>
          </w:p>
        </w:tc>
      </w:tr>
      <w:tr>
        <w:trPr>
          <w:trHeight w:val="70" w:hRule="auto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62"/>
              </w:numPr>
              <w:spacing w:before="0" w:after="0" w:line="240"/>
              <w:ind w:right="0" w:left="5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QUIZ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Игры разума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3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04.08.2020</w:t>
            </w:r>
          </w:p>
        </w:tc>
        <w:tc>
          <w:tcPr>
            <w:tcW w:w="15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04.08.2020</w:t>
            </w:r>
          </w:p>
        </w:tc>
        <w:tc>
          <w:tcPr>
            <w:tcW w:w="3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Повышение интеллектуального уровня, развитие навыков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67"/>
              </w:numPr>
              <w:spacing w:before="0" w:after="0" w:line="240"/>
              <w:ind w:right="0" w:left="5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Онлайн- Акция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Перекрестки Комсомольска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3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11.08.2020</w:t>
            </w:r>
          </w:p>
        </w:tc>
        <w:tc>
          <w:tcPr>
            <w:tcW w:w="15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11.08.2020</w:t>
            </w:r>
          </w:p>
        </w:tc>
        <w:tc>
          <w:tcPr>
            <w:tcW w:w="3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Системный досуг и занятость несовершеннолетних состоящих на всех видах учета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72"/>
              </w:numPr>
              <w:spacing w:before="0" w:after="0" w:line="240"/>
              <w:ind w:right="0" w:left="5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Игра- тренинг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Мой путь к доброте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3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19.08.2020</w:t>
            </w:r>
          </w:p>
        </w:tc>
        <w:tc>
          <w:tcPr>
            <w:tcW w:w="15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19.08.2020</w:t>
            </w:r>
          </w:p>
        </w:tc>
        <w:tc>
          <w:tcPr>
            <w:tcW w:w="3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Системный досуг и занятость несовершеннолетних состоящих на всех видах учета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77"/>
              </w:numPr>
              <w:spacing w:before="0" w:after="0" w:line="240"/>
              <w:ind w:right="0" w:left="5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Деловая игра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Твои права, твои обязанности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3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27.08.2020</w:t>
            </w:r>
          </w:p>
        </w:tc>
        <w:tc>
          <w:tcPr>
            <w:tcW w:w="15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27.08.2020</w:t>
            </w:r>
          </w:p>
        </w:tc>
        <w:tc>
          <w:tcPr>
            <w:tcW w:w="3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Системный досуг и занятость несовершеннолетних состоящих на всех видах учета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82"/>
              </w:numPr>
              <w:spacing w:before="0" w:after="0" w:line="240"/>
              <w:ind w:right="0" w:left="5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Профилактические беседы на темы: толерантности, недопущения межнациональной вражды и экстремизма с разъяснением административной и уголовной ответственности подростков и их законных представителей, в целях повышения уровня правосознания </w:t>
            </w:r>
          </w:p>
        </w:tc>
        <w:tc>
          <w:tcPr>
            <w:tcW w:w="13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02.09.2020</w:t>
            </w:r>
          </w:p>
        </w:tc>
        <w:tc>
          <w:tcPr>
            <w:tcW w:w="15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02.09.2020</w:t>
            </w:r>
          </w:p>
        </w:tc>
        <w:tc>
          <w:tcPr>
            <w:tcW w:w="3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Воспитание у подростков уважительного отношения к истории и традициям других народов, толерантности и  профилактики экстремизма, насилия и жестокости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87"/>
              </w:numPr>
              <w:spacing w:before="0" w:after="0" w:line="240"/>
              <w:ind w:right="0" w:left="5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Квест-игра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Единство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3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12.09.2020</w:t>
            </w:r>
          </w:p>
        </w:tc>
        <w:tc>
          <w:tcPr>
            <w:tcW w:w="15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12.09.2020</w:t>
            </w:r>
          </w:p>
        </w:tc>
        <w:tc>
          <w:tcPr>
            <w:tcW w:w="3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Воспитание у подростков уважительного отношения к истории и традициям других народов, толерантности и  профилактики экстремизма, насилия и жестокости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92"/>
              </w:numPr>
              <w:spacing w:before="0" w:after="0" w:line="240"/>
              <w:ind w:right="0" w:left="5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Акция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Защити себя и тех, кого любишь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приуроченная ко Дню борьбы с туберкулезом</w:t>
            </w:r>
          </w:p>
        </w:tc>
        <w:tc>
          <w:tcPr>
            <w:tcW w:w="13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16.09.2020</w:t>
            </w:r>
          </w:p>
        </w:tc>
        <w:tc>
          <w:tcPr>
            <w:tcW w:w="15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16.09.2020 </w:t>
            </w:r>
          </w:p>
        </w:tc>
        <w:tc>
          <w:tcPr>
            <w:tcW w:w="3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Системный досуг и занятость несовершеннолетних состоящих на всех видах учета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97"/>
              </w:numPr>
              <w:spacing w:before="0" w:after="0" w:line="240"/>
              <w:ind w:right="0" w:left="5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Психологическое занятие с элементами тренинга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Пойти туда, не знаю куда, принести то, не знаю что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».</w:t>
            </w:r>
          </w:p>
        </w:tc>
        <w:tc>
          <w:tcPr>
            <w:tcW w:w="13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21.09.2020</w:t>
            </w:r>
          </w:p>
        </w:tc>
        <w:tc>
          <w:tcPr>
            <w:tcW w:w="15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21.09.2020</w:t>
            </w:r>
          </w:p>
        </w:tc>
        <w:tc>
          <w:tcPr>
            <w:tcW w:w="3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Актуализация и осознание личностных ресурсов. Позитивизация образа "Я".</w:t>
            </w:r>
          </w:p>
        </w:tc>
      </w:tr>
      <w:tr>
        <w:trPr>
          <w:trHeight w:val="70" w:hRule="auto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302"/>
              </w:numPr>
              <w:spacing w:before="0" w:after="0" w:line="240"/>
              <w:ind w:right="0" w:left="5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Турнир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Играй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Традиции и обычаи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народов)</w:t>
            </w:r>
          </w:p>
        </w:tc>
        <w:tc>
          <w:tcPr>
            <w:tcW w:w="13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26.09.2020</w:t>
            </w:r>
          </w:p>
        </w:tc>
        <w:tc>
          <w:tcPr>
            <w:tcW w:w="15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26.09.2020</w:t>
            </w:r>
          </w:p>
        </w:tc>
        <w:tc>
          <w:tcPr>
            <w:tcW w:w="3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Воспитание у подростков уважительного отношения к истории и традициям других народов, толерантности и  профилактики экстремизма, насилия и жестокости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307"/>
              </w:numPr>
              <w:spacing w:before="0" w:after="0" w:line="240"/>
              <w:ind w:right="0" w:left="5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Игра-тренинг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Возьмемся за руки, друзья"</w:t>
            </w:r>
          </w:p>
        </w:tc>
        <w:tc>
          <w:tcPr>
            <w:tcW w:w="13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30.09.2020</w:t>
            </w:r>
          </w:p>
        </w:tc>
        <w:tc>
          <w:tcPr>
            <w:tcW w:w="15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30.09.2020</w:t>
            </w:r>
          </w:p>
        </w:tc>
        <w:tc>
          <w:tcPr>
            <w:tcW w:w="3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Адаптация  к новым условиям жизни, создание положительного эмоционального фона, овладение  определенными коммуникативными навыками.</w:t>
            </w:r>
          </w:p>
        </w:tc>
      </w:tr>
      <w:tr>
        <w:trPr>
          <w:trHeight w:val="70" w:hRule="auto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312"/>
              </w:numPr>
              <w:spacing w:before="0" w:after="0" w:line="240"/>
              <w:ind w:right="0" w:left="5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Тематический вечер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 семье единой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3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06.10.2020</w:t>
            </w:r>
          </w:p>
        </w:tc>
        <w:tc>
          <w:tcPr>
            <w:tcW w:w="15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06.10.2020</w:t>
            </w:r>
          </w:p>
        </w:tc>
        <w:tc>
          <w:tcPr>
            <w:tcW w:w="3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Воспитание у подростков уважительного отношения к истории и традициям других народов, толерантности и  профилактики экстремизма, насилия и жестокости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317"/>
              </w:numPr>
              <w:spacing w:before="0" w:after="0" w:line="240"/>
              <w:ind w:right="0" w:left="5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Психологическое занятие с элементами тренинга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Эмоциональная тропинка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». </w:t>
            </w:r>
          </w:p>
        </w:tc>
        <w:tc>
          <w:tcPr>
            <w:tcW w:w="13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13.10.2020</w:t>
            </w:r>
          </w:p>
        </w:tc>
        <w:tc>
          <w:tcPr>
            <w:tcW w:w="15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13.10.2020</w:t>
            </w:r>
          </w:p>
        </w:tc>
        <w:tc>
          <w:tcPr>
            <w:tcW w:w="3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Показ значимости эмоциональной сферы человека и ее влияние на общение.</w:t>
            </w:r>
          </w:p>
        </w:tc>
      </w:tr>
      <w:tr>
        <w:trPr>
          <w:trHeight w:val="70" w:hRule="auto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322"/>
              </w:numPr>
              <w:spacing w:before="0" w:after="0" w:line="240"/>
              <w:ind w:right="0" w:left="5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Акция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Пожар легче предупредить, чем потушить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3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17.10.2020</w:t>
            </w:r>
          </w:p>
        </w:tc>
        <w:tc>
          <w:tcPr>
            <w:tcW w:w="15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17.10.2020</w:t>
            </w:r>
          </w:p>
        </w:tc>
        <w:tc>
          <w:tcPr>
            <w:tcW w:w="3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Повышение  уровня пожарно-технических знаний и навыков безопасного поведения в чрезвычайных ситуациях, в том числе в случае пожаров детей и подростков находящихся в социально-опасном положении</w:t>
            </w:r>
          </w:p>
        </w:tc>
      </w:tr>
      <w:tr>
        <w:trPr>
          <w:trHeight w:val="70" w:hRule="auto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327"/>
              </w:numPr>
              <w:spacing w:before="0" w:after="0" w:line="240"/>
              <w:ind w:right="0" w:left="5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Мастер-класс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Противопожарная шпаргалка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3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20.10.2020</w:t>
            </w:r>
          </w:p>
        </w:tc>
        <w:tc>
          <w:tcPr>
            <w:tcW w:w="15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20.10.2020</w:t>
            </w:r>
          </w:p>
        </w:tc>
        <w:tc>
          <w:tcPr>
            <w:tcW w:w="3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Повышение  уровня пожарно-технических знаний и навыков безопасного поведения в чрезвычайных ситуациях, в том числе в случае пожаров детей и подростков находящихся в социально-опасном положении</w:t>
            </w:r>
          </w:p>
        </w:tc>
      </w:tr>
      <w:tr>
        <w:trPr>
          <w:trHeight w:val="70" w:hRule="auto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332"/>
              </w:numPr>
              <w:spacing w:before="0" w:after="0" w:line="240"/>
              <w:ind w:right="0" w:left="5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Проведение психологического тренинга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Как успокоить гнев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</w:p>
        </w:tc>
        <w:tc>
          <w:tcPr>
            <w:tcW w:w="13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29.10.2020</w:t>
            </w:r>
          </w:p>
        </w:tc>
        <w:tc>
          <w:tcPr>
            <w:tcW w:w="15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29.10.2020</w:t>
            </w:r>
          </w:p>
        </w:tc>
        <w:tc>
          <w:tcPr>
            <w:tcW w:w="3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Адаптация  к новым условиям жизни, создание положительного эмоционального фона, овладение  определенными коммуникативными навыками.</w:t>
            </w:r>
          </w:p>
        </w:tc>
      </w:tr>
      <w:tr>
        <w:trPr>
          <w:trHeight w:val="70" w:hRule="auto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337"/>
              </w:numPr>
              <w:spacing w:before="0" w:after="0" w:line="240"/>
              <w:ind w:right="0" w:left="5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Проведение тренинга с воспитанниками объединений по выявлению их уровня общения, круга интересов, на  развитие навыков выживания</w:t>
            </w:r>
          </w:p>
        </w:tc>
        <w:tc>
          <w:tcPr>
            <w:tcW w:w="13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09.11.2020</w:t>
            </w:r>
          </w:p>
        </w:tc>
        <w:tc>
          <w:tcPr>
            <w:tcW w:w="15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09.11.2020</w:t>
            </w:r>
          </w:p>
        </w:tc>
        <w:tc>
          <w:tcPr>
            <w:tcW w:w="3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Повышение  уровня пожарно-технических знаний и навыков безопасного поведения в чрезвычайных ситуациях, в том числе в случае пожаров детей и подростков находящихся в социально-опасном положении</w:t>
            </w:r>
          </w:p>
        </w:tc>
      </w:tr>
      <w:tr>
        <w:trPr>
          <w:trHeight w:val="70" w:hRule="auto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342"/>
              </w:numPr>
              <w:spacing w:before="0" w:after="0" w:line="240"/>
              <w:ind w:right="0" w:left="5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Тематический день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Всемирный день предотвращения суицида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3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18.11.2020</w:t>
            </w:r>
          </w:p>
        </w:tc>
        <w:tc>
          <w:tcPr>
            <w:tcW w:w="15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18.11.2020</w:t>
            </w:r>
          </w:p>
        </w:tc>
        <w:tc>
          <w:tcPr>
            <w:tcW w:w="3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Социальная адаптация и ресоциализация несовершеннолетних правонарушителей, осужденных к мерам наказания не связанные с лишением свободы, состоящих на различных видах учета</w:t>
            </w:r>
          </w:p>
        </w:tc>
      </w:tr>
      <w:tr>
        <w:trPr>
          <w:trHeight w:val="70" w:hRule="auto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347"/>
              </w:numPr>
              <w:spacing w:before="0" w:after="0" w:line="240"/>
              <w:ind w:right="0" w:left="5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Game-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чат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Умей противостоять зависимостям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3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26.11.2020</w:t>
            </w:r>
          </w:p>
        </w:tc>
        <w:tc>
          <w:tcPr>
            <w:tcW w:w="15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26.11.2020</w:t>
            </w:r>
          </w:p>
        </w:tc>
        <w:tc>
          <w:tcPr>
            <w:tcW w:w="3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Профилактика употребления психоактивных веществ среди подростков и молодежи </w:t>
            </w:r>
          </w:p>
        </w:tc>
      </w:tr>
      <w:tr>
        <w:trPr>
          <w:trHeight w:val="70" w:hRule="auto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352"/>
              </w:numPr>
              <w:spacing w:before="0" w:after="0" w:line="240"/>
              <w:ind w:right="0" w:left="5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Подведение итогов реализации проекта </w:t>
            </w:r>
          </w:p>
        </w:tc>
        <w:tc>
          <w:tcPr>
            <w:tcW w:w="13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01.12.2020</w:t>
            </w:r>
          </w:p>
        </w:tc>
        <w:tc>
          <w:tcPr>
            <w:tcW w:w="15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30.12.2020</w:t>
            </w:r>
          </w:p>
        </w:tc>
        <w:tc>
          <w:tcPr>
            <w:tcW w:w="3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</w:lvl>
  </w:abstractNum>
  <w:abstractNum w:abstractNumId="150">
    <w:lvl w:ilvl="0">
      <w:start w:val="1"/>
      <w:numFmt w:val="bullet"/>
      <w:lvlText w:val="•"/>
    </w:lvl>
  </w:abstractNum>
  <w:abstractNum w:abstractNumId="156">
    <w:lvl w:ilvl="0">
      <w:start w:val="1"/>
      <w:numFmt w:val="bullet"/>
      <w:lvlText w:val="•"/>
    </w:lvl>
  </w:abstractNum>
  <w:abstractNum w:abstractNumId="162">
    <w:lvl w:ilvl="0">
      <w:start w:val="1"/>
      <w:numFmt w:val="bullet"/>
      <w:lvlText w:val="•"/>
    </w:lvl>
  </w:abstractNum>
  <w:abstractNum w:abstractNumId="168">
    <w:lvl w:ilvl="0">
      <w:start w:val="1"/>
      <w:numFmt w:val="bullet"/>
      <w:lvlText w:val="•"/>
    </w:lvl>
  </w:abstractNum>
  <w:abstractNum w:abstractNumId="174">
    <w:lvl w:ilvl="0">
      <w:start w:val="1"/>
      <w:numFmt w:val="bullet"/>
      <w:lvlText w:val="•"/>
    </w:lvl>
  </w:abstractNum>
  <w:abstractNum w:abstractNumId="180">
    <w:lvl w:ilvl="0">
      <w:start w:val="1"/>
      <w:numFmt w:val="bullet"/>
      <w:lvlText w:val="•"/>
    </w:lvl>
  </w:abstractNum>
  <w:abstractNum w:abstractNumId="186">
    <w:lvl w:ilvl="0">
      <w:start w:val="1"/>
      <w:numFmt w:val="bullet"/>
      <w:lvlText w:val="•"/>
    </w:lvl>
  </w:abstractNum>
  <w:abstractNum w:abstractNumId="192">
    <w:lvl w:ilvl="0">
      <w:start w:val="1"/>
      <w:numFmt w:val="bullet"/>
      <w:lvlText w:val="•"/>
    </w:lvl>
  </w:abstractNum>
  <w:abstractNum w:abstractNumId="198">
    <w:lvl w:ilvl="0">
      <w:start w:val="1"/>
      <w:numFmt w:val="bullet"/>
      <w:lvlText w:val="•"/>
    </w:lvl>
  </w:abstractNum>
  <w:abstractNum w:abstractNumId="204">
    <w:lvl w:ilvl="0">
      <w:start w:val="1"/>
      <w:numFmt w:val="bullet"/>
      <w:lvlText w:val="•"/>
    </w:lvl>
  </w:abstractNum>
  <w:abstractNum w:abstractNumId="210">
    <w:lvl w:ilvl="0">
      <w:start w:val="1"/>
      <w:numFmt w:val="bullet"/>
      <w:lvlText w:val="•"/>
    </w:lvl>
  </w:abstractNum>
  <w:abstractNum w:abstractNumId="216">
    <w:lvl w:ilvl="0">
      <w:start w:val="1"/>
      <w:numFmt w:val="bullet"/>
      <w:lvlText w:val="•"/>
    </w:lvl>
  </w:abstractNum>
  <w:abstractNum w:abstractNumId="222">
    <w:lvl w:ilvl="0">
      <w:start w:val="1"/>
      <w:numFmt w:val="bullet"/>
      <w:lvlText w:val="•"/>
    </w:lvl>
  </w:abstractNum>
  <w:abstractNum w:abstractNumId="228">
    <w:lvl w:ilvl="0">
      <w:start w:val="1"/>
      <w:numFmt w:val="bullet"/>
      <w:lvlText w:val="•"/>
    </w:lvl>
  </w:abstractNum>
  <w:abstractNum w:abstractNumId="234">
    <w:lvl w:ilvl="0">
      <w:start w:val="1"/>
      <w:numFmt w:val="bullet"/>
      <w:lvlText w:val="•"/>
    </w:lvl>
  </w:abstractNum>
  <w:abstractNum w:abstractNumId="240">
    <w:lvl w:ilvl="0">
      <w:start w:val="1"/>
      <w:numFmt w:val="bullet"/>
      <w:lvlText w:val="•"/>
    </w:lvl>
  </w:abstractNum>
  <w:abstractNum w:abstractNumId="246">
    <w:lvl w:ilvl="0">
      <w:start w:val="1"/>
      <w:numFmt w:val="bullet"/>
      <w:lvlText w:val="•"/>
    </w:lvl>
  </w:abstractNum>
  <w:abstractNum w:abstractNumId="252">
    <w:lvl w:ilvl="0">
      <w:start w:val="1"/>
      <w:numFmt w:val="bullet"/>
      <w:lvlText w:val="•"/>
    </w:lvl>
  </w:abstractNum>
  <w:abstractNum w:abstractNumId="258">
    <w:lvl w:ilvl="0">
      <w:start w:val="1"/>
      <w:numFmt w:val="bullet"/>
      <w:lvlText w:val="•"/>
    </w:lvl>
  </w:abstractNum>
  <w:abstractNum w:abstractNumId="264">
    <w:lvl w:ilvl="0">
      <w:start w:val="1"/>
      <w:numFmt w:val="bullet"/>
      <w:lvlText w:val="•"/>
    </w:lvl>
  </w:abstractNum>
  <w:abstractNum w:abstractNumId="270">
    <w:lvl w:ilvl="0">
      <w:start w:val="1"/>
      <w:numFmt w:val="bullet"/>
      <w:lvlText w:val="•"/>
    </w:lvl>
  </w:abstractNum>
  <w:abstractNum w:abstractNumId="276">
    <w:lvl w:ilvl="0">
      <w:start w:val="1"/>
      <w:numFmt w:val="bullet"/>
      <w:lvlText w:val="•"/>
    </w:lvl>
  </w:abstractNum>
  <w:abstractNum w:abstractNumId="282">
    <w:lvl w:ilvl="0">
      <w:start w:val="1"/>
      <w:numFmt w:val="bullet"/>
      <w:lvlText w:val="•"/>
    </w:lvl>
  </w:abstractNum>
  <w:abstractNum w:abstractNumId="288">
    <w:lvl w:ilvl="0">
      <w:start w:val="1"/>
      <w:numFmt w:val="bullet"/>
      <w:lvlText w:val="•"/>
    </w:lvl>
  </w:abstractNum>
  <w:abstractNum w:abstractNumId="294">
    <w:lvl w:ilvl="0">
      <w:start w:val="1"/>
      <w:numFmt w:val="bullet"/>
      <w:lvlText w:val="•"/>
    </w:lvl>
  </w:abstractNum>
  <w:abstractNum w:abstractNumId="300">
    <w:lvl w:ilvl="0">
      <w:start w:val="1"/>
      <w:numFmt w:val="bullet"/>
      <w:lvlText w:val="•"/>
    </w:lvl>
  </w:abstractNum>
  <w:abstractNum w:abstractNumId="306">
    <w:lvl w:ilvl="0">
      <w:start w:val="1"/>
      <w:numFmt w:val="bullet"/>
      <w:lvlText w:val="•"/>
    </w:lvl>
  </w:abstractNum>
  <w:abstractNum w:abstractNumId="312">
    <w:lvl w:ilvl="0">
      <w:start w:val="1"/>
      <w:numFmt w:val="bullet"/>
      <w:lvlText w:val="•"/>
    </w:lvl>
  </w:abstractNum>
  <w:abstractNum w:abstractNumId="318">
    <w:lvl w:ilvl="0">
      <w:start w:val="1"/>
      <w:numFmt w:val="bullet"/>
      <w:lvlText w:val="•"/>
    </w:lvl>
  </w:abstractNum>
  <w:abstractNum w:abstractNumId="324">
    <w:lvl w:ilvl="0">
      <w:start w:val="1"/>
      <w:numFmt w:val="bullet"/>
      <w:lvlText w:val="•"/>
    </w:lvl>
  </w:abstractNum>
  <w:abstractNum w:abstractNumId="330">
    <w:lvl w:ilvl="0">
      <w:start w:val="1"/>
      <w:numFmt w:val="bullet"/>
      <w:lvlText w:val="•"/>
    </w:lvl>
  </w:abstractNum>
  <w:abstractNum w:abstractNumId="336">
    <w:lvl w:ilvl="0">
      <w:start w:val="1"/>
      <w:numFmt w:val="bullet"/>
      <w:lvlText w:val="•"/>
    </w:lvl>
  </w:abstractNum>
  <w:abstractNum w:abstractNumId="342">
    <w:lvl w:ilvl="0">
      <w:start w:val="1"/>
      <w:numFmt w:val="bullet"/>
      <w:lvlText w:val="•"/>
    </w:lvl>
  </w:abstractNum>
  <w:abstractNum w:abstractNumId="348">
    <w:lvl w:ilvl="0">
      <w:start w:val="1"/>
      <w:numFmt w:val="bullet"/>
      <w:lvlText w:val="•"/>
    </w:lvl>
  </w:abstractNum>
  <w:num w:numId="22">
    <w:abstractNumId w:val="348"/>
  </w:num>
  <w:num w:numId="57">
    <w:abstractNumId w:val="342"/>
  </w:num>
  <w:num w:numId="61">
    <w:abstractNumId w:val="336"/>
  </w:num>
  <w:num w:numId="80">
    <w:abstractNumId w:val="330"/>
  </w:num>
  <w:num w:numId="83">
    <w:abstractNumId w:val="324"/>
  </w:num>
  <w:num w:numId="86">
    <w:abstractNumId w:val="318"/>
  </w:num>
  <w:num w:numId="89">
    <w:abstractNumId w:val="312"/>
  </w:num>
  <w:num w:numId="92">
    <w:abstractNumId w:val="306"/>
  </w:num>
  <w:num w:numId="96">
    <w:abstractNumId w:val="300"/>
  </w:num>
  <w:num w:numId="100">
    <w:abstractNumId w:val="294"/>
  </w:num>
  <w:num w:numId="104">
    <w:abstractNumId w:val="288"/>
  </w:num>
  <w:num w:numId="108">
    <w:abstractNumId w:val="282"/>
  </w:num>
  <w:num w:numId="112">
    <w:abstractNumId w:val="276"/>
  </w:num>
  <w:num w:numId="116">
    <w:abstractNumId w:val="270"/>
  </w:num>
  <w:num w:numId="121">
    <w:abstractNumId w:val="264"/>
  </w:num>
  <w:num w:numId="124">
    <w:abstractNumId w:val="258"/>
  </w:num>
  <w:num w:numId="142">
    <w:abstractNumId w:val="252"/>
  </w:num>
  <w:num w:numId="147">
    <w:abstractNumId w:val="246"/>
  </w:num>
  <w:num w:numId="152">
    <w:abstractNumId w:val="240"/>
  </w:num>
  <w:num w:numId="157">
    <w:abstractNumId w:val="234"/>
  </w:num>
  <w:num w:numId="162">
    <w:abstractNumId w:val="228"/>
  </w:num>
  <w:num w:numId="167">
    <w:abstractNumId w:val="222"/>
  </w:num>
  <w:num w:numId="172">
    <w:abstractNumId w:val="216"/>
  </w:num>
  <w:num w:numId="177">
    <w:abstractNumId w:val="210"/>
  </w:num>
  <w:num w:numId="182">
    <w:abstractNumId w:val="204"/>
  </w:num>
  <w:num w:numId="187">
    <w:abstractNumId w:val="198"/>
  </w:num>
  <w:num w:numId="192">
    <w:abstractNumId w:val="192"/>
  </w:num>
  <w:num w:numId="197">
    <w:abstractNumId w:val="186"/>
  </w:num>
  <w:num w:numId="202">
    <w:abstractNumId w:val="180"/>
  </w:num>
  <w:num w:numId="207">
    <w:abstractNumId w:val="174"/>
  </w:num>
  <w:num w:numId="212">
    <w:abstractNumId w:val="168"/>
  </w:num>
  <w:num w:numId="217">
    <w:abstractNumId w:val="162"/>
  </w:num>
  <w:num w:numId="222">
    <w:abstractNumId w:val="156"/>
  </w:num>
  <w:num w:numId="227">
    <w:abstractNumId w:val="150"/>
  </w:num>
  <w:num w:numId="232">
    <w:abstractNumId w:val="144"/>
  </w:num>
  <w:num w:numId="237">
    <w:abstractNumId w:val="138"/>
  </w:num>
  <w:num w:numId="242">
    <w:abstractNumId w:val="132"/>
  </w:num>
  <w:num w:numId="247">
    <w:abstractNumId w:val="126"/>
  </w:num>
  <w:num w:numId="252">
    <w:abstractNumId w:val="120"/>
  </w:num>
  <w:num w:numId="257">
    <w:abstractNumId w:val="114"/>
  </w:num>
  <w:num w:numId="262">
    <w:abstractNumId w:val="108"/>
  </w:num>
  <w:num w:numId="267">
    <w:abstractNumId w:val="102"/>
  </w:num>
  <w:num w:numId="272">
    <w:abstractNumId w:val="96"/>
  </w:num>
  <w:num w:numId="277">
    <w:abstractNumId w:val="90"/>
  </w:num>
  <w:num w:numId="282">
    <w:abstractNumId w:val="84"/>
  </w:num>
  <w:num w:numId="287">
    <w:abstractNumId w:val="78"/>
  </w:num>
  <w:num w:numId="292">
    <w:abstractNumId w:val="72"/>
  </w:num>
  <w:num w:numId="297">
    <w:abstractNumId w:val="66"/>
  </w:num>
  <w:num w:numId="302">
    <w:abstractNumId w:val="60"/>
  </w:num>
  <w:num w:numId="307">
    <w:abstractNumId w:val="54"/>
  </w:num>
  <w:num w:numId="312">
    <w:abstractNumId w:val="48"/>
  </w:num>
  <w:num w:numId="317">
    <w:abstractNumId w:val="42"/>
  </w:num>
  <w:num w:numId="322">
    <w:abstractNumId w:val="36"/>
  </w:num>
  <w:num w:numId="327">
    <w:abstractNumId w:val="30"/>
  </w:num>
  <w:num w:numId="332">
    <w:abstractNumId w:val="24"/>
  </w:num>
  <w:num w:numId="337">
    <w:abstractNumId w:val="18"/>
  </w:num>
  <w:num w:numId="342">
    <w:abstractNumId w:val="12"/>
  </w:num>
  <w:num w:numId="347">
    <w:abstractNumId w:val="6"/>
  </w:num>
  <w:num w:numId="35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