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29" w:rsidRPr="00EF278E" w:rsidRDefault="00E3091F" w:rsidP="00EF278E">
      <w:pPr>
        <w:pStyle w:val="20"/>
        <w:framePr w:w="10914" w:h="14553" w:hRule="exact" w:wrap="none" w:vAnchor="page" w:hAnchor="page" w:x="494" w:y="986"/>
        <w:shd w:val="clear" w:color="auto" w:fill="auto"/>
        <w:spacing w:line="276" w:lineRule="auto"/>
        <w:ind w:right="3511"/>
        <w:rPr>
          <w:sz w:val="24"/>
          <w:szCs w:val="24"/>
        </w:rPr>
      </w:pPr>
      <w:r w:rsidRPr="00EF278E">
        <w:rPr>
          <w:sz w:val="24"/>
          <w:szCs w:val="24"/>
        </w:rPr>
        <w:t>Муниципальное бюджетное</w:t>
      </w:r>
      <w:r w:rsidRPr="00EF278E">
        <w:rPr>
          <w:sz w:val="24"/>
          <w:szCs w:val="24"/>
        </w:rPr>
        <w:br/>
        <w:t>учреждение культуры</w:t>
      </w:r>
      <w:r w:rsidRPr="00EF278E">
        <w:rPr>
          <w:sz w:val="24"/>
          <w:szCs w:val="24"/>
        </w:rPr>
        <w:br/>
        <w:t>«Централизованная клубная система»</w:t>
      </w:r>
    </w:p>
    <w:p w:rsidR="00A72429" w:rsidRPr="00EF278E" w:rsidRDefault="00E3091F" w:rsidP="00EF278E">
      <w:pPr>
        <w:pStyle w:val="30"/>
        <w:framePr w:w="10914" w:h="14553" w:hRule="exact" w:wrap="none" w:vAnchor="page" w:hAnchor="page" w:x="494" w:y="986"/>
        <w:shd w:val="clear" w:color="auto" w:fill="auto"/>
        <w:spacing w:after="206" w:line="276" w:lineRule="auto"/>
        <w:ind w:right="1000"/>
        <w:rPr>
          <w:sz w:val="24"/>
          <w:szCs w:val="24"/>
        </w:rPr>
      </w:pPr>
      <w:r w:rsidRPr="00EF278E">
        <w:rPr>
          <w:sz w:val="24"/>
          <w:szCs w:val="24"/>
        </w:rPr>
        <w:t>ул. Новая Стройка д.5а с. Мурзицы</w:t>
      </w:r>
      <w:r w:rsidRPr="00EF278E">
        <w:rPr>
          <w:sz w:val="24"/>
          <w:szCs w:val="24"/>
        </w:rPr>
        <w:br/>
        <w:t>городского округа г. Кулебаки 607013</w:t>
      </w:r>
      <w:r w:rsidRPr="00EF278E">
        <w:rPr>
          <w:sz w:val="24"/>
          <w:szCs w:val="24"/>
        </w:rPr>
        <w:br/>
        <w:t>Тел/факс 8 (83176) 7-31-46</w:t>
      </w:r>
      <w:r w:rsidRPr="00EF278E">
        <w:rPr>
          <w:sz w:val="24"/>
          <w:szCs w:val="24"/>
        </w:rPr>
        <w:br/>
      </w:r>
      <w:r w:rsidRPr="00EF278E">
        <w:rPr>
          <w:sz w:val="24"/>
          <w:szCs w:val="24"/>
          <w:lang w:val="en-US"/>
        </w:rPr>
        <w:t>e</w:t>
      </w:r>
      <w:r w:rsidRPr="00EF278E">
        <w:rPr>
          <w:sz w:val="24"/>
          <w:szCs w:val="24"/>
        </w:rPr>
        <w:t>-</w:t>
      </w:r>
      <w:r w:rsidRPr="00EF278E">
        <w:rPr>
          <w:sz w:val="24"/>
          <w:szCs w:val="24"/>
          <w:lang w:val="en-US"/>
        </w:rPr>
        <w:t>mail</w:t>
      </w:r>
      <w:r w:rsidRPr="00EF278E">
        <w:rPr>
          <w:sz w:val="24"/>
          <w:szCs w:val="24"/>
        </w:rPr>
        <w:t xml:space="preserve">: </w:t>
      </w:r>
      <w:hyperlink r:id="rId7" w:history="1">
        <w:r w:rsidRPr="00EF278E">
          <w:rPr>
            <w:rStyle w:val="a3"/>
            <w:sz w:val="24"/>
            <w:szCs w:val="24"/>
          </w:rPr>
          <w:t>rdk-murzicu@vandex.ru</w:t>
        </w:r>
      </w:hyperlink>
    </w:p>
    <w:p w:rsidR="00A72429" w:rsidRPr="00EF278E" w:rsidRDefault="00E3091F" w:rsidP="00EF278E">
      <w:pPr>
        <w:pStyle w:val="30"/>
        <w:framePr w:w="10914" w:h="14553" w:hRule="exact" w:wrap="none" w:vAnchor="page" w:hAnchor="page" w:x="494" w:y="986"/>
        <w:shd w:val="clear" w:color="auto" w:fill="auto"/>
        <w:spacing w:after="148" w:line="276" w:lineRule="auto"/>
        <w:ind w:left="960"/>
        <w:rPr>
          <w:sz w:val="24"/>
          <w:szCs w:val="24"/>
        </w:rPr>
      </w:pPr>
      <w:r w:rsidRPr="00EF278E">
        <w:rPr>
          <w:rStyle w:val="31"/>
          <w:sz w:val="24"/>
          <w:szCs w:val="24"/>
          <w:lang w:val="ru-RU"/>
        </w:rPr>
        <w:t xml:space="preserve">от </w:t>
      </w:r>
      <w:r w:rsidRPr="00EF278E">
        <w:rPr>
          <w:rStyle w:val="31"/>
          <w:sz w:val="24"/>
          <w:szCs w:val="24"/>
          <w:lang w:val="ru-RU"/>
        </w:rPr>
        <w:t>19.01.2022 г. №65</w:t>
      </w:r>
    </w:p>
    <w:p w:rsidR="00A72429" w:rsidRDefault="00E3091F" w:rsidP="00EF278E">
      <w:pPr>
        <w:pStyle w:val="30"/>
        <w:framePr w:w="10914" w:h="14553" w:hRule="exact" w:wrap="none" w:vAnchor="page" w:hAnchor="page" w:x="494" w:y="986"/>
        <w:shd w:val="clear" w:color="auto" w:fill="auto"/>
        <w:tabs>
          <w:tab w:val="left" w:leader="underscore" w:pos="1818"/>
          <w:tab w:val="left" w:leader="underscore" w:pos="2922"/>
        </w:tabs>
        <w:spacing w:after="437" w:line="276" w:lineRule="auto"/>
        <w:ind w:left="800"/>
      </w:pPr>
      <w:r w:rsidRPr="00EF278E">
        <w:rPr>
          <w:sz w:val="24"/>
          <w:szCs w:val="24"/>
        </w:rPr>
        <w:t>На №</w:t>
      </w:r>
      <w:r w:rsidRPr="00EF278E">
        <w:rPr>
          <w:sz w:val="24"/>
          <w:szCs w:val="24"/>
        </w:rPr>
        <w:tab/>
        <w:t>от</w:t>
      </w:r>
      <w:r w:rsidRPr="00EF278E">
        <w:rPr>
          <w:sz w:val="24"/>
          <w:szCs w:val="24"/>
        </w:rPr>
        <w:tab/>
      </w:r>
    </w:p>
    <w:p w:rsidR="00A72429" w:rsidRPr="00EF278E" w:rsidRDefault="00E3091F" w:rsidP="00EF278E">
      <w:pPr>
        <w:pStyle w:val="40"/>
        <w:framePr w:w="10914" w:h="14553" w:hRule="exact" w:wrap="none" w:vAnchor="page" w:hAnchor="page" w:x="494" w:y="986"/>
        <w:shd w:val="clear" w:color="auto" w:fill="auto"/>
        <w:spacing w:before="0" w:after="294" w:line="276" w:lineRule="auto"/>
        <w:rPr>
          <w:sz w:val="28"/>
          <w:szCs w:val="28"/>
        </w:rPr>
      </w:pPr>
      <w:r w:rsidRPr="00EF278E">
        <w:rPr>
          <w:rStyle w:val="475pt1pt"/>
          <w:b/>
          <w:bCs/>
          <w:sz w:val="28"/>
          <w:szCs w:val="28"/>
        </w:rPr>
        <w:t xml:space="preserve">ПОЛОЖЕНИЕ </w:t>
      </w:r>
      <w:r w:rsidRPr="00EF278E">
        <w:rPr>
          <w:sz w:val="28"/>
          <w:szCs w:val="28"/>
        </w:rPr>
        <w:t>об Открытом I межрегиональном фестивале гармонистов «Играй, гармонь, в Гремячеве!»</w:t>
      </w:r>
    </w:p>
    <w:p w:rsidR="00A72429" w:rsidRPr="00EF278E" w:rsidRDefault="00EF278E" w:rsidP="00EF278E">
      <w:pPr>
        <w:pStyle w:val="20"/>
        <w:framePr w:w="10914" w:h="14553" w:hRule="exact" w:wrap="none" w:vAnchor="page" w:hAnchor="page" w:x="494" w:y="986"/>
        <w:shd w:val="clear" w:color="auto" w:fill="auto"/>
        <w:tabs>
          <w:tab w:val="left" w:pos="23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091F" w:rsidRPr="00EF278E">
        <w:rPr>
          <w:sz w:val="28"/>
          <w:szCs w:val="28"/>
        </w:rPr>
        <w:t>ОБЩИЕ ПОЛОЖЕНИЯ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410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 xml:space="preserve">Настоящее Положение определяет цели и задачи, порядок проведения, содержание межрегионального фестиваля самодеятельного </w:t>
      </w:r>
      <w:r w:rsidRPr="00EF278E">
        <w:rPr>
          <w:sz w:val="28"/>
          <w:szCs w:val="28"/>
        </w:rPr>
        <w:t>творчества «Играй, гармонь, в Гремячеве!», требования к его участникам.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310"/>
        </w:tabs>
        <w:spacing w:line="276" w:lineRule="auto"/>
        <w:rPr>
          <w:sz w:val="28"/>
          <w:szCs w:val="28"/>
        </w:rPr>
      </w:pPr>
      <w:r w:rsidRPr="00EF278E">
        <w:rPr>
          <w:sz w:val="28"/>
          <w:szCs w:val="28"/>
        </w:rPr>
        <w:t>Учредителями и организаторами фестиваля являются: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2"/>
          <w:numId w:val="1"/>
        </w:numPr>
        <w:shd w:val="clear" w:color="auto" w:fill="auto"/>
        <w:tabs>
          <w:tab w:val="left" w:pos="458"/>
        </w:tabs>
        <w:spacing w:line="276" w:lineRule="auto"/>
        <w:rPr>
          <w:sz w:val="28"/>
          <w:szCs w:val="28"/>
        </w:rPr>
      </w:pPr>
      <w:r w:rsidRPr="00EF278E">
        <w:rPr>
          <w:sz w:val="28"/>
          <w:szCs w:val="28"/>
        </w:rPr>
        <w:t>Отдел культуры городского округа город Кулебаки Нижегородской области;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2"/>
          <w:numId w:val="1"/>
        </w:numPr>
        <w:shd w:val="clear" w:color="auto" w:fill="auto"/>
        <w:tabs>
          <w:tab w:val="left" w:pos="547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>МБУК «Централизованная клубная система» городского округа город</w:t>
      </w:r>
      <w:r w:rsidRPr="00EF278E">
        <w:rPr>
          <w:sz w:val="28"/>
          <w:szCs w:val="28"/>
        </w:rPr>
        <w:t xml:space="preserve"> Кулебаки Нижегородской области.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shd w:val="clear" w:color="auto" w:fill="auto"/>
        <w:spacing w:after="178"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>1.3. Настоящее Положение действует до завершения фестиваля и может быть изменено, дополнено или пролонгировано по решению организаторов.</w:t>
      </w:r>
    </w:p>
    <w:p w:rsidR="00A72429" w:rsidRPr="00EF278E" w:rsidRDefault="00EF278E" w:rsidP="00EF278E">
      <w:pPr>
        <w:pStyle w:val="40"/>
        <w:framePr w:w="10914" w:h="14553" w:hRule="exact" w:wrap="none" w:vAnchor="page" w:hAnchor="page" w:x="494" w:y="986"/>
        <w:shd w:val="clear" w:color="auto" w:fill="auto"/>
        <w:tabs>
          <w:tab w:val="left" w:pos="182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091F" w:rsidRPr="00EF278E">
        <w:rPr>
          <w:sz w:val="28"/>
          <w:szCs w:val="28"/>
        </w:rPr>
        <w:t>ЦЕЛИ И ЗАДАЧИ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579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 xml:space="preserve">Сохранение, популяризация и развитие нематериального культурного </w:t>
      </w:r>
      <w:r w:rsidRPr="00EF278E">
        <w:rPr>
          <w:sz w:val="28"/>
          <w:szCs w:val="28"/>
        </w:rPr>
        <w:t>наследия, путем ознакомления зрителя с богатством и разнообразием уникального жанра традиционной игры на гармони;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362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>Создание условий для возвращения народных традиций игры на гармони в бытовую культуру общества.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355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 xml:space="preserve">развитие и укрепление творческих связей между </w:t>
      </w:r>
      <w:r w:rsidRPr="00EF278E">
        <w:rPr>
          <w:sz w:val="28"/>
          <w:szCs w:val="28"/>
        </w:rPr>
        <w:t>ведущими гармонистами и народными творческими коллективами муниципальных образований Нижегородской области (и соседних областей), объединение их для поиска и развития новых форм творческого содружества.</w:t>
      </w:r>
    </w:p>
    <w:p w:rsidR="00A72429" w:rsidRPr="00EF278E" w:rsidRDefault="00E3091F" w:rsidP="00EF278E">
      <w:pPr>
        <w:pStyle w:val="1"/>
        <w:framePr w:w="10914" w:h="14553" w:hRule="exact" w:wrap="none" w:vAnchor="page" w:hAnchor="page" w:x="494" w:y="986"/>
        <w:numPr>
          <w:ilvl w:val="1"/>
          <w:numId w:val="1"/>
        </w:numPr>
        <w:shd w:val="clear" w:color="auto" w:fill="auto"/>
        <w:tabs>
          <w:tab w:val="left" w:pos="349"/>
        </w:tabs>
        <w:spacing w:line="276" w:lineRule="auto"/>
        <w:ind w:right="20"/>
        <w:rPr>
          <w:sz w:val="28"/>
          <w:szCs w:val="28"/>
        </w:rPr>
      </w:pPr>
      <w:r w:rsidRPr="00EF278E">
        <w:rPr>
          <w:sz w:val="28"/>
          <w:szCs w:val="28"/>
        </w:rPr>
        <w:t>Создание условий для общения и обмена опытом участник</w:t>
      </w:r>
      <w:r w:rsidRPr="00EF278E">
        <w:rPr>
          <w:sz w:val="28"/>
          <w:szCs w:val="28"/>
        </w:rPr>
        <w:t>ов фестиваля и их объединения в рамках фестивального движения.</w:t>
      </w:r>
    </w:p>
    <w:p w:rsidR="00A72429" w:rsidRDefault="00E3091F" w:rsidP="00EF278E">
      <w:pPr>
        <w:framePr w:wrap="none" w:vAnchor="page" w:hAnchor="page" w:x="8262" w:y="1024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pt;height:78.45pt">
            <v:imagedata r:id="rId8" r:href="rId9"/>
          </v:shape>
        </w:pict>
      </w:r>
    </w:p>
    <w:p w:rsidR="00A72429" w:rsidRDefault="00A72429">
      <w:pPr>
        <w:rPr>
          <w:sz w:val="2"/>
          <w:szCs w:val="2"/>
        </w:rPr>
      </w:pPr>
    </w:p>
    <w:sectPr w:rsidR="00A72429" w:rsidSect="00A72429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1F" w:rsidRDefault="00E3091F" w:rsidP="00A72429">
      <w:r>
        <w:separator/>
      </w:r>
    </w:p>
  </w:endnote>
  <w:endnote w:type="continuationSeparator" w:id="1">
    <w:p w:rsidR="00E3091F" w:rsidRDefault="00E3091F" w:rsidP="00A7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1F" w:rsidRDefault="00E3091F"/>
  </w:footnote>
  <w:footnote w:type="continuationSeparator" w:id="1">
    <w:p w:rsidR="00E3091F" w:rsidRDefault="00E309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3D21"/>
    <w:multiLevelType w:val="multilevel"/>
    <w:tmpl w:val="568ED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72429"/>
    <w:rsid w:val="00A72429"/>
    <w:rsid w:val="00E3091F"/>
    <w:rsid w:val="00EF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4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42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72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A7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31">
    <w:name w:val="Основной текст (3)"/>
    <w:basedOn w:val="3"/>
    <w:rsid w:val="00A72429"/>
    <w:rPr>
      <w:color w:val="000000"/>
      <w:w w:val="100"/>
      <w:position w:val="0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A72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75pt1pt">
    <w:name w:val="Основной текст (4) + 7;5 pt;Интервал 1 pt"/>
    <w:basedOn w:val="4"/>
    <w:rsid w:val="00A72429"/>
    <w:rPr>
      <w:color w:val="000000"/>
      <w:spacing w:val="33"/>
      <w:w w:val="100"/>
      <w:position w:val="0"/>
      <w:sz w:val="15"/>
      <w:szCs w:val="15"/>
      <w:lang w:val="ru-RU"/>
    </w:rPr>
  </w:style>
  <w:style w:type="character" w:customStyle="1" w:styleId="a4">
    <w:name w:val="Основной текст_"/>
    <w:basedOn w:val="a0"/>
    <w:link w:val="1"/>
    <w:rsid w:val="00A7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1">
    <w:name w:val="Основной текст (4) + Не полужирный"/>
    <w:basedOn w:val="4"/>
    <w:rsid w:val="00A72429"/>
    <w:rPr>
      <w:b/>
      <w:bCs/>
      <w:color w:val="00000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A72429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-5"/>
      <w:sz w:val="15"/>
      <w:szCs w:val="15"/>
    </w:rPr>
  </w:style>
  <w:style w:type="paragraph" w:customStyle="1" w:styleId="30">
    <w:name w:val="Основной текст (3)"/>
    <w:basedOn w:val="a"/>
    <w:link w:val="3"/>
    <w:rsid w:val="00A72429"/>
    <w:pPr>
      <w:shd w:val="clear" w:color="auto" w:fill="FFFFFF"/>
      <w:spacing w:after="180" w:line="182" w:lineRule="exact"/>
    </w:pPr>
    <w:rPr>
      <w:rFonts w:ascii="Times New Roman" w:eastAsia="Times New Roman" w:hAnsi="Times New Roman" w:cs="Times New Roman"/>
      <w:spacing w:val="-4"/>
      <w:sz w:val="15"/>
      <w:szCs w:val="15"/>
    </w:rPr>
  </w:style>
  <w:style w:type="paragraph" w:customStyle="1" w:styleId="40">
    <w:name w:val="Основной текст (4)"/>
    <w:basedOn w:val="a"/>
    <w:link w:val="4"/>
    <w:rsid w:val="00A72429"/>
    <w:pPr>
      <w:shd w:val="clear" w:color="auto" w:fill="FFFFFF"/>
      <w:spacing w:before="600" w:after="240" w:line="310" w:lineRule="exact"/>
      <w:jc w:val="center"/>
    </w:pPr>
    <w:rPr>
      <w:rFonts w:ascii="Times New Roman" w:eastAsia="Times New Roman" w:hAnsi="Times New Roman" w:cs="Times New Roman"/>
      <w:b/>
      <w:bCs/>
      <w:spacing w:val="-5"/>
      <w:sz w:val="18"/>
      <w:szCs w:val="18"/>
    </w:rPr>
  </w:style>
  <w:style w:type="paragraph" w:customStyle="1" w:styleId="1">
    <w:name w:val="Основной текст1"/>
    <w:basedOn w:val="a"/>
    <w:link w:val="a4"/>
    <w:rsid w:val="00A72429"/>
    <w:pPr>
      <w:shd w:val="clear" w:color="auto" w:fill="FFFFFF"/>
      <w:spacing w:line="243" w:lineRule="exact"/>
      <w:jc w:val="both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dk-murzicu@v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AppData/Local/Temp/FineReader11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2022-01-23T14:21:00Z</dcterms:created>
  <dcterms:modified xsi:type="dcterms:W3CDTF">2022-01-23T14:28:00Z</dcterms:modified>
</cp:coreProperties>
</file>