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11C6" w14:textId="77777777" w:rsidR="001E05D0" w:rsidRDefault="001874BC" w:rsidP="00F731BE">
      <w:pPr>
        <w:spacing w:after="0" w:line="240" w:lineRule="auto"/>
        <w:ind w:left="-567"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222D"/>
          <w:kern w:val="36"/>
          <w:sz w:val="24"/>
          <w:szCs w:val="24"/>
          <w:lang w:eastAsia="ru-RU"/>
          <w14:ligatures w14:val="none"/>
        </w:rPr>
      </w:pPr>
      <w:bookmarkStart w:id="0" w:name="_Hlk187612544"/>
      <w:r w:rsidRPr="001874BC">
        <w:rPr>
          <w:rFonts w:ascii="Times New Roman" w:eastAsia="Times New Roman" w:hAnsi="Times New Roman" w:cs="Times New Roman"/>
          <w:b/>
          <w:bCs/>
          <w:color w:val="1D222D"/>
          <w:kern w:val="36"/>
          <w:sz w:val="24"/>
          <w:szCs w:val="24"/>
          <w:lang w:eastAsia="ru-RU"/>
          <w14:ligatures w14:val="none"/>
        </w:rPr>
        <w:t xml:space="preserve">Твои 5 шагов до знака отличия </w:t>
      </w:r>
    </w:p>
    <w:p w14:paraId="0571505B" w14:textId="460861E1" w:rsidR="001874BC" w:rsidRPr="001E05D0" w:rsidRDefault="001874BC" w:rsidP="001E05D0">
      <w:pPr>
        <w:spacing w:after="0" w:line="240" w:lineRule="auto"/>
        <w:ind w:left="-567"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222D"/>
          <w:kern w:val="36"/>
          <w:sz w:val="24"/>
          <w:szCs w:val="24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b/>
          <w:bCs/>
          <w:color w:val="1D222D"/>
          <w:kern w:val="36"/>
          <w:sz w:val="24"/>
          <w:szCs w:val="24"/>
          <w:lang w:eastAsia="ru-RU"/>
          <w14:ligatures w14:val="none"/>
        </w:rPr>
        <w:t>Всероссийского физкультурно-спортивного комплекса “Готов к труду и обороне”!</w:t>
      </w:r>
    </w:p>
    <w:p w14:paraId="39A047E5" w14:textId="421D40A1" w:rsidR="00F731BE" w:rsidRPr="001874BC" w:rsidRDefault="00F731BE" w:rsidP="00F731BE">
      <w:pPr>
        <w:spacing w:after="0" w:line="240" w:lineRule="auto"/>
        <w:ind w:left="-567"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222D"/>
          <w:kern w:val="36"/>
          <w:sz w:val="24"/>
          <w:szCs w:val="24"/>
          <w:lang w:eastAsia="ru-RU"/>
          <w14:ligatures w14:val="none"/>
        </w:rPr>
      </w:pPr>
      <w:r w:rsidRPr="001E05D0">
        <w:rPr>
          <w:noProof/>
          <w:sz w:val="24"/>
          <w:szCs w:val="24"/>
          <w:lang w:eastAsia="ru-RU"/>
        </w:rPr>
        <w:drawing>
          <wp:inline distT="0" distB="0" distL="0" distR="0" wp14:anchorId="77454A82" wp14:editId="1F060C6A">
            <wp:extent cx="3634740" cy="1165064"/>
            <wp:effectExtent l="0" t="0" r="3810" b="0"/>
            <wp:docPr id="16974763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258" cy="118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9AA26" w14:textId="702F53E3" w:rsidR="001874BC" w:rsidRPr="001E05D0" w:rsidRDefault="001874BC" w:rsidP="001E05D0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1D222D"/>
          <w:kern w:val="0"/>
          <w:sz w:val="23"/>
          <w:szCs w:val="23"/>
          <w:lang w:eastAsia="ru-RU"/>
          <w14:ligatures w14:val="none"/>
        </w:rPr>
      </w:pPr>
      <w:r w:rsidRPr="001874BC">
        <w:rPr>
          <w:rFonts w:ascii="Times New Roman" w:eastAsia="Times New Roman" w:hAnsi="Times New Roman" w:cs="Times New Roman"/>
          <w:color w:val="1D222D"/>
          <w:kern w:val="0"/>
          <w:sz w:val="23"/>
          <w:szCs w:val="23"/>
          <w:lang w:eastAsia="ru-RU"/>
          <w14:ligatures w14:val="none"/>
        </w:rPr>
        <w:t>Для получения знака отличия комплекса ГТО необходимо пройти 5 несложных шагов:</w:t>
      </w:r>
    </w:p>
    <w:bookmarkEnd w:id="0"/>
    <w:p w14:paraId="4073CF34" w14:textId="77777777" w:rsidR="001E05D0" w:rsidRPr="001E05D0" w:rsidRDefault="001E05D0" w:rsidP="00F731BE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3170B9E" w14:textId="42DD5788" w:rsidR="001874BC" w:rsidRPr="001874BC" w:rsidRDefault="001874BC" w:rsidP="00F731BE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b/>
          <w:bCs/>
          <w:sz w:val="23"/>
          <w:szCs w:val="23"/>
        </w:rPr>
        <w:t>Шаг 1 - Регистрация</w:t>
      </w:r>
    </w:p>
    <w:p w14:paraId="6DBE5D17" w14:textId="45E7BC66" w:rsidR="00213DB0" w:rsidRPr="001874BC" w:rsidRDefault="001874BC" w:rsidP="00213DB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Регистрация осуществляется на интернет-портале Федерального оператора Всероссийского физкультурно-спортивного комплекса «Готов к труду и обороне» - </w:t>
      </w:r>
      <w:r w:rsidR="00213DB0" w:rsidRPr="001874BC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213DB0" w:rsidRPr="00F24C15">
          <w:rPr>
            <w:rStyle w:val="ac"/>
            <w:rFonts w:ascii="Times New Roman" w:hAnsi="Times New Roman" w:cs="Times New Roman"/>
            <w:sz w:val="23"/>
            <w:szCs w:val="23"/>
          </w:rPr>
          <w:t>https://www.gto.ru/</w:t>
        </w:r>
      </w:hyperlink>
    </w:p>
    <w:p w14:paraId="68B582AA" w14:textId="77777777" w:rsidR="001874BC" w:rsidRPr="001874BC" w:rsidRDefault="001874BC" w:rsidP="00213DB0">
      <w:pPr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 xml:space="preserve">Интернет-портал содержит актуальную информацию о ходе внедрения комплекса ГТО, его историческом развитии. Здесь можно ознакомиться с инструкциями, в том числе с </w:t>
      </w:r>
      <w:proofErr w:type="spellStart"/>
      <w:r w:rsidRPr="001874BC">
        <w:rPr>
          <w:rFonts w:ascii="Times New Roman" w:hAnsi="Times New Roman" w:cs="Times New Roman"/>
          <w:sz w:val="23"/>
          <w:szCs w:val="23"/>
        </w:rPr>
        <w:t>видеоуроками</w:t>
      </w:r>
      <w:proofErr w:type="spellEnd"/>
      <w:r w:rsidRPr="001874BC">
        <w:rPr>
          <w:rFonts w:ascii="Times New Roman" w:hAnsi="Times New Roman" w:cs="Times New Roman"/>
          <w:sz w:val="23"/>
          <w:szCs w:val="23"/>
        </w:rPr>
        <w:t>, о подготовке к выполнению нормативов комплекса ГТО, требованиях и этапах физической подготовки.</w:t>
      </w:r>
    </w:p>
    <w:p w14:paraId="1662B4CA" w14:textId="77777777" w:rsidR="001874BC" w:rsidRPr="001874BC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На портале необходимо:</w:t>
      </w:r>
    </w:p>
    <w:p w14:paraId="63BE549D" w14:textId="77777777" w:rsidR="001874BC" w:rsidRPr="001874BC" w:rsidRDefault="001874BC" w:rsidP="00F731B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1. Перейти в раздел регистрация.</w:t>
      </w:r>
    </w:p>
    <w:p w14:paraId="17C103D3" w14:textId="77777777" w:rsidR="001874BC" w:rsidRPr="001874BC" w:rsidRDefault="001874BC" w:rsidP="00F731B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2. Заполнить специальную анкетную форму.</w:t>
      </w:r>
    </w:p>
    <w:p w14:paraId="62BC61A2" w14:textId="77777777" w:rsidR="001874BC" w:rsidRPr="001874BC" w:rsidRDefault="001874BC" w:rsidP="00F731B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3. Получить уникальный ID-идентификатор, который будет являться личным номером на протяжении всего периода участия в ГТО.</w:t>
      </w:r>
    </w:p>
    <w:p w14:paraId="0034445D" w14:textId="0DC67AB2" w:rsidR="0071443C" w:rsidRPr="001E05D0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Регистрация на сайте и получение номера являются обязательными требованиями для допуска к официальной сдаче нормативов.</w:t>
      </w:r>
    </w:p>
    <w:p w14:paraId="2BFEAA6F" w14:textId="77777777" w:rsidR="003437D8" w:rsidRPr="001E05D0" w:rsidRDefault="003437D8" w:rsidP="00F731B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5E60BD0B" w14:textId="5E0EFE07" w:rsidR="001874BC" w:rsidRPr="001874BC" w:rsidRDefault="001874BC" w:rsidP="00F731BE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b/>
          <w:bCs/>
          <w:sz w:val="23"/>
          <w:szCs w:val="23"/>
        </w:rPr>
        <w:t>Шаг 2 - Заявка на выполнение</w:t>
      </w:r>
    </w:p>
    <w:p w14:paraId="404128B0" w14:textId="59F26345" w:rsidR="001874BC" w:rsidRPr="001874BC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После регистрации Вы получите доступ к личному кабинету на интернет-портале Федерального оператора Всероссийского физкультурно-спортивного комплекса «Готов к труду и обороне».</w:t>
      </w:r>
      <w:r w:rsidR="006826F4" w:rsidRPr="006826F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1EC2ABAD" w14:textId="77777777" w:rsidR="001874BC" w:rsidRPr="001874BC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В личном кабинете вы можете:</w:t>
      </w:r>
    </w:p>
    <w:p w14:paraId="2D40C71E" w14:textId="77777777" w:rsidR="001874BC" w:rsidRPr="001874BC" w:rsidRDefault="001874BC" w:rsidP="00F731B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1. Посмотреть какие испытания являются обязательными для сдачи именно вами.</w:t>
      </w:r>
    </w:p>
    <w:p w14:paraId="29239760" w14:textId="77777777" w:rsidR="001874BC" w:rsidRPr="001874BC" w:rsidRDefault="001874BC" w:rsidP="00F731B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2. Отслеживать результаты выполненных вами испытаний.</w:t>
      </w:r>
    </w:p>
    <w:p w14:paraId="557310AB" w14:textId="37762A3D" w:rsidR="001874BC" w:rsidRPr="001874BC" w:rsidRDefault="001874BC" w:rsidP="006826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3. Выбрать удобный вам центр тестирования.</w:t>
      </w:r>
      <w:r w:rsidR="006826F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60E9187" w14:textId="0658123E" w:rsidR="006826F4" w:rsidRPr="001874BC" w:rsidRDefault="001874BC" w:rsidP="006826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Выбрав центр тестирования</w:t>
      </w:r>
      <w:r w:rsidR="001E05D0">
        <w:rPr>
          <w:rFonts w:ascii="Times New Roman" w:hAnsi="Times New Roman" w:cs="Times New Roman"/>
          <w:sz w:val="23"/>
          <w:szCs w:val="23"/>
        </w:rPr>
        <w:t>,</w:t>
      </w:r>
      <w:r w:rsidR="006718C4">
        <w:rPr>
          <w:rFonts w:ascii="Times New Roman" w:hAnsi="Times New Roman" w:cs="Times New Roman"/>
          <w:sz w:val="23"/>
          <w:szCs w:val="23"/>
        </w:rPr>
        <w:t xml:space="preserve"> необходимо </w:t>
      </w:r>
      <w:r w:rsidRPr="001874BC">
        <w:rPr>
          <w:rFonts w:ascii="Times New Roman" w:hAnsi="Times New Roman" w:cs="Times New Roman"/>
          <w:sz w:val="23"/>
          <w:szCs w:val="23"/>
        </w:rPr>
        <w:t>позвонить в Центр тестирования по контактному номеру телефона или прийти лично в Центр тестирования.</w:t>
      </w:r>
      <w:r w:rsidR="006826F4" w:rsidRPr="006826F4">
        <w:rPr>
          <w:rFonts w:ascii="Times New Roman" w:hAnsi="Times New Roman" w:cs="Times New Roman"/>
          <w:sz w:val="23"/>
          <w:szCs w:val="23"/>
        </w:rPr>
        <w:t xml:space="preserve"> </w:t>
      </w:r>
      <w:r w:rsidR="006718C4" w:rsidRPr="006718C4">
        <w:rPr>
          <w:rFonts w:ascii="Times New Roman" w:hAnsi="Times New Roman" w:cs="Times New Roman"/>
          <w:sz w:val="23"/>
          <w:szCs w:val="23"/>
        </w:rPr>
        <w:t>Т</w:t>
      </w:r>
      <w:r w:rsidR="006718C4">
        <w:rPr>
          <w:rFonts w:ascii="Times New Roman" w:hAnsi="Times New Roman" w:cs="Times New Roman"/>
          <w:sz w:val="23"/>
          <w:szCs w:val="23"/>
        </w:rPr>
        <w:t>акже</w:t>
      </w:r>
      <w:r w:rsidR="006718C4" w:rsidRPr="006718C4">
        <w:rPr>
          <w:rFonts w:ascii="Times New Roman" w:hAnsi="Times New Roman" w:cs="Times New Roman"/>
          <w:sz w:val="23"/>
          <w:szCs w:val="23"/>
        </w:rPr>
        <w:t xml:space="preserve"> </w:t>
      </w:r>
      <w:r w:rsidR="00F95F7E">
        <w:rPr>
          <w:rFonts w:ascii="Times New Roman" w:hAnsi="Times New Roman" w:cs="Times New Roman"/>
          <w:sz w:val="23"/>
          <w:szCs w:val="23"/>
        </w:rPr>
        <w:t xml:space="preserve">это </w:t>
      </w:r>
      <w:r w:rsidR="006718C4" w:rsidRPr="006718C4">
        <w:rPr>
          <w:rFonts w:ascii="Times New Roman" w:hAnsi="Times New Roman" w:cs="Times New Roman"/>
          <w:sz w:val="23"/>
          <w:szCs w:val="23"/>
        </w:rPr>
        <w:t>мож</w:t>
      </w:r>
      <w:r w:rsidR="006718C4">
        <w:rPr>
          <w:rFonts w:ascii="Times New Roman" w:hAnsi="Times New Roman" w:cs="Times New Roman"/>
          <w:sz w:val="23"/>
          <w:szCs w:val="23"/>
        </w:rPr>
        <w:t xml:space="preserve">но сделать </w:t>
      </w:r>
      <w:r w:rsidR="006718C4" w:rsidRPr="006718C4">
        <w:rPr>
          <w:rFonts w:ascii="Times New Roman" w:hAnsi="Times New Roman" w:cs="Times New Roman"/>
          <w:sz w:val="23"/>
          <w:szCs w:val="23"/>
        </w:rPr>
        <w:t xml:space="preserve">через личный кабинет на сайте </w:t>
      </w:r>
      <w:r w:rsidR="006718C4">
        <w:rPr>
          <w:rFonts w:ascii="Times New Roman" w:hAnsi="Times New Roman" w:cs="Times New Roman"/>
          <w:sz w:val="23"/>
          <w:szCs w:val="23"/>
        </w:rPr>
        <w:t>через</w:t>
      </w:r>
      <w:r w:rsidR="006826F4" w:rsidRPr="006826F4">
        <w:rPr>
          <w:rFonts w:ascii="Times New Roman" w:hAnsi="Times New Roman" w:cs="Times New Roman"/>
          <w:sz w:val="23"/>
          <w:szCs w:val="23"/>
        </w:rPr>
        <w:t xml:space="preserve"> услугу «Запись на сдачу нормативов ГТО»</w:t>
      </w:r>
      <w:r w:rsidR="006826F4">
        <w:rPr>
          <w:rFonts w:ascii="Times New Roman" w:hAnsi="Times New Roman" w:cs="Times New Roman"/>
          <w:sz w:val="23"/>
          <w:szCs w:val="23"/>
        </w:rPr>
        <w:t>.</w:t>
      </w:r>
    </w:p>
    <w:p w14:paraId="1059200F" w14:textId="2D54F30E" w:rsidR="003437D8" w:rsidRPr="001874BC" w:rsidRDefault="003437D8" w:rsidP="006826F4">
      <w:pPr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55C3371D" w14:textId="62B21CD5" w:rsidR="001874BC" w:rsidRPr="001874BC" w:rsidRDefault="001874BC" w:rsidP="00F731BE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b/>
          <w:bCs/>
          <w:sz w:val="23"/>
          <w:szCs w:val="23"/>
        </w:rPr>
        <w:t>Шаг 3 - Получение медицинского допуска</w:t>
      </w:r>
    </w:p>
    <w:p w14:paraId="1174CC8A" w14:textId="02103567" w:rsidR="003437D8" w:rsidRPr="001874BC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Медицинский осмотр для допуска к выполнению нормативов осуществляется врачами-терапевтами, педиатрами, врачами общей практики и врачами по спортивной медицине. Исходя из результатов осмотра, медики принимают решения об определении группы состояния здоровья участника, выдают разрешение к подготовке и выполнению нормативов и требований комплекса ГТО.</w:t>
      </w:r>
    </w:p>
    <w:p w14:paraId="7A37E550" w14:textId="77777777" w:rsidR="001E05D0" w:rsidRDefault="001E05D0" w:rsidP="00F731BE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BC97A98" w14:textId="70B210B5" w:rsidR="001874BC" w:rsidRPr="001874BC" w:rsidRDefault="001874BC" w:rsidP="00F731BE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b/>
          <w:bCs/>
          <w:sz w:val="23"/>
          <w:szCs w:val="23"/>
        </w:rPr>
        <w:t>Шаг 4 - Выполнение испытаний</w:t>
      </w:r>
    </w:p>
    <w:p w14:paraId="7B7119B8" w14:textId="77777777" w:rsidR="001874BC" w:rsidRPr="001E05D0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>Выполнять нормативы ГТО в рамках одной возрастной ступени можно в течение года, в зависимости от графика, установленного центром тестирования. В один день можно выполнить несколько видов испытаний.</w:t>
      </w:r>
    </w:p>
    <w:p w14:paraId="7AC230FB" w14:textId="77777777" w:rsidR="003437D8" w:rsidRPr="001874BC" w:rsidRDefault="003437D8" w:rsidP="00F731BE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CF49577" w14:textId="785B5340" w:rsidR="001874BC" w:rsidRPr="001874BC" w:rsidRDefault="001874BC" w:rsidP="00F731BE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b/>
          <w:bCs/>
          <w:sz w:val="23"/>
          <w:szCs w:val="23"/>
        </w:rPr>
        <w:t xml:space="preserve">Шаг 5 - </w:t>
      </w:r>
      <w:r w:rsidR="00E85C27">
        <w:rPr>
          <w:rFonts w:ascii="Times New Roman" w:hAnsi="Times New Roman" w:cs="Times New Roman"/>
          <w:b/>
          <w:bCs/>
          <w:sz w:val="23"/>
          <w:szCs w:val="23"/>
        </w:rPr>
        <w:t>П</w:t>
      </w:r>
      <w:r w:rsidRPr="001874BC">
        <w:rPr>
          <w:rFonts w:ascii="Times New Roman" w:hAnsi="Times New Roman" w:cs="Times New Roman"/>
          <w:b/>
          <w:bCs/>
          <w:sz w:val="23"/>
          <w:szCs w:val="23"/>
        </w:rPr>
        <w:t>олучение знака отличия</w:t>
      </w:r>
    </w:p>
    <w:p w14:paraId="7822BAF8" w14:textId="77777777" w:rsidR="0071443C" w:rsidRPr="001E05D0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 xml:space="preserve">Знак отличия оформляется после успешного выполнения необходимого количества видов испытаний в пределах возрастной ступени. Представление к награждению знаков отличия организуется по итогам каждого календарного квартала центром тестирования. Процедура оформления документов и изготовления знаков занимает 4-6 месяцев. </w:t>
      </w:r>
    </w:p>
    <w:p w14:paraId="0E16C62F" w14:textId="319D3C65" w:rsidR="001874BC" w:rsidRPr="001874BC" w:rsidRDefault="001874BC" w:rsidP="001E05D0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874BC">
        <w:rPr>
          <w:rFonts w:ascii="Times New Roman" w:hAnsi="Times New Roman" w:cs="Times New Roman"/>
          <w:sz w:val="23"/>
          <w:szCs w:val="23"/>
        </w:rPr>
        <w:t xml:space="preserve">Стоит отметить, что если хотя бы один из видов испытаний был выполнен на бронзовый знак отличия, то будет присвоен бронзовый </w:t>
      </w:r>
      <w:r w:rsidR="0071443C" w:rsidRPr="001E05D0">
        <w:rPr>
          <w:rFonts w:ascii="Times New Roman" w:hAnsi="Times New Roman" w:cs="Times New Roman"/>
          <w:sz w:val="23"/>
          <w:szCs w:val="23"/>
        </w:rPr>
        <w:t>знак, несмотря на то что</w:t>
      </w:r>
      <w:r w:rsidRPr="001874BC">
        <w:rPr>
          <w:rFonts w:ascii="Times New Roman" w:hAnsi="Times New Roman" w:cs="Times New Roman"/>
          <w:sz w:val="23"/>
          <w:szCs w:val="23"/>
        </w:rPr>
        <w:t xml:space="preserve"> все остальные испытания были выполнены на «золото» или «серебро».</w:t>
      </w:r>
    </w:p>
    <w:p w14:paraId="024524B1" w14:textId="77777777" w:rsidR="0071443C" w:rsidRPr="001E05D0" w:rsidRDefault="0071443C" w:rsidP="00F731BE">
      <w:pPr>
        <w:spacing w:after="0" w:line="240" w:lineRule="auto"/>
        <w:ind w:left="-567" w:right="-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222D"/>
          <w:kern w:val="0"/>
          <w:sz w:val="23"/>
          <w:szCs w:val="23"/>
          <w:lang w:eastAsia="ru-RU"/>
          <w14:ligatures w14:val="none"/>
        </w:rPr>
      </w:pPr>
    </w:p>
    <w:p w14:paraId="217E1FB2" w14:textId="24BB5336" w:rsidR="0071443C" w:rsidRPr="00E85C27" w:rsidRDefault="0071443C" w:rsidP="00E85C27">
      <w:pPr>
        <w:spacing w:after="0" w:line="240" w:lineRule="auto"/>
        <w:ind w:left="-567" w:right="-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222D"/>
          <w:kern w:val="0"/>
          <w:sz w:val="23"/>
          <w:szCs w:val="23"/>
          <w:lang w:eastAsia="ru-RU"/>
          <w14:ligatures w14:val="none"/>
        </w:rPr>
      </w:pPr>
      <w:bookmarkStart w:id="1" w:name="_Hlk187612484"/>
      <w:r w:rsidRPr="001874BC">
        <w:rPr>
          <w:rFonts w:ascii="Times New Roman" w:eastAsia="Times New Roman" w:hAnsi="Times New Roman" w:cs="Times New Roman"/>
          <w:b/>
          <w:bCs/>
          <w:color w:val="1D222D"/>
          <w:kern w:val="0"/>
          <w:sz w:val="23"/>
          <w:szCs w:val="23"/>
          <w:lang w:eastAsia="ru-RU"/>
          <w14:ligatures w14:val="none"/>
        </w:rPr>
        <w:t>Сделай первый шаг прямо сейчас!</w:t>
      </w:r>
      <w:bookmarkStart w:id="2" w:name="_GoBack"/>
      <w:bookmarkEnd w:id="1"/>
      <w:bookmarkEnd w:id="2"/>
    </w:p>
    <w:sectPr w:rsidR="0071443C" w:rsidRPr="00E85C27" w:rsidSect="003437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E"/>
    <w:rsid w:val="001874BC"/>
    <w:rsid w:val="001E05D0"/>
    <w:rsid w:val="00213DB0"/>
    <w:rsid w:val="003437D8"/>
    <w:rsid w:val="005D1B85"/>
    <w:rsid w:val="006718C4"/>
    <w:rsid w:val="006826F4"/>
    <w:rsid w:val="0071443C"/>
    <w:rsid w:val="00757FA0"/>
    <w:rsid w:val="00801D00"/>
    <w:rsid w:val="0095290E"/>
    <w:rsid w:val="00C1418A"/>
    <w:rsid w:val="00E85C27"/>
    <w:rsid w:val="00F731BE"/>
    <w:rsid w:val="00F9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1416"/>
  <w15:chartTrackingRefBased/>
  <w15:docId w15:val="{35E6F69E-4D6F-49BC-87A6-CF13DE61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9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9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9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9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9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9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9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9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290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74B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74B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F7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t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Libasheva</cp:lastModifiedBy>
  <cp:revision>7</cp:revision>
  <dcterms:created xsi:type="dcterms:W3CDTF">2025-01-12T18:49:00Z</dcterms:created>
  <dcterms:modified xsi:type="dcterms:W3CDTF">2025-01-13T07:58:00Z</dcterms:modified>
</cp:coreProperties>
</file>