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C1" w:rsidRDefault="00DC59CC">
      <w:pPr>
        <w:spacing w:after="160" w:line="252" w:lineRule="auto"/>
        <w:ind w:left="0"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Адресная помощь тяжелобольным детям Донбасса</w:t>
      </w:r>
    </w:p>
    <w:p w:rsidR="00C767C1" w:rsidRDefault="00C767C1">
      <w:pPr>
        <w:ind w:left="-1134" w:firstLine="0"/>
        <w:rPr>
          <w:i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9"/>
        <w:gridCol w:w="9242"/>
      </w:tblGrid>
      <w:tr w:rsidR="00C767C1">
        <w:trPr>
          <w:trHeight w:val="1444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C767C1">
            <w:pPr>
              <w:ind w:left="0" w:hanging="118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hanging="118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hanging="118"/>
              <w:jc w:val="center"/>
              <w:rPr>
                <w:sz w:val="24"/>
                <w:szCs w:val="24"/>
              </w:rPr>
            </w:pPr>
          </w:p>
          <w:p w:rsidR="00C767C1" w:rsidRDefault="00DC59CC">
            <w:pPr>
              <w:ind w:left="0" w:hanging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67C1" w:rsidRDefault="00C767C1">
            <w:pPr>
              <w:ind w:left="0" w:hanging="118"/>
              <w:jc w:val="center"/>
              <w:rPr>
                <w:sz w:val="24"/>
                <w:szCs w:val="24"/>
              </w:rPr>
            </w:pPr>
          </w:p>
        </w:tc>
        <w:tc>
          <w:tcPr>
            <w:tcW w:w="9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DC59CC">
            <w:pPr>
              <w:pStyle w:val="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ОПИСАНИЕ </w:t>
            </w:r>
          </w:p>
          <w:p w:rsidR="00C767C1" w:rsidRDefault="00DC59CC">
            <w:pPr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Проект направлен на всестороннюю поддержку детей с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тяжелыми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неизлечимыми заболеваниям на всей на территории Донецкой и Луганской Народных Республик</w:t>
            </w:r>
          </w:p>
          <w:p w:rsidR="00C767C1" w:rsidRDefault="00C767C1">
            <w:pP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</w:p>
          <w:p w:rsidR="00C767C1" w:rsidRDefault="00DC59CC">
            <w:pPr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Тяжелобольные дети - всегда была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самая уязвимая часть населения Донбасса. Затянувшийся на Донбассе военный конфликт самым негативным образом повлиял не только на их жизнь и здоровье. Из-за непрекращающихся обстрелов дети находятся в постоянном состоянии страха и стресса, что часто приводи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 к внезапным манифестам, дебютам и рецидивам различных тяжёлых заболеваний. Только за год количество обращений в фонд увеличилось в два раза - по сравнению с 2022-2023 годом с 250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почти 500. Охватить такое количество детей и выстроить для каждого из 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х эффективный алгоритм и индивидуальный план лечения остаётся главным стремлением и задачей для нашего фонда. Разработанный механизм трехстороннего межведомственного взаимодействия (МЗ ДН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Р-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учреждение здравоохранения- фонд) позволяет вовремя реагировать 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выявлять детей с тяжёлыми заболеваниями на ранних стадиях развития. Но для того, чтобы все они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получали комплексную помощь на всех этапах лечения до полной ремиссии по-прежнему не хватает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ресурсов.</w:t>
            </w:r>
          </w:p>
          <w:p w:rsidR="00C767C1" w:rsidRDefault="00C767C1">
            <w:pP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</w:p>
          <w:p w:rsidR="00C767C1" w:rsidRDefault="00DC59CC">
            <w:pPr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Проект включает в себя оказание комплексной многопрофильн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ой и системной помощи детям с онкологическими,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онкогематологическими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орфанными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иммунологическими,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аутоимунными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генетическими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,п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аллиативными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другими тяжёлыми заболеваниями.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В первую очередь - это помощь в оплате лечения, обследований, операций, обеспече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ние дорогостоящими, жизненно необходимыми препаратами, в том числе труднодоступными,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таргетными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находящимися 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дефектуре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для детей с такими тяжелейшими патологиями и такими диагнозами, как лейкозы, саркомы,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лимфомы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апластические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анемии, опухоли головно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го мозга, злокачественные образования мягких тканей, органические поражения ЦНС, генетические синдромы, нуждающихся в интенсивном и длительном медикаментозном лечении и диагностике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на всей на территории ДНР и за её пределами. Для каждого ребёнка выстраивае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тся индивидуальный и комплексный подход. Сроки,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объём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вид помощи определяются совместно с лечащими врачами. На сегодняшний день наш фонд является единственной региональной некоммерческой организацией, которая охватывает сразу несколько направлений оказан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ия помощи тяжелобольным детям ДНР и ЛНР. Делаем мы это комплексно и системно. Наша помощь - это участие в спасении ребёнка на всех этапах, начиная от постановки диагноза, обеспечении лечения, при необходимости, содействие в эвакуации, поддержка после основ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ного этапа лечения до достижения полной ремиссии. Нами выстроен механизм межведомственного взаимодействия со всей сферой Здравоохранения ДНР и ЛНР, благодаря которому дети, могут своевременно получать любую высокотехнологическую медицинскую помощь, особенн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о, в случае отсутствия возможности получения её по полису ОМС.</w:t>
            </w:r>
          </w:p>
          <w:p w:rsidR="00C767C1" w:rsidRDefault="00C767C1">
            <w:pP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</w:p>
          <w:p w:rsidR="00C767C1" w:rsidRDefault="00DC59CC">
            <w:pPr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В рамках проекта определены 4 основных важнейших направления:</w:t>
            </w:r>
            <w:proofErr w:type="gramEnd"/>
          </w:p>
          <w:p w:rsidR="00C767C1" w:rsidRDefault="00DC59CC">
            <w:pP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Адресная помощь — непрерывное обеспечение необходимыми медицинскими препаратами, медицинским оборудованием, расходными материалами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специализированным питанием на всех этапах лечения ребёнка</w:t>
            </w:r>
          </w:p>
          <w:p w:rsidR="00C767C1" w:rsidRDefault="00DC59CC">
            <w:pP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Диагностика - помощь в раннем выявлении заболевания, контроль и мониторинг на всех этапах лечения</w:t>
            </w:r>
          </w:p>
          <w:p w:rsidR="00C767C1" w:rsidRDefault="00DC59CC">
            <w:pP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Медицинская эвакуация - содействие в организации экстренной транспортировки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тяжёлобольного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ребёнк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 к месту лечения</w:t>
            </w:r>
          </w:p>
          <w:p w:rsidR="00C767C1" w:rsidRDefault="00DC59CC">
            <w:pPr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Помощь клиникам — системная поддержка учреждений здравоохранения</w:t>
            </w:r>
          </w:p>
          <w:p w:rsidR="00C767C1" w:rsidRDefault="00DC59CC">
            <w:pPr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Данный проект — это шанс для многих детей быть здоровыми!</w:t>
            </w:r>
          </w:p>
        </w:tc>
      </w:tr>
      <w:tr w:rsidR="00C767C1">
        <w:trPr>
          <w:trHeight w:val="1303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DC59C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DC59CC">
            <w:pPr>
              <w:pStyle w:val="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СОЦИАЛЬНОЙ ЗНАЧИМОСТИ </w:t>
            </w:r>
          </w:p>
          <w:p w:rsidR="00C767C1" w:rsidRDefault="00DC59CC">
            <w:pPr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Несмотря на вхождение в состав РФ, во многих учреждениях здравоохранения Донбасса всё ещё наблюдается острый дефицит кадрового, технического и материального обеспечения для оказания всех видов высокотехнологичной медицинской помощи. Важнейшей проблемой ост</w:t>
            </w:r>
            <w:r>
              <w:rPr>
                <w:sz w:val="24"/>
                <w:szCs w:val="24"/>
              </w:rPr>
              <w:t xml:space="preserve">аётся отсутствие необходимого оснащения лабораторий для точной первичной и промежуточной диагностики, в частности солидных опухолей и злокачественных заболеваний крови. Наш фонд единственный на территории ДНР осуществляет транспортировку </w:t>
            </w:r>
            <w:proofErr w:type="spellStart"/>
            <w:r>
              <w:rPr>
                <w:sz w:val="24"/>
                <w:szCs w:val="24"/>
              </w:rPr>
              <w:t>био</w:t>
            </w:r>
            <w:proofErr w:type="spellEnd"/>
            <w:r>
              <w:rPr>
                <w:sz w:val="24"/>
                <w:szCs w:val="24"/>
              </w:rPr>
              <w:t>-материалов (об</w:t>
            </w:r>
            <w:r>
              <w:rPr>
                <w:sz w:val="24"/>
                <w:szCs w:val="24"/>
              </w:rPr>
              <w:t xml:space="preserve">разцов опухолей, </w:t>
            </w:r>
            <w:proofErr w:type="spellStart"/>
            <w:r>
              <w:rPr>
                <w:sz w:val="24"/>
                <w:szCs w:val="24"/>
              </w:rPr>
              <w:t>пунктатов</w:t>
            </w:r>
            <w:proofErr w:type="spellEnd"/>
            <w:r>
              <w:rPr>
                <w:sz w:val="24"/>
                <w:szCs w:val="24"/>
              </w:rPr>
              <w:t xml:space="preserve"> костного мозга) в лаборатории Москвы и Санкт-Петербурга для диагностики и мониторинга онкологических, </w:t>
            </w:r>
            <w:proofErr w:type="spellStart"/>
            <w:r>
              <w:rPr>
                <w:sz w:val="24"/>
                <w:szCs w:val="24"/>
              </w:rPr>
              <w:t>онкогематологических</w:t>
            </w:r>
            <w:proofErr w:type="spellEnd"/>
            <w:r>
              <w:rPr>
                <w:sz w:val="24"/>
                <w:szCs w:val="24"/>
              </w:rPr>
              <w:t xml:space="preserve">, генетических </w:t>
            </w:r>
            <w:proofErr w:type="spellStart"/>
            <w:r>
              <w:rPr>
                <w:sz w:val="24"/>
                <w:szCs w:val="24"/>
              </w:rPr>
              <w:t>заболеваний,подбора</w:t>
            </w:r>
            <w:proofErr w:type="spellEnd"/>
            <w:r>
              <w:rPr>
                <w:sz w:val="24"/>
                <w:szCs w:val="24"/>
              </w:rPr>
              <w:t xml:space="preserve"> донора костного мозга с последующей оплатой этих </w:t>
            </w:r>
            <w:proofErr w:type="spellStart"/>
            <w:r>
              <w:rPr>
                <w:sz w:val="24"/>
                <w:szCs w:val="24"/>
              </w:rPr>
              <w:t>исследований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едоступно</w:t>
            </w:r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 xml:space="preserve"> инструментальных высокоточных исследований (таких как МРТ 1,5 тесла и выше, ПЭТ КТ, </w:t>
            </w:r>
            <w:proofErr w:type="spellStart"/>
            <w:r>
              <w:rPr>
                <w:sz w:val="24"/>
                <w:szCs w:val="24"/>
              </w:rPr>
              <w:t>нейро</w:t>
            </w:r>
            <w:proofErr w:type="spellEnd"/>
            <w:r>
              <w:rPr>
                <w:sz w:val="24"/>
                <w:szCs w:val="24"/>
              </w:rPr>
              <w:t>-МРТ) в диагностических центрах и клиниках ДНР также является актуальной проблемой при диагностике и лечении многих тяжёлых заболеваний. Многие из вышеперечисленны</w:t>
            </w:r>
            <w:r>
              <w:rPr>
                <w:sz w:val="24"/>
                <w:szCs w:val="24"/>
              </w:rPr>
              <w:t xml:space="preserve">х исследований и обследований не выполняется в рамках программы ОМС (например, первичная диагностика острого ОЛЛ, </w:t>
            </w:r>
            <w:proofErr w:type="gramStart"/>
            <w:r>
              <w:rPr>
                <w:sz w:val="24"/>
                <w:szCs w:val="24"/>
              </w:rPr>
              <w:t>генетическое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сиквенирование</w:t>
            </w:r>
            <w:proofErr w:type="spellEnd"/>
            <w:r>
              <w:rPr>
                <w:sz w:val="24"/>
                <w:szCs w:val="24"/>
              </w:rPr>
              <w:t>, ПЭТ КТ, подбор и активация доноров при трансплантации). Перебои с обеспечением учреждений здравоохранения препара</w:t>
            </w:r>
            <w:r>
              <w:rPr>
                <w:sz w:val="24"/>
                <w:szCs w:val="24"/>
              </w:rPr>
              <w:t xml:space="preserve">тами первой линии </w:t>
            </w:r>
            <w:proofErr w:type="spellStart"/>
            <w:r>
              <w:rPr>
                <w:sz w:val="24"/>
                <w:szCs w:val="24"/>
              </w:rPr>
              <w:t>химиотерапии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пецифичными</w:t>
            </w:r>
            <w:proofErr w:type="spellEnd"/>
            <w:r>
              <w:rPr>
                <w:sz w:val="24"/>
                <w:szCs w:val="24"/>
              </w:rPr>
              <w:t xml:space="preserve"> иммуноглобулинами, </w:t>
            </w:r>
            <w:proofErr w:type="spellStart"/>
            <w:r>
              <w:rPr>
                <w:sz w:val="24"/>
                <w:szCs w:val="24"/>
              </w:rPr>
              <w:t>иммуносупрессивными</w:t>
            </w:r>
            <w:proofErr w:type="spellEnd"/>
            <w:r>
              <w:rPr>
                <w:sz w:val="24"/>
                <w:szCs w:val="24"/>
              </w:rPr>
              <w:t xml:space="preserve"> после трансплантации костного мозга, предупреждающие развитие осложнений, </w:t>
            </w:r>
            <w:proofErr w:type="spellStart"/>
            <w:r>
              <w:rPr>
                <w:sz w:val="24"/>
                <w:szCs w:val="24"/>
              </w:rPr>
              <w:t>антитимоцинтарными</w:t>
            </w:r>
            <w:proofErr w:type="spellEnd"/>
            <w:r>
              <w:rPr>
                <w:sz w:val="24"/>
                <w:szCs w:val="24"/>
              </w:rPr>
              <w:t xml:space="preserve"> глобулинами, стимуляторами </w:t>
            </w:r>
            <w:proofErr w:type="spellStart"/>
            <w:r>
              <w:rPr>
                <w:sz w:val="24"/>
                <w:szCs w:val="24"/>
              </w:rPr>
              <w:t>гемопоэза</w:t>
            </w:r>
            <w:proofErr w:type="spellEnd"/>
            <w:r>
              <w:rPr>
                <w:sz w:val="24"/>
                <w:szCs w:val="24"/>
              </w:rPr>
              <w:t>, препаратами для генной терапии и препарата</w:t>
            </w:r>
            <w:r>
              <w:rPr>
                <w:sz w:val="24"/>
                <w:szCs w:val="24"/>
              </w:rPr>
              <w:t>ми нового поколения (</w:t>
            </w:r>
            <w:proofErr w:type="spellStart"/>
            <w:r>
              <w:rPr>
                <w:sz w:val="24"/>
                <w:szCs w:val="24"/>
              </w:rPr>
              <w:t>таргетными</w:t>
            </w:r>
            <w:proofErr w:type="spellEnd"/>
            <w:r>
              <w:rPr>
                <w:sz w:val="24"/>
                <w:szCs w:val="24"/>
              </w:rPr>
              <w:t xml:space="preserve">) ставит под угрозу весь процесс лечения и выздоровления и с большей вероятностью повышает риск развития рецидивов заболеваний. К примеру, для экстренного начала лечения тяжёлого течения </w:t>
            </w:r>
            <w:proofErr w:type="spellStart"/>
            <w:r>
              <w:rPr>
                <w:sz w:val="24"/>
                <w:szCs w:val="24"/>
              </w:rPr>
              <w:t>апластической</w:t>
            </w:r>
            <w:proofErr w:type="spellEnd"/>
            <w:r>
              <w:rPr>
                <w:sz w:val="24"/>
                <w:szCs w:val="24"/>
              </w:rPr>
              <w:t xml:space="preserve"> анемии необходима терапи</w:t>
            </w: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антитимоцинтарными</w:t>
            </w:r>
            <w:proofErr w:type="spellEnd"/>
            <w:r>
              <w:rPr>
                <w:sz w:val="24"/>
                <w:szCs w:val="24"/>
              </w:rPr>
              <w:t xml:space="preserve"> глобулинами и стоимость ее может достигать 2-3 </w:t>
            </w:r>
            <w:proofErr w:type="gramStart"/>
            <w:r>
              <w:rPr>
                <w:sz w:val="24"/>
                <w:szCs w:val="24"/>
              </w:rPr>
              <w:t>млн</w:t>
            </w:r>
            <w:proofErr w:type="gramEnd"/>
            <w:r>
              <w:rPr>
                <w:sz w:val="24"/>
                <w:szCs w:val="24"/>
              </w:rPr>
              <w:t xml:space="preserve"> рублей, для купирования кровотечений при тромбоцитопенической пурпуре в течение нескольких дней необходимо ввести огромное количество высокодозных иммуноглобулинов (средняя стоимость к</w:t>
            </w:r>
            <w:r>
              <w:rPr>
                <w:sz w:val="24"/>
                <w:szCs w:val="24"/>
              </w:rPr>
              <w:t xml:space="preserve">урса около 500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  <w:r>
              <w:rPr>
                <w:sz w:val="24"/>
                <w:szCs w:val="24"/>
              </w:rPr>
              <w:t xml:space="preserve">), детям с классическими </w:t>
            </w:r>
            <w:proofErr w:type="spellStart"/>
            <w:r>
              <w:rPr>
                <w:sz w:val="24"/>
                <w:szCs w:val="24"/>
              </w:rPr>
              <w:t>лимфобластными</w:t>
            </w:r>
            <w:proofErr w:type="spellEnd"/>
            <w:r>
              <w:rPr>
                <w:sz w:val="24"/>
                <w:szCs w:val="24"/>
              </w:rPr>
              <w:t xml:space="preserve"> лейкозами для индукции ремиссии необходимы противоопухолевые и цитостатические препараты нового поколения,(от 100 до 150 тыс. за флакон) после проведения аллогенных и </w:t>
            </w:r>
            <w:proofErr w:type="spellStart"/>
            <w:r>
              <w:rPr>
                <w:sz w:val="24"/>
                <w:szCs w:val="24"/>
              </w:rPr>
              <w:t>аутоимунных</w:t>
            </w:r>
            <w:proofErr w:type="spellEnd"/>
            <w:r>
              <w:rPr>
                <w:sz w:val="24"/>
                <w:szCs w:val="24"/>
              </w:rPr>
              <w:t xml:space="preserve"> трансплантац</w:t>
            </w:r>
            <w:r>
              <w:rPr>
                <w:sz w:val="24"/>
                <w:szCs w:val="24"/>
              </w:rPr>
              <w:t xml:space="preserve">ий для снижения риска развития рецидива необходима длительная (от 1 года до 5 лет) поддерживающая </w:t>
            </w:r>
            <w:proofErr w:type="spellStart"/>
            <w:r>
              <w:rPr>
                <w:sz w:val="24"/>
                <w:szCs w:val="24"/>
              </w:rPr>
              <w:t>таргетная</w:t>
            </w:r>
            <w:proofErr w:type="spellEnd"/>
            <w:r>
              <w:rPr>
                <w:sz w:val="24"/>
                <w:szCs w:val="24"/>
              </w:rPr>
              <w:t xml:space="preserve"> терапия. Сложившаяся ситуация вынуждает родителей тяжелобольных детей самостоятельно искать источники обеспечения, таким образом, актуальным станови</w:t>
            </w:r>
            <w:r>
              <w:rPr>
                <w:sz w:val="24"/>
                <w:szCs w:val="24"/>
              </w:rPr>
              <w:t>тся участие в спасении детей благотворительных организаций. Ежедневно в наш фонд поступают десятки самых разных обращений. Адресная помощь по-прежнему остаётся самой востребованной из всех видов помощи. Опираясь на наш опыт, мы стремимся выстроить механизм</w:t>
            </w:r>
            <w:r>
              <w:rPr>
                <w:sz w:val="24"/>
                <w:szCs w:val="24"/>
              </w:rPr>
              <w:t xml:space="preserve"> оказания помощи максимально эффективно и глобально - сделать её этапной, системной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комплексной, и главное, доступной, не только благодаря точечной помощи, но и за счёт своевременного обеспечения, оснащения клиник, лабораторий и участии в организации экст</w:t>
            </w:r>
            <w:r>
              <w:rPr>
                <w:sz w:val="24"/>
                <w:szCs w:val="24"/>
              </w:rPr>
              <w:t>ренной медицинской эвакуации тяжелобольных детей в крупные федеральные центры РФ. Оплата транспортных расходов остаётся одной из важных и затратных статей. Также наш фонд активно содействует развитию сферы здравоохранения ДНР в целом - особое внимание мы у</w:t>
            </w:r>
            <w:r>
              <w:rPr>
                <w:sz w:val="24"/>
                <w:szCs w:val="24"/>
              </w:rPr>
              <w:t xml:space="preserve">деляем такому важному направлению, как обучение врачей. </w:t>
            </w:r>
          </w:p>
        </w:tc>
      </w:tr>
      <w:tr w:rsidR="00C767C1">
        <w:trPr>
          <w:trHeight w:val="27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DC59C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DC59CC">
            <w:pPr>
              <w:pStyle w:val="ad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ПРОЕКТА</w:t>
            </w:r>
          </w:p>
          <w:p w:rsidR="00C767C1" w:rsidRDefault="00DC59C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Цель – обеспечение доступности системной, комплексной и многопрофильной медицинской и адресной помощи детям ДНР и ЛНР с тяжелыми заболеваниями на всех этапах амбулаторного и стационарного лечения </w:t>
            </w:r>
          </w:p>
          <w:p w:rsidR="00C767C1" w:rsidRDefault="00DC59C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C767C1" w:rsidRDefault="00DC59CC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Организовать непрерывный процесс оказания всех видо</w:t>
            </w:r>
            <w:r>
              <w:rPr>
                <w:iCs/>
                <w:sz w:val="24"/>
                <w:szCs w:val="24"/>
              </w:rPr>
              <w:t xml:space="preserve">в помощи тяжелобольным и неизлечимо больным детям. </w:t>
            </w:r>
          </w:p>
          <w:p w:rsidR="00C767C1" w:rsidRDefault="00DC59CC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Усовершенствовать структурный и поэтапный механизм оказания адресной помощи детям, проходящим лечение в стационарах и амбулаторно, путём взаимодействия со структурными медицинскими подразделениями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 учре</w:t>
            </w:r>
            <w:r>
              <w:rPr>
                <w:sz w:val="24"/>
                <w:szCs w:val="24"/>
              </w:rPr>
              <w:t xml:space="preserve">ждениями здравоохранения и государственными службами. </w:t>
            </w:r>
          </w:p>
          <w:p w:rsidR="00C767C1" w:rsidRDefault="00DC59CC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Оказать содействие в повышении уровня качества медицинской помощи детям учреждениям здравоохранения ДНР, путём снабжения и обеспечения клиник и отделений.</w:t>
            </w:r>
          </w:p>
          <w:p w:rsidR="00C767C1" w:rsidRDefault="00DC59CC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Осуществлять регулярную адресную помощь детям </w:t>
            </w:r>
            <w:r>
              <w:rPr>
                <w:iCs/>
                <w:sz w:val="24"/>
                <w:szCs w:val="24"/>
              </w:rPr>
              <w:t>с тяжёлыми и неизлечимыми заболеваниями (оплата лечения, исследований, обследований, закупка медицинских препаратов, средств гигиены, лечебного питания, эвакуация)</w:t>
            </w:r>
          </w:p>
          <w:p w:rsidR="00C767C1" w:rsidRDefault="00DC59CC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информационного освещения мероприятий проекта.</w:t>
            </w:r>
          </w:p>
          <w:p w:rsidR="00C767C1" w:rsidRDefault="00DC59CC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Административно-организационная</w:t>
            </w:r>
            <w:proofErr w:type="gramEnd"/>
            <w:r>
              <w:rPr>
                <w:iCs/>
                <w:sz w:val="24"/>
                <w:szCs w:val="24"/>
              </w:rPr>
              <w:t xml:space="preserve"> р</w:t>
            </w:r>
            <w:r>
              <w:rPr>
                <w:iCs/>
                <w:sz w:val="24"/>
                <w:szCs w:val="24"/>
              </w:rPr>
              <w:t>аботы.</w:t>
            </w:r>
          </w:p>
        </w:tc>
      </w:tr>
      <w:tr w:rsidR="00C767C1">
        <w:trPr>
          <w:trHeight w:val="112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DC59C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DC59CC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ГРУППА</w:t>
            </w:r>
            <w:r>
              <w:rPr>
                <w:sz w:val="24"/>
                <w:szCs w:val="24"/>
              </w:rPr>
              <w:t xml:space="preserve"> – дети с тяжёлыми и неизлечимыми заболеваниями от 0 до 18 лет, находящиеся на территории ДНР и ЛНР, нуждающиеся в длительном амбулаторном и экстренном стационарном лечении, в том числе за пределами  республик, в федеральных цент</w:t>
            </w:r>
            <w:r>
              <w:rPr>
                <w:sz w:val="24"/>
                <w:szCs w:val="24"/>
              </w:rPr>
              <w:t>рах РФ.</w:t>
            </w:r>
          </w:p>
        </w:tc>
      </w:tr>
      <w:tr w:rsidR="00C767C1">
        <w:trPr>
          <w:trHeight w:val="123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C767C1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C767C1" w:rsidRDefault="00DC59C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7C1" w:rsidRDefault="00DC59CC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 ПРОЕКТА</w:t>
            </w:r>
          </w:p>
          <w:p w:rsidR="00C767C1" w:rsidRDefault="00DC59C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результаты:</w:t>
            </w:r>
          </w:p>
          <w:p w:rsidR="00C767C1" w:rsidRDefault="00DC59C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дети, которые получат помощь комплексную и многопрофильную медицинскую адресную помощь на всех этапах лечения, включающую в себя оплату диагностики, лечения, при необходимости </w:t>
            </w:r>
            <w:r>
              <w:rPr>
                <w:sz w:val="24"/>
                <w:szCs w:val="24"/>
              </w:rPr>
              <w:t>эвакуации, обеспечение лекарственными средствами, ТСР, лечебным питанием и прочим) — 50</w:t>
            </w:r>
          </w:p>
          <w:p w:rsidR="00C767C1" w:rsidRDefault="00DC59C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учреждения здравоохранения, которым будет оказана помощь - 2</w:t>
            </w:r>
          </w:p>
          <w:p w:rsidR="00C767C1" w:rsidRDefault="00C767C1">
            <w:pPr>
              <w:ind w:left="0" w:hanging="2"/>
              <w:rPr>
                <w:sz w:val="24"/>
                <w:szCs w:val="24"/>
              </w:rPr>
            </w:pPr>
          </w:p>
          <w:p w:rsidR="00C767C1" w:rsidRDefault="00DC59C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результаты:</w:t>
            </w:r>
          </w:p>
          <w:p w:rsidR="00C767C1" w:rsidRDefault="00DC59C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поскольку в рамках проекта каждый ребёнок получит помощь сразу по нескольким </w:t>
            </w:r>
            <w:r>
              <w:rPr>
                <w:sz w:val="24"/>
                <w:szCs w:val="24"/>
              </w:rPr>
              <w:t>направлениям, главным результатом проекта станет спасение жизней и улучшение здоровья детей</w:t>
            </w:r>
          </w:p>
          <w:p w:rsidR="00C767C1" w:rsidRDefault="00DC59C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медикаментами, оборудованием и расходными материалами отделений и  больниц позволит не только улучшить качество оказываемой экстренной медицинской пом</w:t>
            </w:r>
            <w:r>
              <w:rPr>
                <w:sz w:val="24"/>
                <w:szCs w:val="24"/>
              </w:rPr>
              <w:t xml:space="preserve">ощи, но и сделать её непрерывной и системной. </w:t>
            </w:r>
          </w:p>
          <w:p w:rsidR="00C767C1" w:rsidRDefault="00C767C1">
            <w:pPr>
              <w:ind w:left="0" w:hanging="2"/>
              <w:rPr>
                <w:sz w:val="24"/>
                <w:szCs w:val="24"/>
              </w:rPr>
            </w:pPr>
          </w:p>
        </w:tc>
      </w:tr>
    </w:tbl>
    <w:p w:rsidR="00C767C1" w:rsidRDefault="00C767C1">
      <w:pPr>
        <w:ind w:left="0" w:hanging="2"/>
        <w:jc w:val="center"/>
        <w:rPr>
          <w:sz w:val="24"/>
          <w:szCs w:val="24"/>
        </w:rPr>
      </w:pPr>
    </w:p>
    <w:p w:rsidR="00C767C1" w:rsidRDefault="00DC59CC">
      <w:pPr>
        <w:tabs>
          <w:tab w:val="left" w:pos="709"/>
        </w:tabs>
        <w:spacing w:after="160" w:line="252" w:lineRule="auto"/>
        <w:ind w:left="0" w:firstLine="0"/>
        <w:jc w:val="both"/>
        <w:rPr>
          <w:color w:val="70AD47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План-график мероприятий проекта </w:t>
      </w:r>
    </w:p>
    <w:tbl>
      <w:tblPr>
        <w:tblW w:w="1074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38"/>
        <w:gridCol w:w="1374"/>
        <w:gridCol w:w="1960"/>
        <w:gridCol w:w="1984"/>
        <w:gridCol w:w="2031"/>
        <w:gridCol w:w="2858"/>
      </w:tblGrid>
      <w:tr w:rsidR="00C767C1">
        <w:trPr>
          <w:trHeight w:val="384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C767C1">
        <w:trPr>
          <w:trHeight w:val="42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01.01.2025-05.03.2025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обработка данных о детях с редкими (в том числе </w:t>
            </w:r>
            <w:proofErr w:type="spellStart"/>
            <w:r>
              <w:rPr>
                <w:sz w:val="24"/>
                <w:szCs w:val="24"/>
              </w:rPr>
              <w:t>аутоимунными</w:t>
            </w:r>
            <w:proofErr w:type="spellEnd"/>
            <w:r>
              <w:rPr>
                <w:sz w:val="24"/>
                <w:szCs w:val="24"/>
              </w:rPr>
              <w:t xml:space="preserve">) и неизлечимыми заболеваниями,  нуждающихся в непрерывном амбулаторном длительном лечении.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 «Время </w:t>
            </w:r>
            <w:proofErr w:type="gramStart"/>
            <w:r>
              <w:rPr>
                <w:sz w:val="24"/>
                <w:szCs w:val="24"/>
              </w:rPr>
              <w:t>Добрых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содействии МЗ ДНР будут выявлены дети с редкими и неизлечимыми заболевания</w:t>
            </w:r>
            <w:r>
              <w:rPr>
                <w:sz w:val="24"/>
                <w:szCs w:val="24"/>
              </w:rPr>
              <w:t xml:space="preserve">ми, нуждающихся в длительной или пожизненной медикаментозной терапии, которую по каким либо причинам </w:t>
            </w:r>
            <w:r>
              <w:rPr>
                <w:sz w:val="24"/>
                <w:szCs w:val="24"/>
              </w:rPr>
              <w:lastRenderedPageBreak/>
              <w:t xml:space="preserve">временно невозможно обеспечить за счёт бюджетных средств  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 w:rsidP="00DC59CC">
            <w:pPr>
              <w:tabs>
                <w:tab w:val="left" w:pos="426"/>
              </w:tabs>
              <w:spacing w:line="252" w:lineRule="auto"/>
              <w:ind w:left="0" w:hanging="2"/>
            </w:pPr>
            <w:r>
              <w:rPr>
                <w:sz w:val="24"/>
                <w:szCs w:val="24"/>
              </w:rPr>
              <w:lastRenderedPageBreak/>
              <w:t xml:space="preserve">По итогам </w:t>
            </w:r>
            <w:bookmarkStart w:id="0" w:name="_GoBack"/>
            <w:bookmarkEnd w:id="0"/>
            <w:r>
              <w:rPr>
                <w:sz w:val="24"/>
                <w:szCs w:val="24"/>
              </w:rPr>
              <w:t>на основании запроса от МЗ ДНР будет выявлено не менее 20 детей, для которых фонд обес</w:t>
            </w:r>
            <w:r>
              <w:rPr>
                <w:sz w:val="24"/>
                <w:szCs w:val="24"/>
              </w:rPr>
              <w:t xml:space="preserve">печит получение специфичной терапии на период до возобновления бюджетного снабжения </w:t>
            </w:r>
          </w:p>
        </w:tc>
      </w:tr>
      <w:tr w:rsidR="00C767C1">
        <w:trPr>
          <w:trHeight w:val="42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01.04.2025-10.06.2025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учреждениям здравоохранения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1.Отделение детской </w:t>
            </w:r>
            <w:proofErr w:type="spellStart"/>
            <w:r>
              <w:rPr>
                <w:sz w:val="24"/>
                <w:szCs w:val="24"/>
              </w:rPr>
              <w:t>онкогематологии</w:t>
            </w:r>
            <w:proofErr w:type="spellEnd"/>
            <w:r>
              <w:rPr>
                <w:sz w:val="24"/>
                <w:szCs w:val="24"/>
              </w:rPr>
              <w:t xml:space="preserve"> ФГБУ им. Гусака </w:t>
            </w:r>
          </w:p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Отделение детской реанимации ГЦКБ № 1 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оценка текущей потребности в оснащении оборудованием, расходными материалами и медикаментами 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будет закуплена и передана помощь двум детским отделениям, для улучшения качества лечебного процесса </w:t>
            </w:r>
          </w:p>
        </w:tc>
      </w:tr>
      <w:tr w:rsidR="00C767C1">
        <w:trPr>
          <w:trHeight w:val="42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01.01.2025-</w:t>
            </w:r>
          </w:p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оказания непрерывной адресной помощи тяжелобольным детям ДНР и ЛНР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 «Время </w:t>
            </w:r>
            <w:proofErr w:type="gramStart"/>
            <w:r>
              <w:rPr>
                <w:sz w:val="24"/>
                <w:szCs w:val="24"/>
              </w:rPr>
              <w:t>Добрых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просьб о помощи от родителей, обработка данных, рассмотрение медицинский документов, обсуждение и принятие решений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приятии под опеку, подготовка и открытие сбора</w:t>
            </w:r>
            <w:r>
              <w:rPr>
                <w:sz w:val="24"/>
                <w:szCs w:val="24"/>
              </w:rPr>
              <w:t xml:space="preserve"> средств на лечение, обеспечение нуждами </w:t>
            </w:r>
          </w:p>
          <w:p w:rsidR="00C767C1" w:rsidRDefault="00C767C1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работы планируется взятие под опеку не менее 50 детей с тяжелыми угрожающими жизни состояниями с последующим обеспечением получения всех видов медицинской и иной помощи (лекарственное обеспечение, диагно</w:t>
            </w:r>
            <w:r>
              <w:rPr>
                <w:sz w:val="24"/>
                <w:szCs w:val="24"/>
              </w:rPr>
              <w:t>стика, лечение, обследования, эвакуация) согласно медицинским назначениям и показаниям</w:t>
            </w:r>
          </w:p>
        </w:tc>
      </w:tr>
      <w:tr w:rsidR="00C767C1">
        <w:trPr>
          <w:trHeight w:val="42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01.01.2025-</w:t>
            </w:r>
          </w:p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всех этапов реализации проекта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ДНР, БФ «Время </w:t>
            </w:r>
            <w:proofErr w:type="gramStart"/>
            <w:r>
              <w:rPr>
                <w:sz w:val="24"/>
                <w:szCs w:val="24"/>
              </w:rPr>
              <w:t>Добрых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Съёмка фото и видео материалов об оказании и передачи</w:t>
            </w:r>
            <w:r>
              <w:rPr>
                <w:sz w:val="24"/>
                <w:szCs w:val="24"/>
              </w:rPr>
              <w:t xml:space="preserve"> адресной помощи детям и учреждениям здравоохранения, размещение статей и роликов на ресурсах фонда и в СМИ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освещения будет выпущено и опубликовано не менее 1 ролика в месяц и не менее 2 статей в месяц</w:t>
            </w:r>
          </w:p>
        </w:tc>
      </w:tr>
      <w:tr w:rsidR="00C767C1">
        <w:trPr>
          <w:trHeight w:val="42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01.01.2025-</w:t>
            </w:r>
          </w:p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-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адресных с</w:t>
            </w:r>
            <w:r>
              <w:rPr>
                <w:sz w:val="24"/>
                <w:szCs w:val="24"/>
              </w:rPr>
              <w:t xml:space="preserve">боров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учреждения ДНР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и ведение адресных сборов средств на основании обращений от </w:t>
            </w:r>
            <w:r>
              <w:rPr>
                <w:sz w:val="24"/>
                <w:szCs w:val="24"/>
              </w:rPr>
              <w:lastRenderedPageBreak/>
              <w:t xml:space="preserve">родителей тяжелобольных детей 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Поскольку, необходимый объём адресной помощи целевой группы (50 детей) значительно </w:t>
            </w:r>
            <w:proofErr w:type="gramStart"/>
            <w:r>
              <w:rPr>
                <w:sz w:val="24"/>
                <w:szCs w:val="24"/>
              </w:rPr>
              <w:t xml:space="preserve">превышает финансирование в </w:t>
            </w:r>
            <w:r>
              <w:rPr>
                <w:sz w:val="24"/>
                <w:szCs w:val="24"/>
              </w:rPr>
              <w:lastRenderedPageBreak/>
              <w:t>рамках гранта у фонда возникает</w:t>
            </w:r>
            <w:proofErr w:type="gramEnd"/>
            <w:r>
              <w:rPr>
                <w:sz w:val="24"/>
                <w:szCs w:val="24"/>
              </w:rPr>
              <w:t xml:space="preserve"> необходимость проводить адресные сборы для подопечных детей </w:t>
            </w:r>
          </w:p>
        </w:tc>
      </w:tr>
      <w:tr w:rsidR="00C767C1">
        <w:trPr>
          <w:trHeight w:val="42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01.12.2025-30.12.2025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«Время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Добрых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результативности проекта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и аналитический отчет</w:t>
            </w:r>
          </w:p>
        </w:tc>
      </w:tr>
    </w:tbl>
    <w:p w:rsidR="00C767C1" w:rsidRDefault="00C767C1">
      <w:pPr>
        <w:spacing w:after="160" w:line="252" w:lineRule="auto"/>
        <w:ind w:left="0" w:firstLine="0"/>
        <w:jc w:val="both"/>
        <w:rPr>
          <w:b/>
          <w:sz w:val="24"/>
          <w:szCs w:val="24"/>
        </w:rPr>
      </w:pPr>
    </w:p>
    <w:p w:rsidR="00C767C1" w:rsidRDefault="00DC59CC">
      <w:pPr>
        <w:spacing w:after="160" w:line="252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Команда проекта</w:t>
      </w:r>
    </w:p>
    <w:tbl>
      <w:tblPr>
        <w:tblW w:w="1003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794"/>
        <w:gridCol w:w="2795"/>
        <w:gridCol w:w="6447"/>
      </w:tblGrid>
      <w:tr w:rsidR="00C767C1">
        <w:trPr>
          <w:trHeight w:val="1023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сотрудника</w:t>
            </w:r>
          </w:p>
        </w:tc>
        <w:tc>
          <w:tcPr>
            <w:tcW w:w="6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в проекте</w:t>
            </w:r>
          </w:p>
        </w:tc>
      </w:tr>
      <w:tr w:rsidR="00C767C1">
        <w:trPr>
          <w:trHeight w:val="2945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Ниронова</w:t>
            </w:r>
            <w:proofErr w:type="spellEnd"/>
            <w:r>
              <w:rPr>
                <w:sz w:val="24"/>
                <w:szCs w:val="24"/>
              </w:rPr>
              <w:t xml:space="preserve"> Оксана Григорьевна</w:t>
            </w:r>
          </w:p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(руководитель проекта) </w:t>
            </w:r>
          </w:p>
        </w:tc>
        <w:tc>
          <w:tcPr>
            <w:tcW w:w="6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Руководитель осуществляет организацию процесса реализации проекта,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поставленных задач и соблюдением сроков календарного плана. Взаимодействует с органами власти, подведомственными структурами для решения организационных вопросов. Проводит анализ эффективности проделанной работы, оценивает промежуто</w:t>
            </w:r>
            <w:r>
              <w:rPr>
                <w:sz w:val="24"/>
                <w:szCs w:val="24"/>
              </w:rPr>
              <w:t>чные результаты, выявляет проблемы и недочеты в ходе реализации проекта, ищет пути решения и их устранения.</w:t>
            </w:r>
          </w:p>
        </w:tc>
      </w:tr>
      <w:tr w:rsidR="00C767C1">
        <w:trPr>
          <w:trHeight w:val="332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Светлана</w:t>
            </w:r>
          </w:p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(координатор по медицинской части) </w:t>
            </w:r>
          </w:p>
        </w:tc>
        <w:tc>
          <w:tcPr>
            <w:tcW w:w="6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оказания адресной помощи: коммуникация с лечебными учреждениями и </w:t>
            </w:r>
            <w:proofErr w:type="spellStart"/>
            <w:r>
              <w:rPr>
                <w:sz w:val="24"/>
                <w:szCs w:val="24"/>
              </w:rPr>
              <w:t>благополучателями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ходом лечения. </w:t>
            </w:r>
          </w:p>
          <w:p w:rsidR="00C767C1" w:rsidRDefault="00C767C1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  <w:highlight w:val="yellow"/>
              </w:rPr>
            </w:pPr>
          </w:p>
        </w:tc>
      </w:tr>
      <w:tr w:rsidR="00C767C1">
        <w:trPr>
          <w:trHeight w:val="332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Панасенко Екатерина </w:t>
            </w:r>
          </w:p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(координатор сборов,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вакуации</w:t>
            </w:r>
            <w:proofErr w:type="spellEnd"/>
            <w:r>
              <w:rPr>
                <w:sz w:val="24"/>
                <w:szCs w:val="24"/>
              </w:rPr>
              <w:t xml:space="preserve"> и диагностики)</w:t>
            </w:r>
          </w:p>
        </w:tc>
        <w:tc>
          <w:tcPr>
            <w:tcW w:w="6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координатор адресных сборов: коммуникация с родителями, организация плановой и экстренной эвакуации, диагностических и логистических мероприятий </w:t>
            </w:r>
          </w:p>
        </w:tc>
      </w:tr>
      <w:tr w:rsidR="00C767C1">
        <w:trPr>
          <w:trHeight w:val="332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</w:t>
            </w:r>
          </w:p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Анжела Александровна</w:t>
            </w:r>
          </w:p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(специалист по связям с общественностью) </w:t>
            </w:r>
          </w:p>
          <w:p w:rsidR="00C767C1" w:rsidRDefault="00C767C1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текстов, фото и видео м</w:t>
            </w:r>
            <w:r>
              <w:rPr>
                <w:sz w:val="24"/>
                <w:szCs w:val="24"/>
              </w:rPr>
              <w:t>атериалов о реализации проекта, взаимодействие со СМИ, подача пресс-релизов и анонсов в различные информационные источники</w:t>
            </w:r>
          </w:p>
          <w:p w:rsidR="00C767C1" w:rsidRDefault="00C767C1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  <w:highlight w:val="yellow"/>
              </w:rPr>
            </w:pPr>
          </w:p>
        </w:tc>
      </w:tr>
    </w:tbl>
    <w:p w:rsidR="00C767C1" w:rsidRDefault="00C767C1">
      <w:pPr>
        <w:ind w:left="-992" w:hanging="2"/>
        <w:rPr>
          <w:sz w:val="24"/>
          <w:szCs w:val="24"/>
        </w:rPr>
      </w:pPr>
    </w:p>
    <w:p w:rsidR="00C767C1" w:rsidRDefault="00DC59CC">
      <w:pPr>
        <w:spacing w:after="160" w:line="252" w:lineRule="auto"/>
        <w:ind w:left="0" w:firstLine="0"/>
        <w:jc w:val="both"/>
        <w:rPr>
          <w:i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 xml:space="preserve">Бюджет </w:t>
      </w:r>
    </w:p>
    <w:tbl>
      <w:tblPr>
        <w:tblW w:w="1068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457"/>
        <w:gridCol w:w="1354"/>
        <w:gridCol w:w="1596"/>
        <w:gridCol w:w="1807"/>
      </w:tblGrid>
      <w:tr w:rsidR="00C767C1">
        <w:trPr>
          <w:trHeight w:val="972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бюджета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сумма (руб.)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Собственный вклад (руб.) 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Запрашиваемая сумма (руб.)</w:t>
            </w:r>
          </w:p>
        </w:tc>
      </w:tr>
      <w:tr w:rsidR="00C767C1">
        <w:trPr>
          <w:trHeight w:val="315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numPr>
                <w:ilvl w:val="0"/>
                <w:numId w:val="4"/>
              </w:numPr>
              <w:tabs>
                <w:tab w:val="left" w:pos="426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Вознаграждение работы медицинского</w:t>
            </w:r>
            <w:r>
              <w:rPr>
                <w:color w:val="000000"/>
                <w:sz w:val="24"/>
                <w:szCs w:val="24"/>
              </w:rPr>
              <w:t xml:space="preserve"> координатора  30000,00 *12 мес. = 360000,00 (с НДФЛ), налоги на з/плату (7,8%) – 28080 руб. Итого зарплата с НДФЛ+ налоги на з/плату 388080 руб.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388080,00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388080,00</w:t>
            </w:r>
          </w:p>
        </w:tc>
      </w:tr>
      <w:tr w:rsidR="00C767C1">
        <w:trPr>
          <w:trHeight w:val="315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numPr>
                <w:ilvl w:val="0"/>
                <w:numId w:val="4"/>
              </w:numPr>
              <w:tabs>
                <w:tab w:val="left" w:pos="426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Вознаграждение работы координатора сборов, эвакуации и диагностики 30000,00 *12 мес.</w:t>
            </w:r>
            <w:r>
              <w:rPr>
                <w:color w:val="000000"/>
                <w:sz w:val="24"/>
                <w:szCs w:val="24"/>
              </w:rPr>
              <w:t xml:space="preserve"> = 360000,00 (с НДФЛ), налоги на з/плату (7,8%) – 28080 руб. Итого зарплата с НДФЛ+ налоги на з/плату 388080 руб.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388080,00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388080,00</w:t>
            </w:r>
          </w:p>
        </w:tc>
      </w:tr>
      <w:tr w:rsidR="00C767C1">
        <w:trPr>
          <w:trHeight w:val="315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numPr>
                <w:ilvl w:val="0"/>
                <w:numId w:val="4"/>
              </w:numPr>
              <w:tabs>
                <w:tab w:val="left" w:pos="426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Вознаграждение работы руководителя проекта 25000,00 *12 мес.= 300000,00 (с НДФЛ), налоги на з/плату (7,8%) – 23400 </w:t>
            </w:r>
            <w:r>
              <w:rPr>
                <w:color w:val="000000"/>
                <w:sz w:val="24"/>
                <w:szCs w:val="24"/>
              </w:rPr>
              <w:t>руб. Итого зарплата с НДФЛ+ налоги на з/плату 323400 руб.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323400,00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323 400,00</w:t>
            </w:r>
          </w:p>
        </w:tc>
      </w:tr>
      <w:tr w:rsidR="00C767C1">
        <w:trPr>
          <w:trHeight w:val="315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numPr>
                <w:ilvl w:val="0"/>
                <w:numId w:val="4"/>
              </w:numPr>
              <w:tabs>
                <w:tab w:val="left" w:pos="426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Вознаграждение специалиста по связям с общественностью 10000 руб. *12 мес. = 120000 руб. (с НДФЛ), налоги на з/плату (7,8%) – 9360 руб. Итого зарплата с НДФЛ+ налоги на </w:t>
            </w:r>
            <w:r>
              <w:rPr>
                <w:color w:val="000000"/>
                <w:sz w:val="24"/>
                <w:szCs w:val="24"/>
              </w:rPr>
              <w:t>з/плату 129360 руб.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-2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129360,00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-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-2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129360,00</w:t>
            </w:r>
          </w:p>
        </w:tc>
      </w:tr>
      <w:tr w:rsidR="00C767C1">
        <w:trPr>
          <w:trHeight w:val="315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numPr>
                <w:ilvl w:val="0"/>
                <w:numId w:val="4"/>
              </w:numPr>
              <w:tabs>
                <w:tab w:val="left" w:pos="426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лекарственных средств, расходных материалов для оказания адресной помощи 50 детям 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rPr>
                <w:sz w:val="24"/>
                <w:szCs w:val="24"/>
              </w:rPr>
            </w:pPr>
            <w:bookmarkStart w:id="1" w:name="__DdeLink__7431_3325240622"/>
            <w:r>
              <w:rPr>
                <w:color w:val="000000"/>
                <w:sz w:val="24"/>
                <w:szCs w:val="24"/>
              </w:rPr>
              <w:t>3000000,00</w:t>
            </w:r>
            <w:bookmarkEnd w:id="1"/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1500000,00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1500000,00</w:t>
            </w:r>
          </w:p>
        </w:tc>
      </w:tr>
      <w:tr w:rsidR="00C767C1">
        <w:trPr>
          <w:trHeight w:val="315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numPr>
                <w:ilvl w:val="0"/>
                <w:numId w:val="4"/>
              </w:numPr>
              <w:tabs>
                <w:tab w:val="left" w:pos="426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лекарственных средств, расходных материалов для оказания помощи 2 учреждениям здравоохранения 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-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  <w:p w:rsidR="00C767C1" w:rsidRDefault="00C767C1">
            <w:pPr>
              <w:tabs>
                <w:tab w:val="left" w:pos="426"/>
              </w:tabs>
              <w:spacing w:line="252" w:lineRule="auto"/>
              <w:ind w:left="-2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500000,00</w:t>
            </w:r>
          </w:p>
        </w:tc>
      </w:tr>
      <w:tr w:rsidR="00C767C1">
        <w:trPr>
          <w:trHeight w:val="315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numPr>
                <w:ilvl w:val="0"/>
                <w:numId w:val="4"/>
              </w:numPr>
              <w:tabs>
                <w:tab w:val="left" w:pos="426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Плановая и экстренная эвакуация для 20 детей (поездка туда и обратно ребенка+1 сопровождающий взрослый – итого 40 поездок, из</w:t>
            </w:r>
            <w:r>
              <w:rPr>
                <w:color w:val="000000"/>
                <w:sz w:val="24"/>
                <w:szCs w:val="24"/>
              </w:rPr>
              <w:t xml:space="preserve"> которых 24 планируется в Москву и 16 в Санкт-Петербург)</w:t>
            </w:r>
          </w:p>
          <w:p w:rsidR="00C767C1" w:rsidRDefault="00DC59CC">
            <w:proofErr w:type="gramStart"/>
            <w:r>
              <w:rPr>
                <w:rFonts w:eastAsia="Calibri"/>
              </w:rPr>
              <w:t>Согласно</w:t>
            </w:r>
            <w:proofErr w:type="gramEnd"/>
            <w:r>
              <w:rPr>
                <w:rFonts w:eastAsia="Calibri"/>
              </w:rPr>
              <w:t xml:space="preserve"> проведённого анализа работы за прошедший год, фонд в среднем тратил на 1 ребенка и 1-го сопровождающего (поездка в один конец) - 7852*2 чел = 15704,00. На сегодняшний день, средняя сумма  би</w:t>
            </w:r>
            <w:r>
              <w:rPr>
                <w:rFonts w:eastAsia="Calibri"/>
              </w:rPr>
              <w:t xml:space="preserve">летов в РЖД для ребёнка и сопровождающего 15704  для поездки Ростов-на-Дону – Москва  </w:t>
            </w:r>
            <w:hyperlink r:id="rId6">
              <w:r>
                <w:rPr>
                  <w:rStyle w:val="-"/>
                </w:rPr>
                <w:t>https://ticket.r</w:t>
              </w:r>
              <w:r>
                <w:rPr>
                  <w:rStyle w:val="-"/>
                </w:rPr>
                <w:t>zd.ru/searchresults/v/1/5a13bd12340c745ca1e88055/5a323c29340c7441a0a556bb/2024-07-31?aim=social-media&amp;trainNumber=174%D0%A1</w:t>
              </w:r>
            </w:hyperlink>
          </w:p>
          <w:p w:rsidR="00C767C1" w:rsidRDefault="00DC59CC">
            <w:r>
              <w:rPr>
                <w:rFonts w:eastAsia="Calibri"/>
              </w:rPr>
              <w:t xml:space="preserve">для поездки Ростов-на-Дону – Санкт-Петербург средняя цена билета - 10270,00 *2 = 20540,00. </w:t>
            </w:r>
            <w:hyperlink r:id="rId7">
              <w:r>
                <w:rPr>
                  <w:rStyle w:val="-"/>
                </w:rPr>
                <w:t>https://ticket.rzd.ru/searchresults/v/1/5a13bd12340c745ca1e88055/5a8bfc81340c7407a08ecfaf/2024-07-31?aim=social-media&amp;trainNumber=007*%D0%A1</w:t>
              </w:r>
            </w:hyperlink>
            <w:r>
              <w:t xml:space="preserve"> </w:t>
            </w:r>
            <w:r>
              <w:rPr>
                <w:rFonts w:eastAsia="Calibri"/>
              </w:rPr>
              <w:t xml:space="preserve"> </w:t>
            </w:r>
          </w:p>
          <w:p w:rsidR="00C767C1" w:rsidRDefault="00DC59CC">
            <w:pPr>
              <w:rPr>
                <w:rFonts w:eastAsia="Calibri"/>
              </w:rPr>
            </w:pPr>
            <w:r>
              <w:rPr>
                <w:rFonts w:eastAsia="Calibri"/>
              </w:rPr>
              <w:t>В планах осуществить 24 поездки по маршруту Ростов-на-Дону  - Москва и обратно (15740 руб.*24 поездок = 377760 руб.) и 16 поездок Ростов-на-Дону - Санкт-Петербург и обратно (20540 руб.*16 поездок = 328640 руб.) Итого 706400 руб.</w:t>
            </w:r>
          </w:p>
          <w:p w:rsidR="00C767C1" w:rsidRDefault="00DC59CC">
            <w:pPr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Доставка из Донецка в Ростов и обратно осуществляется частным перевозчиком, стоимость 2000 руб./чел. 40 поездок*2 чел.*2000 руб. = 160000 руб. </w:t>
            </w:r>
          </w:p>
          <w:p w:rsidR="00C767C1" w:rsidRDefault="00DC59CC">
            <w:pPr>
              <w:rPr>
                <w:sz w:val="24"/>
                <w:szCs w:val="24"/>
              </w:rPr>
            </w:pPr>
            <w:r>
              <w:rPr>
                <w:rFonts w:eastAsia="Calibri"/>
              </w:rPr>
              <w:t>ИТОГО по статье 866400 рублей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866400,00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160000,00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706400,00</w:t>
            </w:r>
          </w:p>
        </w:tc>
      </w:tr>
      <w:tr w:rsidR="00C767C1">
        <w:trPr>
          <w:trHeight w:val="315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pStyle w:val="a9"/>
              <w:numPr>
                <w:ilvl w:val="0"/>
                <w:numId w:val="4"/>
              </w:numPr>
              <w:tabs>
                <w:tab w:val="left" w:pos="426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Офисные расходы для проведения отборочных и обучающих мероприятий, координации проекта в течение всего времени </w:t>
            </w:r>
            <w:r>
              <w:rPr>
                <w:sz w:val="24"/>
                <w:szCs w:val="24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</w:t>
            </w:r>
            <w:r>
              <w:rPr>
                <w:sz w:val="24"/>
                <w:szCs w:val="24"/>
              </w:rPr>
              <w:t xml:space="preserve">ание и программное обеспечение, включая справочные информационные системы, бухгалтерское программное обеспечение, </w:t>
            </w:r>
            <w:r>
              <w:rPr>
                <w:color w:val="000000"/>
                <w:sz w:val="24"/>
                <w:szCs w:val="24"/>
              </w:rPr>
              <w:t>оплата бухгалтерского</w:t>
            </w:r>
            <w:proofErr w:type="gramEnd"/>
          </w:p>
          <w:p w:rsidR="00C767C1" w:rsidRDefault="00DC59CC">
            <w:pPr>
              <w:pStyle w:val="a9"/>
              <w:tabs>
                <w:tab w:val="left" w:pos="426"/>
              </w:tabs>
              <w:spacing w:line="252" w:lineRule="auto"/>
              <w:ind w:left="35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сопровождения</w:t>
            </w:r>
            <w:r>
              <w:rPr>
                <w:sz w:val="24"/>
                <w:szCs w:val="24"/>
              </w:rPr>
              <w:t>)</w:t>
            </w:r>
          </w:p>
          <w:p w:rsidR="00C767C1" w:rsidRDefault="00DC59CC">
            <w:pPr>
              <w:pStyle w:val="a9"/>
              <w:tabs>
                <w:tab w:val="left" w:pos="426"/>
              </w:tabs>
              <w:spacing w:line="252" w:lineRule="auto"/>
              <w:ind w:left="3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 + коммунальные – 4617,25 руб. в месяц *12мес. = 55407 руб.</w:t>
            </w:r>
          </w:p>
          <w:p w:rsidR="00C767C1" w:rsidRDefault="00DC59CC">
            <w:pPr>
              <w:pStyle w:val="a9"/>
              <w:tabs>
                <w:tab w:val="left" w:pos="426"/>
              </w:tabs>
              <w:spacing w:line="252" w:lineRule="auto"/>
              <w:ind w:left="3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– 180 руб.*4 чел.* 12 мес. = 8640 р</w:t>
            </w:r>
            <w:r>
              <w:rPr>
                <w:sz w:val="24"/>
                <w:szCs w:val="24"/>
              </w:rPr>
              <w:t>уб.</w:t>
            </w:r>
          </w:p>
          <w:p w:rsidR="00C767C1" w:rsidRDefault="00DC59CC">
            <w:pPr>
              <w:pStyle w:val="a9"/>
              <w:tabs>
                <w:tab w:val="left" w:pos="426"/>
              </w:tabs>
              <w:spacing w:line="252" w:lineRule="auto"/>
              <w:ind w:left="3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+ бухгалтерское обеспечение – 8400,00 руб. в месяц *12 мес. = 100800 руб.</w:t>
            </w:r>
          </w:p>
          <w:p w:rsidR="00C767C1" w:rsidRDefault="00DC59CC">
            <w:pPr>
              <w:pStyle w:val="a9"/>
              <w:tabs>
                <w:tab w:val="left" w:pos="426"/>
              </w:tabs>
              <w:spacing w:line="252" w:lineRule="auto"/>
              <w:ind w:left="3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– 55407+8640+100800 = 164847 руб.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164847,00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164847,00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67C1">
        <w:trPr>
          <w:trHeight w:val="315"/>
        </w:trPr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5760167,00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1824847,00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67C1" w:rsidRDefault="00DC59CC">
            <w:pPr>
              <w:tabs>
                <w:tab w:val="left" w:pos="426"/>
              </w:tabs>
              <w:spacing w:line="252" w:lineRule="auto"/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3935320,00</w:t>
            </w:r>
          </w:p>
        </w:tc>
      </w:tr>
    </w:tbl>
    <w:p w:rsidR="00C767C1" w:rsidRDefault="00C767C1">
      <w:pPr>
        <w:pStyle w:val="a9"/>
        <w:shd w:val="clear" w:color="auto" w:fill="FFFFFF"/>
        <w:spacing w:line="240" w:lineRule="auto"/>
        <w:ind w:left="0" w:firstLine="0"/>
        <w:textAlignment w:val="auto"/>
        <w:rPr>
          <w:color w:val="1A1A1A"/>
          <w:sz w:val="24"/>
          <w:szCs w:val="24"/>
          <w:lang w:eastAsia="ru-RU"/>
        </w:rPr>
      </w:pPr>
    </w:p>
    <w:p w:rsidR="00C767C1" w:rsidRDefault="00C767C1">
      <w:pPr>
        <w:shd w:val="clear" w:color="auto" w:fill="FFFFFF"/>
        <w:spacing w:line="240" w:lineRule="auto"/>
        <w:ind w:left="0" w:firstLine="0"/>
        <w:textAlignment w:val="auto"/>
        <w:rPr>
          <w:color w:val="1A1A1A"/>
          <w:sz w:val="24"/>
          <w:szCs w:val="24"/>
          <w:lang w:eastAsia="ru-RU"/>
        </w:rPr>
      </w:pPr>
    </w:p>
    <w:p w:rsidR="00C767C1" w:rsidRDefault="00C767C1">
      <w:pPr>
        <w:ind w:left="0" w:hanging="2"/>
      </w:pPr>
    </w:p>
    <w:sectPr w:rsidR="00C767C1">
      <w:pgSz w:w="11906" w:h="16838"/>
      <w:pgMar w:top="851" w:right="850" w:bottom="568" w:left="993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A7C"/>
    <w:multiLevelType w:val="multilevel"/>
    <w:tmpl w:val="07884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200273"/>
    <w:multiLevelType w:val="multilevel"/>
    <w:tmpl w:val="6B840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CB7BEA"/>
    <w:multiLevelType w:val="multilevel"/>
    <w:tmpl w:val="16A874AA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43C94B91"/>
    <w:multiLevelType w:val="multilevel"/>
    <w:tmpl w:val="59C40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C1"/>
    <w:rsid w:val="00C767C1"/>
    <w:rsid w:val="00D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93"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7468B8"/>
    <w:rPr>
      <w:color w:val="0563C1" w:themeColor="hyperlink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502E37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  <w:position w:val="0"/>
      <w:sz w:val="20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A439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02E37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pPr>
      <w:jc w:val="center"/>
    </w:pPr>
    <w:rPr>
      <w:b/>
      <w:bCs/>
      <w:sz w:val="56"/>
      <w:szCs w:val="56"/>
    </w:rPr>
  </w:style>
  <w:style w:type="paragraph" w:customStyle="1" w:styleId="ac">
    <w:name w:val="Блочная цитата"/>
    <w:basedOn w:val="a"/>
    <w:qFormat/>
    <w:pPr>
      <w:spacing w:after="283"/>
      <w:ind w:left="567" w:right="567" w:firstLine="0"/>
    </w:pPr>
  </w:style>
  <w:style w:type="paragraph" w:styleId="ad">
    <w:name w:val="Subtitle"/>
    <w:basedOn w:val="a0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93"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7468B8"/>
    <w:rPr>
      <w:color w:val="0563C1" w:themeColor="hyperlink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502E37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  <w:position w:val="0"/>
      <w:sz w:val="20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A439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02E37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pPr>
      <w:jc w:val="center"/>
    </w:pPr>
    <w:rPr>
      <w:b/>
      <w:bCs/>
      <w:sz w:val="56"/>
      <w:szCs w:val="56"/>
    </w:rPr>
  </w:style>
  <w:style w:type="paragraph" w:customStyle="1" w:styleId="ac">
    <w:name w:val="Блочная цитата"/>
    <w:basedOn w:val="a"/>
    <w:qFormat/>
    <w:pPr>
      <w:spacing w:after="283"/>
      <w:ind w:left="567" w:right="567" w:firstLine="0"/>
    </w:pPr>
  </w:style>
  <w:style w:type="paragraph" w:styleId="ad">
    <w:name w:val="Subtitle"/>
    <w:basedOn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icket.rzd.ru/searchresults/v/1/5a13bd12340c745ca1e88055/5a8bfc81340c7407a08ecfaf/2024-07-31?aim=social-media&amp;trainNumber=007*&#105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cket.rzd.ru/searchresults/v/1/5a13bd12340c745ca1e88055/5a323c29340c7441a0a556bb/2024-07-31?aim=social-media&amp;trainNumber=174&#105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User1</cp:lastModifiedBy>
  <cp:revision>2</cp:revision>
  <cp:lastPrinted>2023-11-02T09:07:00Z</cp:lastPrinted>
  <dcterms:created xsi:type="dcterms:W3CDTF">2024-05-23T08:25:00Z</dcterms:created>
  <dcterms:modified xsi:type="dcterms:W3CDTF">2024-05-23T08:25:00Z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