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РОССИЙСКАЯ ФЕДЕРАЦИЯ</w:t>
      </w:r>
    </w:p>
    <w:p w14:paraId="05000000">
      <w:pPr>
        <w:ind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РОСТОВСКАЯ ОБЛАСТЬ</w:t>
      </w:r>
    </w:p>
    <w:p w14:paraId="06000000">
      <w:pPr>
        <w:ind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МУНИЦИПАЛЬНОЕ ОБРАЗОВАНИЕ «ЧЕРТКОВСКИЙ РАЙОН»</w:t>
      </w:r>
    </w:p>
    <w:p w14:paraId="07000000">
      <w:pPr>
        <w:ind/>
        <w:jc w:val="center"/>
        <w:rPr>
          <w:rFonts w:ascii="Bookman Old Style" w:hAnsi="Bookman Old Style"/>
          <w:sz w:val="28"/>
        </w:rPr>
      </w:pPr>
    </w:p>
    <w:p w14:paraId="08000000">
      <w:pPr>
        <w:ind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АДМИНИСТРАЦИЯ ЧЕРТКОВСКОГО РАЙОНА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ind/>
        <w:jc w:val="center"/>
        <w:rPr>
          <w:b w:val="1"/>
          <w:sz w:val="40"/>
        </w:rPr>
      </w:pPr>
      <w:r>
        <w:rPr>
          <w:b w:val="1"/>
          <w:sz w:val="40"/>
        </w:rPr>
        <w:t>ПОСТАНОВЛЕНИЕ</w:t>
      </w:r>
    </w:p>
    <w:p w14:paraId="0B000000">
      <w:pPr>
        <w:ind/>
        <w:jc w:val="both"/>
        <w:rPr>
          <w:sz w:val="28"/>
        </w:rPr>
      </w:pPr>
    </w:p>
    <w:p w14:paraId="0C000000">
      <w:pPr>
        <w:ind/>
        <w:jc w:val="both"/>
        <w:rPr>
          <w:sz w:val="28"/>
        </w:rPr>
      </w:pPr>
      <w:r>
        <w:rPr>
          <w:sz w:val="28"/>
        </w:rPr>
        <w:t>12.12.2024                                          № 1690                                      п.Чертково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</w:t>
      </w:r>
      <w:r>
        <w:rPr>
          <w:b w:val="1"/>
          <w:sz w:val="28"/>
        </w:rPr>
        <w:t xml:space="preserve"> утверждении перечня мер поддержки участников 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добровольческой (волонтерской) деятельности на территории</w:t>
      </w:r>
      <w:r>
        <w:rPr>
          <w:b w:val="1"/>
          <w:sz w:val="28"/>
        </w:rPr>
        <w:t xml:space="preserve"> муниципального образования «Чертковский район»</w:t>
      </w:r>
    </w:p>
    <w:p w14:paraId="10000000">
      <w:pPr>
        <w:ind w:firstLine="720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соответствии со ст.ст. 17.3, 17.4 Федерального закона от 11.08.1995 № 135-ФЗ «О благотворительной деятельности и добровольчестве (волонтерстве)», Федеральным законом от 06.10.2003 №131-ФЗ «Об общих принципах организации местного самоуправления в Российской Федерации», Областным законом Ростовской области от 27.06.2012. № 895-ЗС «О поддержке добровольческой (волонтерской) деятельности в Ростовской области» и в целях создания условий для развития добровольческой (волонтерской) деятельности на территории муниципального образования муниципальный район «чертковский район» Ростовской области</w:t>
      </w:r>
      <w:r>
        <w:rPr>
          <w:sz w:val="28"/>
        </w:rPr>
        <w:t>, ст.35 Устава муниципального образования муниципал</w:t>
      </w:r>
      <w:r>
        <w:rPr>
          <w:sz w:val="28"/>
        </w:rPr>
        <w:t xml:space="preserve">ьного района «Чертковский район» Ростовской области, </w:t>
      </w:r>
    </w:p>
    <w:p w14:paraId="12000000">
      <w:pPr>
        <w:ind w:firstLine="709" w:left="0"/>
        <w:jc w:val="center"/>
        <w:rPr>
          <w:b w:val="1"/>
          <w:sz w:val="28"/>
        </w:rPr>
      </w:pPr>
    </w:p>
    <w:p w14:paraId="13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ПОСТАНОВЛЯЕТ:</w:t>
      </w:r>
    </w:p>
    <w:p w14:paraId="14000000">
      <w:pPr>
        <w:ind w:firstLine="709" w:left="0"/>
        <w:rPr>
          <w:sz w:val="28"/>
        </w:rPr>
      </w:pPr>
    </w:p>
    <w:p w14:paraId="15000000">
      <w:pPr>
        <w:ind w:firstLine="709" w:left="0"/>
        <w:jc w:val="both"/>
        <w:rPr>
          <w:b w:val="0"/>
          <w:sz w:val="28"/>
        </w:rPr>
      </w:pPr>
      <w:r>
        <w:rPr>
          <w:sz w:val="28"/>
        </w:rPr>
        <w:t xml:space="preserve">1. </w:t>
      </w:r>
      <w:r>
        <w:rPr>
          <w:b w:val="0"/>
          <w:sz w:val="28"/>
        </w:rPr>
        <w:t xml:space="preserve">Утвердить </w:t>
      </w:r>
      <w:r>
        <w:rPr>
          <w:b w:val="0"/>
          <w:sz w:val="28"/>
        </w:rPr>
        <w:t>перечень мер поддержки участников добровольческой (волонтерской) деятельности на территории</w:t>
      </w:r>
      <w:r>
        <w:rPr>
          <w:b w:val="0"/>
          <w:sz w:val="28"/>
        </w:rPr>
        <w:t xml:space="preserve"> муниципального образования муниципальный район «Чертковский район» </w:t>
      </w:r>
      <w:r>
        <w:rPr>
          <w:b w:val="0"/>
          <w:sz w:val="28"/>
        </w:rPr>
        <w:t>Ростовской области согласно приложению к настоящему постановлению.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2. Разместить настоящее постановление на официальном сайте Администрации Чертковского района в сети «Интернет».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3.  Контроль за исполнением настоящего постановления возложить на  заместителя главы Администрации Чертковского района по социальным вопросам Е.Ю. Погорелову</w:t>
      </w:r>
      <w:r>
        <w:rPr>
          <w:sz w:val="28"/>
        </w:rPr>
        <w:t xml:space="preserve">. </w:t>
      </w:r>
    </w:p>
    <w:p w14:paraId="18000000">
      <w:pPr>
        <w:tabs>
          <w:tab w:leader="none" w:pos="360" w:val="left"/>
        </w:tabs>
        <w:spacing w:line="228" w:lineRule="auto"/>
        <w:ind w:firstLine="720" w:left="0"/>
        <w:jc w:val="both"/>
        <w:rPr>
          <w:sz w:val="28"/>
        </w:rPr>
      </w:pPr>
    </w:p>
    <w:p w14:paraId="19000000">
      <w:pPr>
        <w:tabs>
          <w:tab w:leader="none" w:pos="360" w:val="left"/>
        </w:tabs>
        <w:spacing w:line="228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1A000000">
      <w:pPr>
        <w:ind w:firstLine="0" w:left="0"/>
        <w:jc w:val="both"/>
        <w:rPr>
          <w:sz w:val="28"/>
        </w:rPr>
      </w:pPr>
      <w:r>
        <w:rPr>
          <w:sz w:val="28"/>
        </w:rPr>
        <w:t xml:space="preserve">Глава  </w:t>
      </w:r>
    </w:p>
    <w:p w14:paraId="1B000000">
      <w:pPr>
        <w:ind w:firstLine="0" w:left="0"/>
        <w:jc w:val="both"/>
        <w:rPr>
          <w:sz w:val="28"/>
        </w:rPr>
      </w:pPr>
      <w:r>
        <w:rPr>
          <w:sz w:val="28"/>
        </w:rPr>
        <w:t>Чертковского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О.И. </w:t>
      </w:r>
      <w:r>
        <w:rPr>
          <w:sz w:val="28"/>
        </w:rPr>
        <w:t>Подгорная</w:t>
      </w:r>
    </w:p>
    <w:p w14:paraId="1C000000">
      <w:pPr>
        <w:tabs>
          <w:tab w:leader="none" w:pos="2040" w:val="left"/>
        </w:tabs>
        <w:ind w:firstLine="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14:paraId="1D000000">
      <w:pPr>
        <w:tabs>
          <w:tab w:leader="none" w:pos="2040" w:val="left"/>
        </w:tabs>
        <w:ind w:firstLine="0" w:left="0"/>
        <w:jc w:val="both"/>
        <w:rPr>
          <w:color w:val="000000"/>
          <w:sz w:val="28"/>
        </w:rPr>
      </w:pPr>
    </w:p>
    <w:p w14:paraId="1E000000">
      <w:pPr>
        <w:ind w:firstLine="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Верно: управляющий делами</w:t>
      </w:r>
      <w:r>
        <w:rPr>
          <w:color w:val="000000"/>
          <w:sz w:val="28"/>
        </w:rPr>
        <w:tab/>
      </w:r>
    </w:p>
    <w:p w14:paraId="1F000000">
      <w:pPr>
        <w:ind w:firstLine="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Администрации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>Е.А. Шевцова</w:t>
      </w:r>
    </w:p>
    <w:p w14:paraId="20000000">
      <w:pPr>
        <w:ind w:firstLine="0" w:left="7087"/>
        <w:jc w:val="center"/>
        <w:rPr>
          <w:sz w:val="28"/>
        </w:rPr>
      </w:pPr>
      <w:r>
        <w:rPr>
          <w:sz w:val="28"/>
        </w:rPr>
        <w:t xml:space="preserve">Приложение </w:t>
      </w:r>
    </w:p>
    <w:p w14:paraId="21000000">
      <w:pPr>
        <w:ind w:firstLine="0" w:left="7087"/>
        <w:jc w:val="center"/>
        <w:rPr>
          <w:sz w:val="28"/>
        </w:rPr>
      </w:pPr>
      <w:r>
        <w:rPr>
          <w:sz w:val="28"/>
        </w:rPr>
        <w:t xml:space="preserve">к постановлению            </w:t>
      </w:r>
      <w:r>
        <w:rPr>
          <w:sz w:val="28"/>
        </w:rPr>
        <w:t xml:space="preserve">                                                                           Администрации</w:t>
      </w:r>
    </w:p>
    <w:p w14:paraId="22000000">
      <w:pPr>
        <w:ind w:firstLine="0" w:left="7087"/>
        <w:jc w:val="center"/>
        <w:rPr>
          <w:sz w:val="28"/>
        </w:rPr>
      </w:pPr>
      <w:r>
        <w:rPr>
          <w:sz w:val="28"/>
        </w:rPr>
        <w:t xml:space="preserve">Чертковского района </w:t>
      </w:r>
    </w:p>
    <w:p w14:paraId="23000000">
      <w:pPr>
        <w:ind w:firstLine="0" w:left="7082"/>
        <w:jc w:val="center"/>
        <w:rPr>
          <w:sz w:val="28"/>
        </w:rPr>
      </w:pPr>
      <w:r>
        <w:rPr>
          <w:sz w:val="28"/>
        </w:rPr>
        <w:t>от 12.12.2024 №1690</w:t>
      </w:r>
    </w:p>
    <w:p w14:paraId="24000000">
      <w:pPr>
        <w:ind w:firstLine="0" w:left="4956"/>
        <w:jc w:val="right"/>
        <w:rPr>
          <w:sz w:val="28"/>
        </w:rPr>
      </w:pPr>
    </w:p>
    <w:p w14:paraId="25000000">
      <w:pPr>
        <w:ind w:firstLine="0" w:left="4956"/>
        <w:jc w:val="both"/>
        <w:rPr>
          <w:sz w:val="28"/>
        </w:rPr>
      </w:pPr>
    </w:p>
    <w:p w14:paraId="26000000">
      <w:pPr>
        <w:tabs>
          <w:tab w:leader="none" w:pos="2520" w:val="left"/>
        </w:tabs>
        <w:ind/>
        <w:outlineLvl w:val="0"/>
        <w:rPr>
          <w:sz w:val="28"/>
        </w:rPr>
      </w:pPr>
    </w:p>
    <w:p w14:paraId="27000000">
      <w:pPr>
        <w:tabs>
          <w:tab w:leader="none" w:pos="2520" w:val="left"/>
        </w:tabs>
        <w:ind/>
        <w:jc w:val="center"/>
        <w:outlineLvl w:val="0"/>
        <w:rPr>
          <w:sz w:val="28"/>
        </w:rPr>
      </w:pPr>
      <w:r>
        <w:rPr>
          <w:b w:val="0"/>
          <w:sz w:val="28"/>
        </w:rPr>
        <w:t xml:space="preserve">Перечень </w:t>
      </w:r>
    </w:p>
    <w:p w14:paraId="28000000">
      <w:pPr>
        <w:tabs>
          <w:tab w:leader="none" w:pos="2520" w:val="left"/>
        </w:tabs>
        <w:ind/>
        <w:jc w:val="center"/>
        <w:outlineLvl w:val="0"/>
        <w:rPr>
          <w:sz w:val="28"/>
        </w:rPr>
      </w:pPr>
      <w:r>
        <w:rPr>
          <w:b w:val="0"/>
          <w:sz w:val="28"/>
        </w:rPr>
        <w:t xml:space="preserve">мер поддержки участников добровольческой (волонтерской) деятельности </w:t>
      </w:r>
    </w:p>
    <w:p w14:paraId="29000000">
      <w:pPr>
        <w:tabs>
          <w:tab w:leader="none" w:pos="2520" w:val="left"/>
        </w:tabs>
        <w:ind/>
        <w:jc w:val="center"/>
        <w:outlineLvl w:val="0"/>
        <w:rPr>
          <w:sz w:val="28"/>
        </w:rPr>
      </w:pPr>
      <w:r>
        <w:rPr>
          <w:b w:val="0"/>
          <w:sz w:val="28"/>
        </w:rPr>
        <w:t>на территории</w:t>
      </w:r>
      <w:r>
        <w:rPr>
          <w:b w:val="0"/>
          <w:sz w:val="28"/>
        </w:rPr>
        <w:t xml:space="preserve"> муниципального образования муниципальный район «Чертковский район» </w:t>
      </w:r>
      <w:r>
        <w:rPr>
          <w:b w:val="0"/>
          <w:sz w:val="28"/>
        </w:rPr>
        <w:t>Ростовской области</w:t>
      </w:r>
    </w:p>
    <w:p w14:paraId="2A000000">
      <w:pPr>
        <w:tabs>
          <w:tab w:leader="none" w:pos="2520" w:val="left"/>
        </w:tabs>
        <w:ind/>
        <w:outlineLvl w:val="0"/>
        <w:rPr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6"/>
        <w:gridCol w:w="5976"/>
        <w:gridCol w:w="2958"/>
      </w:tblGrid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Описание меры поддержки 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 местного самоуправления, оказывающий меры поддержки</w:t>
            </w:r>
          </w:p>
        </w:tc>
      </w:tr>
      <w:tr>
        <w:trPr>
          <w:trHeight w:hRule="atLeast" w:val="200"/>
          <w:hidden w:val="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9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Организационная поддержка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Вручение поощрений Администрации Чертковского района и Главы Чертковского района за осуществление добровольческой (волонтерской) деятельности в течение определенного периода, за достижение наилучших показателей количества часов, количества добрых дел, социальной значимости осуществляемых проектов и т. д.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Администрация Чертковского района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Организация единого дня диспансеризации добровольцев (волонтеров) различных сфер деятельности, оказавших помощь в текущем году и имеющих подтвержденные часы в единой информационной системе в сфере развития добровольчества (волонтерства)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Администрация Чертковского района, </w:t>
            </w:r>
          </w:p>
          <w:p w14:paraId="36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ГБУ РО «ЦРБ» в Чертковском районе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Предоставление помещений для организации и проведения мероприятий добровольческих (волонтерских) организаций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Администрация Чертковского района, Администрации сельских поселений Чертковского района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Направление ходатайств  об освобождении добровольцев (волонтеров) от учебы или работы без сохранения заработной платы, но с сохранением за ними места работы в период осуществления добровольческой (волонтерской) деятельности, в частности, для участия в мероприятиях по ликвидации чрезвычайных ситуаций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Администрация Чертковского района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Организация тематических встреч добровольцев (волонтеров) со знаменитостями, деятелями культуры, спорта и политики, общественными деятелями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Администрация Чертковского района</w:t>
            </w:r>
          </w:p>
        </w:tc>
      </w:tr>
      <w:tr>
        <w:trPr>
          <w:trHeight w:hRule="atLeast" w:val="200"/>
          <w:hidden w:val="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9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поддержка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Размещение информации о текущих добровольческих (волонтерских) проектах, мероприятиях, программах, акциях, лучших практиках, об активистах, реализующих социально значимые проекты, представителях некоммерческих организаций и/или 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Администрация Чертковского района, </w:t>
            </w:r>
            <w:r>
              <w:rPr>
                <w:sz w:val="28"/>
              </w:rPr>
              <w:t>Администрации сельских поселений Чертковского района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Привлечение региональных, муниципальных СМИ, в том числе СМИ, не требующих регистрации, но утвержденных органами местного самоуправления, к освещению добровольческой (волонтерской) деятельности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Администрация Чертковского района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Создание видеороликов о деятельности добровольцев (волонтеров) и добровольческих (волонтерских) организациях, выпуск сборников с лучшими добровольческими (волонтерскими) практиками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Администрация Чертковского района,</w:t>
            </w:r>
          </w:p>
          <w:p w14:paraId="4B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Чертковского района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ind/>
              <w:jc w:val="center"/>
              <w:rPr>
                <w:b w:val="0"/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Создание «Доски почета добровольцев (волонтеров)» за вклад в развитие добровольческого (волонтерского) движения в Чертковском районе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Чертковского района, </w:t>
            </w:r>
            <w:r>
              <w:rPr>
                <w:b w:val="0"/>
                <w:sz w:val="28"/>
              </w:rPr>
              <w:t>Администрации сельских поселений Чертковского района</w:t>
            </w:r>
            <w:r>
              <w:rPr>
                <w:b w:val="0"/>
                <w:sz w:val="28"/>
              </w:rPr>
              <w:t xml:space="preserve"> </w:t>
            </w:r>
          </w:p>
        </w:tc>
      </w:tr>
      <w:tr>
        <w:trPr>
          <w:trHeight w:hRule="atLeast" w:val="200"/>
          <w:hidden w:val="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type="dxa" w:w="89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Консультационная поддержка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  <w:rPr>
                <w:b w:val="0"/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Оказание консультационных услуг (юридические, финансовые, производственные и иные) органами местного самоуправления и учреждениями Чертковского района на безвозмездной основе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Чертковского района, </w:t>
            </w:r>
          </w:p>
          <w:p w14:paraId="54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Администрации сельских поселений Чертковского района и их подведомственные </w:t>
            </w:r>
            <w:r>
              <w:rPr>
                <w:b w:val="0"/>
                <w:sz w:val="28"/>
              </w:rPr>
              <w:t>учреждения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center"/>
              <w:rPr>
                <w:b w:val="0"/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Консультации по вопросам создания социально ориентированных НКО (СО НКО), оформления и подачи конкурсных заявок на гранты, формирования отчетной документации по итогам реализации проектов, а также иным вопросам, связанным с деятельностью СО НКО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Чертковского района</w:t>
            </w:r>
          </w:p>
        </w:tc>
      </w:tr>
      <w:tr>
        <w:trPr>
          <w:trHeight w:hRule="atLeast" w:val="200"/>
          <w:hidden w:val="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type="dxa" w:w="89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Имущественная поддержка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b w:val="0"/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Безвозмездное предоставление помещений в пользование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Чертковского района, </w:t>
            </w:r>
          </w:p>
          <w:p w14:paraId="5D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Администрации сельских поселений Чертковского района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center"/>
              <w:rPr>
                <w:b w:val="0"/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Предоставление доступа к необходимым ресурсам, инструментам, оборудованию для выполнения добровольческих (волонтерских) задач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Чертковского района,</w:t>
            </w:r>
          </w:p>
          <w:p w14:paraId="61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Администрации сельских поселений Чертковского района</w:t>
            </w:r>
          </w:p>
        </w:tc>
      </w:tr>
      <w:tr>
        <w:trPr>
          <w:trHeight w:hRule="atLeast" w:val="36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  <w:rPr>
                <w:b w:val="0"/>
                <w:sz w:val="28"/>
              </w:rPr>
            </w:pPr>
          </w:p>
        </w:tc>
        <w:tc>
          <w:tcPr>
            <w:tcW w:type="dxa" w:w="5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Организация логистики в части предоставления транспортных услуг</w:t>
            </w:r>
          </w:p>
        </w:tc>
        <w:tc>
          <w:tcPr>
            <w:tcW w:type="dxa" w:w="2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Чертковского района</w:t>
            </w:r>
          </w:p>
        </w:tc>
      </w:tr>
    </w:tbl>
    <w:p w14:paraId="65000000">
      <w:pPr>
        <w:tabs>
          <w:tab w:leader="none" w:pos="2520" w:val="left"/>
        </w:tabs>
        <w:ind/>
        <w:outlineLvl w:val="0"/>
        <w:rPr>
          <w:sz w:val="28"/>
        </w:rPr>
      </w:pPr>
    </w:p>
    <w:p w14:paraId="66000000">
      <w:pPr>
        <w:tabs>
          <w:tab w:leader="none" w:pos="2520" w:val="left"/>
        </w:tabs>
        <w:ind/>
        <w:outlineLvl w:val="0"/>
        <w:rPr>
          <w:sz w:val="28"/>
        </w:rPr>
      </w:pPr>
    </w:p>
    <w:p w14:paraId="67000000">
      <w:pPr>
        <w:tabs>
          <w:tab w:leader="none" w:pos="2520" w:val="left"/>
        </w:tabs>
        <w:ind/>
        <w:outlineLvl w:val="0"/>
        <w:rPr>
          <w:sz w:val="28"/>
        </w:rPr>
      </w:pPr>
    </w:p>
    <w:p w14:paraId="68000000">
      <w:pPr>
        <w:ind w:firstLine="0" w:left="0"/>
        <w:jc w:val="both"/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</w:p>
    <w:p w14:paraId="69000000">
      <w:pPr>
        <w:ind w:firstLine="0" w:left="0"/>
        <w:jc w:val="both"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Е.А. Шевцова</w:t>
      </w:r>
    </w:p>
    <w:p w14:paraId="6A000000">
      <w:pPr>
        <w:ind/>
        <w:jc w:val="right"/>
        <w:rPr>
          <w:sz w:val="28"/>
        </w:rPr>
      </w:pPr>
    </w:p>
    <w:sectPr>
      <w:headerReference r:id="rId2" w:type="default"/>
      <w:footerReference r:id="rId1" w:type="first"/>
      <w:footerReference r:id="rId3" w:type="default"/>
      <w:pgSz w:h="16848" w:orient="portrait" w:w="11908"/>
      <w:pgMar w:bottom="1134" w:footer="708" w:gutter="0" w:header="708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rPr>
        <w:color w:val="000000"/>
        <w:sz w:val="20"/>
        <w:u w:val="none"/>
      </w:rPr>
    </w:pPr>
    <w:r>
      <w:rPr>
        <w:rStyle w:val="Style_1_ch"/>
        <w:color w:val="000000"/>
        <w:sz w:val="20"/>
        <w:u w:val="none"/>
      </w:rPr>
      <w:fldChar w:fldCharType="begin"/>
    </w:r>
    <w:r>
      <w:rPr>
        <w:rStyle w:val="Style_1_ch"/>
        <w:color w:val="000000"/>
        <w:sz w:val="20"/>
        <w:u w:val="none"/>
      </w:rPr>
      <w:instrText>HYPERLINK "file://getewey2/ndokumenty/2024 год/декабрь/6024p1690.docx"</w:instrText>
    </w:r>
    <w:r>
      <w:rPr>
        <w:rStyle w:val="Style_1_ch"/>
        <w:color w:val="000000"/>
        <w:sz w:val="20"/>
        <w:u w:val="none"/>
      </w:rPr>
      <w:fldChar w:fldCharType="separate"/>
    </w:r>
    <w:r>
      <w:rPr>
        <w:rStyle w:val="Style_1_ch"/>
        <w:color w:val="000000"/>
        <w:sz w:val="20"/>
        <w:u w:val="none"/>
      </w:rPr>
      <w:t>file://getewey2/ndokumenty/2024 год/декабрь/6024p1690.docx</w:t>
    </w:r>
    <w:r>
      <w:rPr>
        <w:rStyle w:val="Style_1_ch"/>
        <w:color w:val="000000"/>
        <w:sz w:val="20"/>
        <w:u w:val="none"/>
      </w:rPr>
      <w:fldChar w:fldCharType="end"/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rPr>
        <w:color w:val="000000"/>
        <w:sz w:val="20"/>
        <w:u w:val="none"/>
      </w:rPr>
    </w:pPr>
    <w:r>
      <w:rPr>
        <w:rStyle w:val="Style_1_ch"/>
        <w:color w:val="000000"/>
        <w:sz w:val="20"/>
        <w:u w:val="none"/>
      </w:rPr>
      <w:fldChar w:fldCharType="begin"/>
    </w:r>
    <w:r>
      <w:rPr>
        <w:rStyle w:val="Style_1_ch"/>
        <w:color w:val="000000"/>
        <w:sz w:val="20"/>
        <w:u w:val="none"/>
      </w:rPr>
      <w:instrText>HYPERLINK "file://getewey2/ndokumenty/2024 год/декабрь/6024p1690.docx"</w:instrText>
    </w:r>
    <w:r>
      <w:rPr>
        <w:rStyle w:val="Style_1_ch"/>
        <w:color w:val="000000"/>
        <w:sz w:val="20"/>
        <w:u w:val="none"/>
      </w:rPr>
      <w:fldChar w:fldCharType="separate"/>
    </w:r>
    <w:r>
      <w:rPr>
        <w:rStyle w:val="Style_1_ch"/>
        <w:color w:val="000000"/>
        <w:sz w:val="20"/>
        <w:u w:val="none"/>
      </w:rPr>
      <w:t>file://getewey2/ndokumenty/2024 год/декабрь/6024p1690.docx</w:t>
    </w:r>
    <w:r>
      <w:rPr>
        <w:rStyle w:val="Style_1_ch"/>
        <w:color w:val="000000"/>
        <w:sz w:val="20"/>
        <w:u w:val="none"/>
      </w:rPr>
      <w:fldChar w:fldCharType="end"/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Знак Знак"/>
    <w:basedOn w:val="Style_3"/>
    <w:link w:val="Style_5_ch"/>
    <w:pPr>
      <w:spacing w:after="160" w:line="240" w:lineRule="exact"/>
      <w:ind/>
    </w:pPr>
    <w:rPr>
      <w:rFonts w:ascii="Verdana" w:hAnsi="Verdana"/>
      <w:sz w:val="20"/>
    </w:rPr>
  </w:style>
  <w:style w:styleId="Style_5_ch" w:type="character">
    <w:name w:val="Знак Знак"/>
    <w:basedOn w:val="Style_3_ch"/>
    <w:link w:val="Style_5"/>
    <w:rPr>
      <w:rFonts w:ascii="Verdana" w:hAnsi="Verdana"/>
      <w:sz w:val="20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бычный1"/>
    <w:link w:val="Style_9_ch"/>
    <w:rPr>
      <w:sz w:val="24"/>
    </w:rPr>
  </w:style>
  <w:style w:styleId="Style_9_ch" w:type="character">
    <w:name w:val="Обычный1"/>
    <w:link w:val="Style_9"/>
    <w:rPr>
      <w:sz w:val="24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Содержимое таблицы"/>
    <w:basedOn w:val="Style_3"/>
    <w:link w:val="Style_11_ch"/>
    <w:rPr>
      <w:sz w:val="20"/>
    </w:rPr>
  </w:style>
  <w:style w:styleId="Style_11_ch" w:type="character">
    <w:name w:val="Содержимое таблицы"/>
    <w:basedOn w:val="Style_3_ch"/>
    <w:link w:val="Style_11"/>
    <w:rPr>
      <w:sz w:val="20"/>
    </w:rPr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13" w:type="paragraph">
    <w:name w:val="ConsPlu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toc 3"/>
    <w:next w:val="Style_3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List"/>
    <w:basedOn w:val="Style_3"/>
    <w:link w:val="Style_20_ch"/>
    <w:pPr>
      <w:ind w:hanging="283" w:left="283"/>
    </w:pPr>
  </w:style>
  <w:style w:styleId="Style_20_ch" w:type="character">
    <w:name w:val="List"/>
    <w:basedOn w:val="Style_3_ch"/>
    <w:link w:val="Style_20"/>
  </w:style>
  <w:style w:styleId="Style_21" w:type="paragraph">
    <w:name w:val="Header and Footer"/>
    <w:link w:val="Style_21_ch"/>
    <w:pPr>
      <w:ind/>
      <w:jc w:val="both"/>
    </w:pPr>
    <w:rPr>
      <w:rFonts w:ascii="XO Thames" w:hAnsi="XO Thames"/>
    </w:rPr>
  </w:style>
  <w:style w:styleId="Style_21_ch" w:type="character">
    <w:name w:val="Header and Footer"/>
    <w:link w:val="Style_21"/>
    <w:rPr>
      <w:rFonts w:ascii="XO Thames" w:hAnsi="XO Thames"/>
    </w:rPr>
  </w:style>
  <w:style w:styleId="Style_22" w:type="paragraph">
    <w:name w:val="toc 9"/>
    <w:next w:val="Style_3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  <w:rPr>
      <w:sz w:val="24"/>
    </w:rPr>
  </w:style>
  <w:style w:styleId="Style_23_ch" w:type="character">
    <w:name w:val="Обычный1"/>
    <w:link w:val="Style_23"/>
    <w:rPr>
      <w:sz w:val="24"/>
    </w:rPr>
  </w:style>
  <w:style w:styleId="Style_24" w:type="paragraph">
    <w:name w:val="toc 8"/>
    <w:next w:val="Style_3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5"/>
    <w:next w:val="Style_3"/>
    <w:link w:val="Style_27_ch"/>
    <w:uiPriority w:val="39"/>
    <w:pPr>
      <w:ind w:firstLine="0"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End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Endnote"/>
    <w:link w:val="Style_28"/>
    <w:rPr>
      <w:rFonts w:ascii="XO Thames" w:hAnsi="XO Thames"/>
      <w:sz w:val="22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8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2024-12-12T08:46:05Z</dcterms:modified>
</cp:coreProperties>
</file>