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22" w:rsidRPr="005639E3" w:rsidRDefault="00992D48" w:rsidP="00C82A10">
      <w:pPr>
        <w:pStyle w:val="a5"/>
        <w:tabs>
          <w:tab w:val="left" w:pos="-720"/>
        </w:tabs>
        <w:spacing w:after="0" w:line="360" w:lineRule="auto"/>
        <w:ind w:left="567" w:right="76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5639E3">
        <w:rPr>
          <w:rFonts w:ascii="Times New Roman" w:eastAsia="Calibri" w:hAnsi="Times New Roman" w:cs="Times New Roman"/>
          <w:b/>
          <w:sz w:val="28"/>
          <w:szCs w:val="28"/>
        </w:rPr>
        <w:t xml:space="preserve">  Телефон Доверия</w:t>
      </w:r>
      <w:r w:rsidR="00C82A10">
        <w:rPr>
          <w:rFonts w:ascii="Times New Roman" w:eastAsia="Calibri" w:hAnsi="Times New Roman" w:cs="Times New Roman"/>
          <w:b/>
          <w:sz w:val="28"/>
          <w:szCs w:val="28"/>
        </w:rPr>
        <w:t xml:space="preserve"> ГБУ ППЦ. </w:t>
      </w:r>
      <w:r w:rsidR="00DC0A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2A10">
        <w:rPr>
          <w:rFonts w:ascii="Times New Roman" w:eastAsia="Calibri" w:hAnsi="Times New Roman" w:cs="Times New Roman"/>
          <w:b/>
          <w:sz w:val="28"/>
          <w:szCs w:val="28"/>
        </w:rPr>
        <w:t>Результаты и перспективы деятельности.</w:t>
      </w:r>
    </w:p>
    <w:p w:rsidR="00E57A42" w:rsidRPr="005639E3" w:rsidRDefault="00E57A42" w:rsidP="002A324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9E3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</w:t>
      </w:r>
      <w:r w:rsidRPr="00563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7F43" w:rsidRDefault="00E57A42" w:rsidP="002A324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9E3">
        <w:rPr>
          <w:rFonts w:ascii="Times New Roman" w:eastAsia="Calibri" w:hAnsi="Times New Roman" w:cs="Times New Roman"/>
          <w:sz w:val="28"/>
          <w:szCs w:val="28"/>
        </w:rPr>
        <w:t>Линия работает с сентября 2002 года.</w:t>
      </w:r>
      <w:r w:rsidR="00C82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9E3">
        <w:rPr>
          <w:rFonts w:ascii="Times New Roman" w:eastAsia="Calibri" w:hAnsi="Times New Roman" w:cs="Times New Roman"/>
          <w:sz w:val="28"/>
          <w:szCs w:val="28"/>
        </w:rPr>
        <w:t xml:space="preserve">Является членом </w:t>
      </w:r>
      <w:r w:rsidRPr="00FB7F43">
        <w:rPr>
          <w:rFonts w:ascii="Times New Roman" w:eastAsia="Calibri" w:hAnsi="Times New Roman" w:cs="Times New Roman"/>
          <w:sz w:val="28"/>
          <w:szCs w:val="28"/>
        </w:rPr>
        <w:t>Р</w:t>
      </w:r>
      <w:r w:rsidR="00FB7F43" w:rsidRPr="00FB7F43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FB7F43">
        <w:rPr>
          <w:rFonts w:ascii="Times New Roman" w:eastAsia="Calibri" w:hAnsi="Times New Roman" w:cs="Times New Roman"/>
          <w:sz w:val="28"/>
          <w:szCs w:val="28"/>
        </w:rPr>
        <w:t>А</w:t>
      </w:r>
      <w:r w:rsidR="00FB7F43" w:rsidRPr="00FB7F43">
        <w:rPr>
          <w:rFonts w:ascii="Times New Roman" w:eastAsia="Calibri" w:hAnsi="Times New Roman" w:cs="Times New Roman"/>
          <w:sz w:val="28"/>
          <w:szCs w:val="28"/>
        </w:rPr>
        <w:t xml:space="preserve">ссоциации </w:t>
      </w:r>
      <w:r w:rsidRPr="00FB7F43">
        <w:rPr>
          <w:rFonts w:ascii="Times New Roman" w:eastAsia="Calibri" w:hAnsi="Times New Roman" w:cs="Times New Roman"/>
          <w:sz w:val="28"/>
          <w:szCs w:val="28"/>
        </w:rPr>
        <w:t>Т</w:t>
      </w:r>
      <w:r w:rsidR="00FB7F43" w:rsidRPr="00FB7F43">
        <w:rPr>
          <w:rFonts w:ascii="Times New Roman" w:eastAsia="Calibri" w:hAnsi="Times New Roman" w:cs="Times New Roman"/>
          <w:sz w:val="28"/>
          <w:szCs w:val="28"/>
        </w:rPr>
        <w:t xml:space="preserve">елефонной </w:t>
      </w:r>
      <w:r w:rsidRPr="00FB7F43">
        <w:rPr>
          <w:rFonts w:ascii="Times New Roman" w:eastAsia="Calibri" w:hAnsi="Times New Roman" w:cs="Times New Roman"/>
          <w:sz w:val="28"/>
          <w:szCs w:val="28"/>
        </w:rPr>
        <w:t>П</w:t>
      </w:r>
      <w:r w:rsidR="00FB7F43" w:rsidRPr="00FB7F43">
        <w:rPr>
          <w:rFonts w:ascii="Times New Roman" w:eastAsia="Calibri" w:hAnsi="Times New Roman" w:cs="Times New Roman"/>
          <w:sz w:val="28"/>
          <w:szCs w:val="28"/>
        </w:rPr>
        <w:t>сихологической П</w:t>
      </w:r>
      <w:r w:rsidR="00FB7F43">
        <w:rPr>
          <w:rFonts w:ascii="Times New Roman" w:eastAsia="Calibri" w:hAnsi="Times New Roman" w:cs="Times New Roman"/>
          <w:sz w:val="28"/>
          <w:szCs w:val="28"/>
        </w:rPr>
        <w:t>о</w:t>
      </w:r>
      <w:r w:rsidR="00FB7F43" w:rsidRPr="00FB7F43">
        <w:rPr>
          <w:rFonts w:ascii="Times New Roman" w:eastAsia="Calibri" w:hAnsi="Times New Roman" w:cs="Times New Roman"/>
          <w:sz w:val="28"/>
          <w:szCs w:val="28"/>
        </w:rPr>
        <w:t>мощи</w:t>
      </w:r>
      <w:r w:rsidRPr="00FB7F43">
        <w:rPr>
          <w:rFonts w:ascii="Times New Roman" w:eastAsia="Calibri" w:hAnsi="Times New Roman" w:cs="Times New Roman"/>
          <w:sz w:val="28"/>
          <w:szCs w:val="28"/>
        </w:rPr>
        <w:t>.</w:t>
      </w:r>
      <w:r w:rsidRPr="00563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25" w:rsidRPr="00563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7A42" w:rsidRPr="005639E3" w:rsidRDefault="00013125" w:rsidP="00FB7F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9E3">
        <w:rPr>
          <w:rFonts w:ascii="Times New Roman" w:eastAsia="Calibri" w:hAnsi="Times New Roman" w:cs="Times New Roman"/>
          <w:sz w:val="28"/>
          <w:szCs w:val="28"/>
        </w:rPr>
        <w:t xml:space="preserve">Номер телефона </w:t>
      </w:r>
      <w:r w:rsidRPr="00DC0A1A">
        <w:rPr>
          <w:rFonts w:ascii="Times New Roman" w:eastAsia="Calibri" w:hAnsi="Times New Roman" w:cs="Times New Roman"/>
          <w:sz w:val="28"/>
          <w:szCs w:val="28"/>
          <w:u w:val="single"/>
        </w:rPr>
        <w:t>8-919-808-32-19</w:t>
      </w:r>
      <w:r w:rsidRPr="00563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3125" w:rsidRPr="005639E3" w:rsidRDefault="00E57A42" w:rsidP="002A324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9E3">
        <w:rPr>
          <w:rFonts w:ascii="Times New Roman" w:eastAsia="Calibri" w:hAnsi="Times New Roman" w:cs="Times New Roman"/>
          <w:sz w:val="28"/>
          <w:szCs w:val="28"/>
        </w:rPr>
        <w:t>Утвержденный режим работы Телефона Доверия с 17.00 - 20.00 часов</w:t>
      </w:r>
      <w:r w:rsidR="00013125" w:rsidRPr="005639E3">
        <w:rPr>
          <w:rFonts w:ascii="Times New Roman" w:eastAsia="Calibri" w:hAnsi="Times New Roman" w:cs="Times New Roman"/>
          <w:sz w:val="28"/>
          <w:szCs w:val="28"/>
        </w:rPr>
        <w:t xml:space="preserve"> с понедельника по пятницу в рабочие дни. Звонки принимались по мере поступления и возможности консультанта их принять, но работа осуществлялась по расширенному графику с 06.00 до 21.00 час. </w:t>
      </w:r>
    </w:p>
    <w:p w:rsidR="00820719" w:rsidRDefault="00820719" w:rsidP="002A3240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5639E3">
        <w:rPr>
          <w:sz w:val="28"/>
          <w:szCs w:val="28"/>
          <w:u w:val="single"/>
        </w:rPr>
        <w:t>Статистические данные</w:t>
      </w:r>
      <w:r w:rsidR="001F184C">
        <w:rPr>
          <w:sz w:val="28"/>
          <w:szCs w:val="28"/>
          <w:u w:val="single"/>
        </w:rPr>
        <w:t xml:space="preserve"> за 2019 год.</w:t>
      </w:r>
    </w:p>
    <w:p w:rsidR="00992D48" w:rsidRPr="005639E3" w:rsidRDefault="00820719" w:rsidP="002A3240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5639E3">
        <w:rPr>
          <w:sz w:val="28"/>
          <w:szCs w:val="28"/>
        </w:rPr>
        <w:t xml:space="preserve"> </w:t>
      </w:r>
      <w:r w:rsidR="00A85C86" w:rsidRPr="005639E3">
        <w:rPr>
          <w:sz w:val="28"/>
          <w:szCs w:val="28"/>
        </w:rPr>
        <w:t xml:space="preserve">– </w:t>
      </w:r>
      <w:r w:rsidRPr="005639E3">
        <w:rPr>
          <w:sz w:val="28"/>
          <w:szCs w:val="28"/>
        </w:rPr>
        <w:t>общее количество звонков – 150</w:t>
      </w:r>
      <w:r w:rsidR="00507AA4" w:rsidRPr="005639E3">
        <w:rPr>
          <w:sz w:val="28"/>
          <w:szCs w:val="28"/>
        </w:rPr>
        <w:t>;</w:t>
      </w:r>
      <w:r w:rsidRPr="005639E3">
        <w:rPr>
          <w:sz w:val="28"/>
          <w:szCs w:val="28"/>
        </w:rPr>
        <w:t xml:space="preserve"> </w:t>
      </w:r>
    </w:p>
    <w:p w:rsidR="00BF3BDC" w:rsidRPr="005639E3" w:rsidRDefault="00A85C86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  <w:r w:rsidRPr="005639E3">
        <w:rPr>
          <w:sz w:val="28"/>
          <w:szCs w:val="28"/>
        </w:rPr>
        <w:t xml:space="preserve">– </w:t>
      </w:r>
      <w:r w:rsidR="00820719" w:rsidRPr="005639E3">
        <w:rPr>
          <w:sz w:val="28"/>
          <w:szCs w:val="28"/>
        </w:rPr>
        <w:t xml:space="preserve">преобладающее </w:t>
      </w:r>
      <w:r w:rsidR="00992D48" w:rsidRPr="005639E3">
        <w:rPr>
          <w:sz w:val="28"/>
          <w:szCs w:val="28"/>
        </w:rPr>
        <w:t xml:space="preserve">количество звонков поступило от </w:t>
      </w:r>
      <w:r w:rsidR="00820719" w:rsidRPr="005639E3">
        <w:rPr>
          <w:sz w:val="28"/>
          <w:szCs w:val="28"/>
        </w:rPr>
        <w:t xml:space="preserve">взрослых </w:t>
      </w:r>
      <w:r w:rsidRPr="005639E3">
        <w:rPr>
          <w:sz w:val="28"/>
          <w:szCs w:val="28"/>
        </w:rPr>
        <w:t xml:space="preserve">– </w:t>
      </w:r>
      <w:r w:rsidR="00BF3BDC" w:rsidRPr="005639E3">
        <w:rPr>
          <w:sz w:val="28"/>
          <w:szCs w:val="28"/>
        </w:rPr>
        <w:t xml:space="preserve"> </w:t>
      </w:r>
      <w:r w:rsidR="00886485">
        <w:rPr>
          <w:sz w:val="28"/>
          <w:szCs w:val="28"/>
        </w:rPr>
        <w:t>78</w:t>
      </w:r>
      <w:r w:rsidR="00992D48" w:rsidRPr="005639E3">
        <w:rPr>
          <w:sz w:val="28"/>
          <w:szCs w:val="28"/>
        </w:rPr>
        <w:t xml:space="preserve"> %</w:t>
      </w:r>
      <w:r w:rsidR="00BF3BDC" w:rsidRPr="005639E3">
        <w:rPr>
          <w:sz w:val="28"/>
          <w:szCs w:val="28"/>
        </w:rPr>
        <w:t xml:space="preserve"> </w:t>
      </w:r>
      <w:r w:rsidR="00507AA4" w:rsidRPr="005639E3">
        <w:rPr>
          <w:sz w:val="28"/>
          <w:szCs w:val="28"/>
        </w:rPr>
        <w:t xml:space="preserve">и </w:t>
      </w:r>
      <w:r w:rsidR="00BF3BDC" w:rsidRPr="005639E3">
        <w:rPr>
          <w:sz w:val="28"/>
          <w:szCs w:val="28"/>
        </w:rPr>
        <w:t>из них обратились по поводу детей – 2</w:t>
      </w:r>
      <w:r w:rsidR="00886485">
        <w:rPr>
          <w:sz w:val="28"/>
          <w:szCs w:val="28"/>
        </w:rPr>
        <w:t>7</w:t>
      </w:r>
      <w:r w:rsidR="00BF3BDC" w:rsidRPr="005639E3">
        <w:rPr>
          <w:sz w:val="28"/>
          <w:szCs w:val="28"/>
        </w:rPr>
        <w:t>,</w:t>
      </w:r>
      <w:r w:rsidR="00886485">
        <w:rPr>
          <w:sz w:val="28"/>
          <w:szCs w:val="28"/>
        </w:rPr>
        <w:t>4</w:t>
      </w:r>
      <w:r w:rsidR="00BF3BDC" w:rsidRPr="005639E3">
        <w:rPr>
          <w:sz w:val="28"/>
          <w:szCs w:val="28"/>
        </w:rPr>
        <w:t xml:space="preserve">%; </w:t>
      </w:r>
    </w:p>
    <w:p w:rsidR="00DC0A1A" w:rsidRDefault="00A85C86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  <w:r w:rsidRPr="005639E3">
        <w:rPr>
          <w:sz w:val="28"/>
          <w:szCs w:val="28"/>
        </w:rPr>
        <w:t xml:space="preserve">– </w:t>
      </w:r>
      <w:r w:rsidR="00BF3BDC" w:rsidRPr="005639E3">
        <w:rPr>
          <w:sz w:val="28"/>
          <w:szCs w:val="28"/>
        </w:rPr>
        <w:t xml:space="preserve">от </w:t>
      </w:r>
      <w:r w:rsidR="00992D48" w:rsidRPr="005639E3">
        <w:rPr>
          <w:sz w:val="28"/>
          <w:szCs w:val="28"/>
        </w:rPr>
        <w:t xml:space="preserve">подростков и молодежи </w:t>
      </w:r>
      <w:r w:rsidR="00BF3BDC" w:rsidRPr="005639E3">
        <w:rPr>
          <w:sz w:val="28"/>
          <w:szCs w:val="28"/>
        </w:rPr>
        <w:t>поступило 1</w:t>
      </w:r>
      <w:r w:rsidR="00886485">
        <w:rPr>
          <w:sz w:val="28"/>
          <w:szCs w:val="28"/>
        </w:rPr>
        <w:t>6</w:t>
      </w:r>
      <w:r w:rsidR="00BF3BDC" w:rsidRPr="005639E3">
        <w:rPr>
          <w:sz w:val="28"/>
          <w:szCs w:val="28"/>
        </w:rPr>
        <w:t>,7</w:t>
      </w:r>
      <w:r w:rsidR="00992D48" w:rsidRPr="005639E3">
        <w:rPr>
          <w:sz w:val="28"/>
          <w:szCs w:val="28"/>
        </w:rPr>
        <w:t>%</w:t>
      </w:r>
      <w:r w:rsidR="00A71B22">
        <w:rPr>
          <w:sz w:val="28"/>
          <w:szCs w:val="28"/>
        </w:rPr>
        <w:t>;</w:t>
      </w:r>
    </w:p>
    <w:p w:rsidR="00992D48" w:rsidRDefault="00A85C86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  <w:r w:rsidRPr="005639E3">
        <w:rPr>
          <w:sz w:val="28"/>
          <w:szCs w:val="28"/>
        </w:rPr>
        <w:t xml:space="preserve">– </w:t>
      </w:r>
      <w:r w:rsidR="00BF3BDC" w:rsidRPr="005639E3">
        <w:rPr>
          <w:sz w:val="28"/>
          <w:szCs w:val="28"/>
        </w:rPr>
        <w:t>возраст не определен - 5,3%</w:t>
      </w:r>
      <w:r w:rsidR="006A7047">
        <w:rPr>
          <w:sz w:val="28"/>
          <w:szCs w:val="28"/>
        </w:rPr>
        <w:t>.</w:t>
      </w:r>
    </w:p>
    <w:p w:rsidR="00A23053" w:rsidRDefault="00FB7F43" w:rsidP="009C623F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 w:rsidRPr="00FB7F43">
        <w:rPr>
          <w:sz w:val="28"/>
          <w:szCs w:val="28"/>
        </w:rPr>
        <w:drawing>
          <wp:inline distT="0" distB="0" distL="0" distR="0">
            <wp:extent cx="4612105" cy="3258552"/>
            <wp:effectExtent l="19050" t="0" r="170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2A10" w:rsidRDefault="00C82A10" w:rsidP="00C82A10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обращений по возрастным категориям</w:t>
      </w:r>
    </w:p>
    <w:p w:rsidR="00A23053" w:rsidRDefault="00A23053" w:rsidP="009C623F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</w:p>
    <w:p w:rsidR="00A23053" w:rsidRDefault="00A23053" w:rsidP="009C623F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</w:p>
    <w:p w:rsidR="009C623F" w:rsidRDefault="009C623F" w:rsidP="009E51E2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 w:rsidRPr="009C623F">
        <w:rPr>
          <w:noProof/>
          <w:sz w:val="28"/>
          <w:szCs w:val="28"/>
        </w:rPr>
        <w:lastRenderedPageBreak/>
        <w:drawing>
          <wp:inline distT="0" distB="0" distL="0" distR="0">
            <wp:extent cx="5581650" cy="3108960"/>
            <wp:effectExtent l="19050" t="0" r="1905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A10" w:rsidRDefault="001F184C" w:rsidP="00C82A10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о</w:t>
      </w:r>
      <w:r w:rsidR="00C82A10">
        <w:rPr>
          <w:sz w:val="28"/>
          <w:szCs w:val="28"/>
        </w:rPr>
        <w:t>бращени</w:t>
      </w:r>
      <w:r>
        <w:rPr>
          <w:sz w:val="28"/>
          <w:szCs w:val="28"/>
        </w:rPr>
        <w:t>й</w:t>
      </w:r>
      <w:r w:rsidR="00C82A10">
        <w:rPr>
          <w:sz w:val="28"/>
          <w:szCs w:val="28"/>
        </w:rPr>
        <w:t xml:space="preserve"> по </w:t>
      </w:r>
      <w:proofErr w:type="spellStart"/>
      <w:r w:rsidR="00C82A10">
        <w:rPr>
          <w:sz w:val="28"/>
          <w:szCs w:val="28"/>
        </w:rPr>
        <w:t>гендерному</w:t>
      </w:r>
      <w:proofErr w:type="spellEnd"/>
      <w:r w:rsidR="00C82A10">
        <w:rPr>
          <w:sz w:val="28"/>
          <w:szCs w:val="28"/>
        </w:rPr>
        <w:t xml:space="preserve"> признаку</w:t>
      </w:r>
    </w:p>
    <w:p w:rsidR="00F25410" w:rsidRPr="005639E3" w:rsidRDefault="00F25410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</w:p>
    <w:p w:rsidR="009E51E2" w:rsidRDefault="009E51E2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</w:p>
    <w:p w:rsidR="00A23053" w:rsidRDefault="009E51E2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  <w:r w:rsidRPr="009E51E2">
        <w:rPr>
          <w:noProof/>
          <w:sz w:val="28"/>
          <w:szCs w:val="28"/>
        </w:rPr>
        <w:drawing>
          <wp:inline distT="0" distB="0" distL="0" distR="0">
            <wp:extent cx="5345430" cy="3124200"/>
            <wp:effectExtent l="19050" t="0" r="26670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2A10" w:rsidRDefault="00507AA4" w:rsidP="00C82A10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 w:rsidRPr="005639E3">
        <w:rPr>
          <w:sz w:val="28"/>
          <w:szCs w:val="28"/>
        </w:rPr>
        <w:t xml:space="preserve"> </w:t>
      </w:r>
      <w:r w:rsidR="00C82A10">
        <w:rPr>
          <w:sz w:val="28"/>
          <w:szCs w:val="28"/>
        </w:rPr>
        <w:t xml:space="preserve"> Распре</w:t>
      </w:r>
      <w:r w:rsidR="001F184C">
        <w:rPr>
          <w:sz w:val="28"/>
          <w:szCs w:val="28"/>
        </w:rPr>
        <w:t>деление обращений по категориям</w:t>
      </w:r>
    </w:p>
    <w:p w:rsidR="00992D48" w:rsidRPr="005639E3" w:rsidRDefault="00992D48" w:rsidP="002A324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</w:p>
    <w:p w:rsidR="008113D6" w:rsidRDefault="008113D6" w:rsidP="008113D6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 w:rsidRPr="008113D6">
        <w:rPr>
          <w:noProof/>
          <w:sz w:val="28"/>
          <w:szCs w:val="28"/>
        </w:rPr>
        <w:lastRenderedPageBreak/>
        <w:drawing>
          <wp:inline distT="0" distB="0" distL="0" distR="0">
            <wp:extent cx="5504180" cy="2743200"/>
            <wp:effectExtent l="19050" t="0" r="2032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2A10" w:rsidRDefault="001F184C" w:rsidP="00C82A10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о</w:t>
      </w:r>
      <w:r w:rsidR="00C82A10">
        <w:rPr>
          <w:sz w:val="28"/>
          <w:szCs w:val="28"/>
        </w:rPr>
        <w:t>бращени</w:t>
      </w:r>
      <w:r>
        <w:rPr>
          <w:sz w:val="28"/>
          <w:szCs w:val="28"/>
        </w:rPr>
        <w:t>й</w:t>
      </w:r>
      <w:r w:rsidR="00C82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="00C82A10">
        <w:rPr>
          <w:sz w:val="28"/>
          <w:szCs w:val="28"/>
        </w:rPr>
        <w:t>по  возрастн</w:t>
      </w:r>
      <w:r>
        <w:rPr>
          <w:sz w:val="28"/>
          <w:szCs w:val="28"/>
        </w:rPr>
        <w:t>ым</w:t>
      </w:r>
      <w:r w:rsidR="00C82A10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ям</w:t>
      </w:r>
    </w:p>
    <w:p w:rsidR="008113D6" w:rsidRDefault="008113D6" w:rsidP="008113D6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</w:p>
    <w:p w:rsidR="00F66642" w:rsidRDefault="00C82A10" w:rsidP="00F66642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964" w:rsidRDefault="007B2964" w:rsidP="007B2964">
      <w:pPr>
        <w:pStyle w:val="a3"/>
        <w:spacing w:line="360" w:lineRule="auto"/>
        <w:ind w:left="0" w:right="-165"/>
        <w:jc w:val="center"/>
        <w:rPr>
          <w:sz w:val="28"/>
          <w:szCs w:val="28"/>
        </w:rPr>
      </w:pPr>
      <w:r w:rsidRPr="007B2964">
        <w:rPr>
          <w:noProof/>
          <w:sz w:val="28"/>
          <w:szCs w:val="28"/>
        </w:rPr>
        <w:drawing>
          <wp:inline distT="0" distB="0" distL="0" distR="0">
            <wp:extent cx="5680905" cy="2743200"/>
            <wp:effectExtent l="19050" t="0" r="15045" b="0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184C" w:rsidRDefault="001F184C" w:rsidP="001F184C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обращений взрослых по  возрастным категориям</w:t>
      </w:r>
    </w:p>
    <w:p w:rsidR="00F66642" w:rsidRDefault="00F66642" w:rsidP="005255C7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</w:p>
    <w:p w:rsidR="002F3665" w:rsidRDefault="004A3397" w:rsidP="00C82A10">
      <w:pPr>
        <w:pStyle w:val="a3"/>
        <w:spacing w:line="360" w:lineRule="auto"/>
        <w:ind w:left="0" w:right="-16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335B" w:rsidRDefault="00636617" w:rsidP="007B2964">
      <w:pPr>
        <w:pStyle w:val="a3"/>
        <w:spacing w:line="360" w:lineRule="auto"/>
        <w:ind w:left="0" w:right="-1"/>
        <w:jc w:val="center"/>
        <w:rPr>
          <w:sz w:val="28"/>
          <w:szCs w:val="28"/>
        </w:rPr>
      </w:pPr>
      <w:r w:rsidRPr="00636617">
        <w:rPr>
          <w:noProof/>
          <w:sz w:val="28"/>
          <w:szCs w:val="28"/>
        </w:rPr>
        <w:lastRenderedPageBreak/>
        <w:drawing>
          <wp:inline distT="0" distB="0" distL="0" distR="0">
            <wp:extent cx="5642973" cy="4493623"/>
            <wp:effectExtent l="19050" t="0" r="14877" b="2177"/>
            <wp:docPr id="1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C5071" w:rsidRDefault="006C5071" w:rsidP="006C5071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видов проблем в обращениях детей  </w:t>
      </w:r>
    </w:p>
    <w:p w:rsidR="007B2964" w:rsidRPr="005639E3" w:rsidRDefault="007B2964" w:rsidP="00C2023F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</w:p>
    <w:p w:rsidR="00B86DCB" w:rsidRDefault="00001394" w:rsidP="00C2023F">
      <w:pPr>
        <w:pStyle w:val="a3"/>
        <w:spacing w:line="360" w:lineRule="auto"/>
        <w:ind w:left="0" w:right="-165"/>
        <w:jc w:val="both"/>
        <w:rPr>
          <w:sz w:val="28"/>
          <w:szCs w:val="28"/>
        </w:rPr>
      </w:pPr>
      <w:r w:rsidRPr="00001394">
        <w:rPr>
          <w:noProof/>
          <w:sz w:val="28"/>
          <w:szCs w:val="28"/>
        </w:rPr>
        <w:lastRenderedPageBreak/>
        <w:drawing>
          <wp:inline distT="0" distB="0" distL="0" distR="0">
            <wp:extent cx="6141267" cy="6675120"/>
            <wp:effectExtent l="19050" t="0" r="11883" b="0"/>
            <wp:docPr id="1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1E82" w:rsidRDefault="00B01E82" w:rsidP="00B01E82">
      <w:pPr>
        <w:pStyle w:val="a3"/>
        <w:spacing w:line="360" w:lineRule="auto"/>
        <w:ind w:left="0" w:right="-16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видов проблем в обращениях взрослых  </w:t>
      </w:r>
    </w:p>
    <w:p w:rsidR="00B86DCB" w:rsidRPr="005639E3" w:rsidRDefault="00B86DCB" w:rsidP="00C2023F">
      <w:pPr>
        <w:pStyle w:val="a3"/>
        <w:spacing w:line="360" w:lineRule="auto"/>
        <w:ind w:left="0" w:right="-165"/>
        <w:jc w:val="both"/>
        <w:rPr>
          <w:sz w:val="28"/>
          <w:szCs w:val="28"/>
        </w:rPr>
      </w:pPr>
    </w:p>
    <w:p w:rsidR="005639E3" w:rsidRPr="0031479E" w:rsidRDefault="0031479E" w:rsidP="002A3240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1479E">
        <w:rPr>
          <w:sz w:val="28"/>
          <w:szCs w:val="28"/>
        </w:rPr>
        <w:t xml:space="preserve">В целях повышения эффективности использования линии населением </w:t>
      </w:r>
      <w:r w:rsidR="00B01E82">
        <w:rPr>
          <w:sz w:val="28"/>
          <w:szCs w:val="28"/>
        </w:rPr>
        <w:t xml:space="preserve">в течение 2020 года ГБУ «ППЦ» запланировал </w:t>
      </w:r>
      <w:r w:rsidR="00280B58" w:rsidRPr="0031479E">
        <w:rPr>
          <w:sz w:val="28"/>
          <w:szCs w:val="28"/>
        </w:rPr>
        <w:t xml:space="preserve">интерактивные занятия для детей и подростков школ, для обучающихся </w:t>
      </w:r>
      <w:r w:rsidR="00B01E82">
        <w:rPr>
          <w:sz w:val="28"/>
          <w:szCs w:val="28"/>
        </w:rPr>
        <w:t xml:space="preserve">средних </w:t>
      </w:r>
      <w:r w:rsidRPr="0031479E">
        <w:rPr>
          <w:sz w:val="28"/>
          <w:szCs w:val="28"/>
        </w:rPr>
        <w:t>п</w:t>
      </w:r>
      <w:r w:rsidR="00280B58" w:rsidRPr="0031479E">
        <w:rPr>
          <w:sz w:val="28"/>
          <w:szCs w:val="28"/>
        </w:rPr>
        <w:t>роф</w:t>
      </w:r>
      <w:r w:rsidR="00B01E82">
        <w:rPr>
          <w:sz w:val="28"/>
          <w:szCs w:val="28"/>
        </w:rPr>
        <w:t xml:space="preserve">ессиональных образовательных учреждений </w:t>
      </w:r>
      <w:r w:rsidR="00280B58" w:rsidRPr="0031479E">
        <w:rPr>
          <w:sz w:val="28"/>
          <w:szCs w:val="28"/>
        </w:rPr>
        <w:t xml:space="preserve">города Тольятти </w:t>
      </w:r>
      <w:r w:rsidRPr="0031479E">
        <w:rPr>
          <w:sz w:val="28"/>
          <w:szCs w:val="28"/>
        </w:rPr>
        <w:t xml:space="preserve">в целях ознакомления с деятельностью Телефонов Доверия как одной из служб психологической помощи.  </w:t>
      </w:r>
    </w:p>
    <w:p w:rsidR="0031479E" w:rsidRPr="005639E3" w:rsidRDefault="00EB78F1" w:rsidP="002A3240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Именно такое информирование подрастающих граждан города да</w:t>
      </w:r>
      <w:r w:rsidR="00B01E82">
        <w:rPr>
          <w:sz w:val="28"/>
          <w:szCs w:val="28"/>
        </w:rPr>
        <w:t>ст</w:t>
      </w:r>
      <w:r>
        <w:rPr>
          <w:sz w:val="28"/>
          <w:szCs w:val="28"/>
        </w:rPr>
        <w:t xml:space="preserve"> возможность им понимать</w:t>
      </w:r>
      <w:r w:rsidR="00B01E82">
        <w:rPr>
          <w:sz w:val="28"/>
          <w:szCs w:val="28"/>
        </w:rPr>
        <w:t>,</w:t>
      </w:r>
      <w:r>
        <w:rPr>
          <w:sz w:val="28"/>
          <w:szCs w:val="28"/>
        </w:rPr>
        <w:t xml:space="preserve"> куда можно обратиться </w:t>
      </w:r>
      <w:r w:rsidR="00893F2B">
        <w:rPr>
          <w:sz w:val="28"/>
          <w:szCs w:val="28"/>
        </w:rPr>
        <w:t xml:space="preserve">экстренно </w:t>
      </w:r>
      <w:r>
        <w:rPr>
          <w:sz w:val="28"/>
          <w:szCs w:val="28"/>
        </w:rPr>
        <w:t xml:space="preserve">за первой психологической помощью без посредников. </w:t>
      </w:r>
      <w:r w:rsidR="00893F2B">
        <w:rPr>
          <w:sz w:val="28"/>
          <w:szCs w:val="28"/>
        </w:rPr>
        <w:t>Практика п</w:t>
      </w:r>
      <w:r>
        <w:rPr>
          <w:sz w:val="28"/>
          <w:szCs w:val="28"/>
        </w:rPr>
        <w:t>оказывает</w:t>
      </w:r>
      <w:r w:rsidR="005F34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93F2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после </w:t>
      </w:r>
      <w:r w:rsidR="005F34CE">
        <w:rPr>
          <w:sz w:val="28"/>
          <w:szCs w:val="28"/>
        </w:rPr>
        <w:t xml:space="preserve">подобных </w:t>
      </w:r>
      <w:r>
        <w:rPr>
          <w:sz w:val="28"/>
          <w:szCs w:val="28"/>
        </w:rPr>
        <w:t>способов информирования о деятельности Телефонов Доверия, их действующих моделях, принципах по которым они работают, объяснении как, когда и при каких ситуациях можно обращается на эти линии</w:t>
      </w:r>
      <w:r w:rsidR="005F34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возрастает и поступление обращений от </w:t>
      </w:r>
      <w:r w:rsidR="005F34CE">
        <w:rPr>
          <w:sz w:val="28"/>
          <w:szCs w:val="28"/>
        </w:rPr>
        <w:t>абонентов 1</w:t>
      </w:r>
      <w:r w:rsidR="00D53375">
        <w:rPr>
          <w:sz w:val="28"/>
          <w:szCs w:val="28"/>
        </w:rPr>
        <w:t>1</w:t>
      </w:r>
      <w:r w:rsidR="005F34CE">
        <w:rPr>
          <w:sz w:val="28"/>
          <w:szCs w:val="28"/>
        </w:rPr>
        <w:t>-18 лет.</w:t>
      </w:r>
    </w:p>
    <w:p w:rsidR="00E67E76" w:rsidRPr="00B01E82" w:rsidRDefault="00FE6AAF" w:rsidP="00C2023F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B01E82">
        <w:rPr>
          <w:iCs/>
          <w:sz w:val="28"/>
          <w:szCs w:val="28"/>
        </w:rPr>
        <w:t xml:space="preserve"> </w:t>
      </w:r>
      <w:r w:rsidR="00D53375" w:rsidRPr="00B01E82">
        <w:rPr>
          <w:iCs/>
          <w:sz w:val="28"/>
          <w:szCs w:val="28"/>
        </w:rPr>
        <w:t xml:space="preserve"> </w:t>
      </w:r>
      <w:r w:rsidR="00C3563F" w:rsidRPr="00B01E82">
        <w:rPr>
          <w:iCs/>
          <w:sz w:val="28"/>
          <w:szCs w:val="28"/>
        </w:rPr>
        <w:t xml:space="preserve">Учитывая </w:t>
      </w:r>
      <w:r w:rsidR="00A6083C" w:rsidRPr="00B01E82">
        <w:rPr>
          <w:iCs/>
          <w:sz w:val="28"/>
          <w:szCs w:val="28"/>
        </w:rPr>
        <w:t xml:space="preserve">статистические данные обращений на Телефон Доверия </w:t>
      </w:r>
      <w:r w:rsidR="00C3563F" w:rsidRPr="00B01E82">
        <w:rPr>
          <w:iCs/>
          <w:sz w:val="28"/>
          <w:szCs w:val="28"/>
        </w:rPr>
        <w:t>можно заключить</w:t>
      </w:r>
      <w:r w:rsidR="00A6083C" w:rsidRPr="00B01E82">
        <w:rPr>
          <w:iCs/>
          <w:sz w:val="28"/>
          <w:szCs w:val="28"/>
        </w:rPr>
        <w:t>,</w:t>
      </w:r>
      <w:r w:rsidR="00C3563F" w:rsidRPr="00B01E82">
        <w:rPr>
          <w:iCs/>
          <w:sz w:val="28"/>
          <w:szCs w:val="28"/>
        </w:rPr>
        <w:t xml:space="preserve"> что необходим</w:t>
      </w:r>
      <w:r w:rsidR="001D285F">
        <w:rPr>
          <w:iCs/>
          <w:sz w:val="28"/>
          <w:szCs w:val="28"/>
        </w:rPr>
        <w:t xml:space="preserve">о введение </w:t>
      </w:r>
      <w:r w:rsidR="00C3563F" w:rsidRPr="00B01E82">
        <w:rPr>
          <w:sz w:val="28"/>
          <w:szCs w:val="28"/>
        </w:rPr>
        <w:t>системно</w:t>
      </w:r>
      <w:r w:rsidR="001D285F">
        <w:rPr>
          <w:sz w:val="28"/>
          <w:szCs w:val="28"/>
        </w:rPr>
        <w:t>го</w:t>
      </w:r>
      <w:r w:rsidR="00C3563F" w:rsidRPr="00B01E82">
        <w:rPr>
          <w:sz w:val="28"/>
          <w:szCs w:val="28"/>
        </w:rPr>
        <w:t xml:space="preserve"> информирова</w:t>
      </w:r>
      <w:r w:rsidR="001D285F">
        <w:rPr>
          <w:sz w:val="28"/>
          <w:szCs w:val="28"/>
        </w:rPr>
        <w:t>ни</w:t>
      </w:r>
      <w:r w:rsidR="00C3563F" w:rsidRPr="00B01E82">
        <w:rPr>
          <w:sz w:val="28"/>
          <w:szCs w:val="28"/>
        </w:rPr>
        <w:t xml:space="preserve">я </w:t>
      </w:r>
      <w:r w:rsidR="00282A0C" w:rsidRPr="00B01E82">
        <w:rPr>
          <w:sz w:val="28"/>
          <w:szCs w:val="28"/>
        </w:rPr>
        <w:t>обучающихся</w:t>
      </w:r>
      <w:r w:rsidR="00C3563F" w:rsidRPr="00B01E82">
        <w:rPr>
          <w:sz w:val="28"/>
          <w:szCs w:val="28"/>
        </w:rPr>
        <w:t xml:space="preserve"> о существовании Телефон</w:t>
      </w:r>
      <w:r w:rsidR="00282A0C" w:rsidRPr="00B01E82">
        <w:rPr>
          <w:sz w:val="28"/>
          <w:szCs w:val="28"/>
        </w:rPr>
        <w:t>ов</w:t>
      </w:r>
      <w:r w:rsidR="00C3563F" w:rsidRPr="00B01E82">
        <w:rPr>
          <w:sz w:val="28"/>
          <w:szCs w:val="28"/>
        </w:rPr>
        <w:t xml:space="preserve"> </w:t>
      </w:r>
      <w:r w:rsidR="00282A0C" w:rsidRPr="00B01E82">
        <w:rPr>
          <w:sz w:val="28"/>
          <w:szCs w:val="28"/>
        </w:rPr>
        <w:t>Д</w:t>
      </w:r>
      <w:r w:rsidR="00C3563F" w:rsidRPr="00B01E82">
        <w:rPr>
          <w:sz w:val="28"/>
          <w:szCs w:val="28"/>
        </w:rPr>
        <w:t xml:space="preserve">оверия, его функциях, задачах и принципах работы. </w:t>
      </w:r>
      <w:r w:rsidR="001D285F">
        <w:rPr>
          <w:sz w:val="28"/>
          <w:szCs w:val="28"/>
        </w:rPr>
        <w:t xml:space="preserve">Разъяснять сведения </w:t>
      </w:r>
      <w:r w:rsidR="00A6083C" w:rsidRPr="00B01E82">
        <w:rPr>
          <w:sz w:val="28"/>
          <w:szCs w:val="28"/>
        </w:rPr>
        <w:t xml:space="preserve"> о правах </w:t>
      </w:r>
      <w:r w:rsidR="00921C53" w:rsidRPr="00B01E82">
        <w:rPr>
          <w:sz w:val="28"/>
          <w:szCs w:val="28"/>
        </w:rPr>
        <w:t xml:space="preserve">и возможностях </w:t>
      </w:r>
      <w:r w:rsidR="00A6083C" w:rsidRPr="00B01E82">
        <w:rPr>
          <w:sz w:val="28"/>
          <w:szCs w:val="28"/>
        </w:rPr>
        <w:t xml:space="preserve">ребенка </w:t>
      </w:r>
      <w:r w:rsidR="001D285F">
        <w:rPr>
          <w:sz w:val="28"/>
          <w:szCs w:val="28"/>
        </w:rPr>
        <w:t xml:space="preserve">в </w:t>
      </w:r>
      <w:r w:rsidR="00A6083C" w:rsidRPr="00B01E82">
        <w:rPr>
          <w:sz w:val="28"/>
          <w:szCs w:val="28"/>
        </w:rPr>
        <w:t>пользова</w:t>
      </w:r>
      <w:r w:rsidR="001D285F">
        <w:rPr>
          <w:sz w:val="28"/>
          <w:szCs w:val="28"/>
        </w:rPr>
        <w:t xml:space="preserve">нии </w:t>
      </w:r>
      <w:r w:rsidR="00A6083C" w:rsidRPr="00B01E82">
        <w:rPr>
          <w:sz w:val="28"/>
          <w:szCs w:val="28"/>
        </w:rPr>
        <w:t xml:space="preserve"> услугами дистанционной психологической </w:t>
      </w:r>
      <w:r w:rsidR="00921C53" w:rsidRPr="00B01E82">
        <w:rPr>
          <w:sz w:val="28"/>
          <w:szCs w:val="28"/>
        </w:rPr>
        <w:t>помощ</w:t>
      </w:r>
      <w:r w:rsidR="001D285F">
        <w:rPr>
          <w:sz w:val="28"/>
          <w:szCs w:val="28"/>
        </w:rPr>
        <w:t>и</w:t>
      </w:r>
      <w:r w:rsidR="002A2FA7" w:rsidRPr="00B01E82">
        <w:rPr>
          <w:sz w:val="28"/>
          <w:szCs w:val="28"/>
        </w:rPr>
        <w:t xml:space="preserve">. </w:t>
      </w:r>
      <w:r w:rsidR="00921C53" w:rsidRPr="00B01E82">
        <w:rPr>
          <w:sz w:val="28"/>
          <w:szCs w:val="28"/>
        </w:rPr>
        <w:t xml:space="preserve">Дать понимание, что при своевременном обращении в сложных жизненных ситуациях можно получить более результативную помощь от специалиста </w:t>
      </w:r>
      <w:r w:rsidR="00E67E76" w:rsidRPr="00B01E82">
        <w:rPr>
          <w:sz w:val="28"/>
          <w:szCs w:val="28"/>
        </w:rPr>
        <w:t>не только взрослым, но и детям. Оставаясь анонимным</w:t>
      </w:r>
      <w:r w:rsidR="001D285F">
        <w:rPr>
          <w:sz w:val="28"/>
          <w:szCs w:val="28"/>
        </w:rPr>
        <w:t xml:space="preserve"> абонентом, </w:t>
      </w:r>
      <w:r w:rsidR="00E67E76" w:rsidRPr="00B01E82">
        <w:rPr>
          <w:sz w:val="28"/>
          <w:szCs w:val="28"/>
        </w:rPr>
        <w:t xml:space="preserve"> можно прояснить многие вопросы</w:t>
      </w:r>
      <w:r w:rsidR="001D285F">
        <w:rPr>
          <w:sz w:val="28"/>
          <w:szCs w:val="28"/>
        </w:rPr>
        <w:t>,</w:t>
      </w:r>
      <w:r w:rsidR="00E67E76" w:rsidRPr="00B01E82">
        <w:rPr>
          <w:sz w:val="28"/>
          <w:szCs w:val="28"/>
        </w:rPr>
        <w:t xml:space="preserve"> о которых </w:t>
      </w:r>
      <w:r w:rsidR="001D285F">
        <w:rPr>
          <w:sz w:val="28"/>
          <w:szCs w:val="28"/>
        </w:rPr>
        <w:t xml:space="preserve">сложно </w:t>
      </w:r>
      <w:r w:rsidR="00E67E76" w:rsidRPr="00B01E82">
        <w:rPr>
          <w:sz w:val="28"/>
          <w:szCs w:val="28"/>
        </w:rPr>
        <w:t>и тревожно поговорить с окружающими</w:t>
      </w:r>
      <w:r w:rsidR="001D285F">
        <w:rPr>
          <w:sz w:val="28"/>
          <w:szCs w:val="28"/>
        </w:rPr>
        <w:t xml:space="preserve"> и</w:t>
      </w:r>
      <w:r w:rsidR="00E67E76" w:rsidRPr="00B01E82">
        <w:rPr>
          <w:sz w:val="28"/>
          <w:szCs w:val="28"/>
        </w:rPr>
        <w:t xml:space="preserve"> разобраться с консультантом Телефона Доверия</w:t>
      </w:r>
      <w:r w:rsidR="000E5070" w:rsidRPr="00B01E82">
        <w:rPr>
          <w:sz w:val="28"/>
          <w:szCs w:val="28"/>
        </w:rPr>
        <w:t>,</w:t>
      </w:r>
      <w:r w:rsidR="00E67E76" w:rsidRPr="00B01E82">
        <w:rPr>
          <w:sz w:val="28"/>
          <w:szCs w:val="28"/>
        </w:rPr>
        <w:t xml:space="preserve"> к</w:t>
      </w:r>
      <w:r w:rsidR="002A2FA7" w:rsidRPr="00B01E82">
        <w:rPr>
          <w:sz w:val="28"/>
          <w:szCs w:val="28"/>
        </w:rPr>
        <w:t xml:space="preserve">ак и к </w:t>
      </w:r>
      <w:proofErr w:type="gramStart"/>
      <w:r w:rsidR="00E67E76" w:rsidRPr="00B01E82">
        <w:rPr>
          <w:sz w:val="28"/>
          <w:szCs w:val="28"/>
        </w:rPr>
        <w:t>кому</w:t>
      </w:r>
      <w:proofErr w:type="gramEnd"/>
      <w:r w:rsidR="00E67E76" w:rsidRPr="00B01E82">
        <w:rPr>
          <w:sz w:val="28"/>
          <w:szCs w:val="28"/>
        </w:rPr>
        <w:t xml:space="preserve"> обратиться за помощью в дальнейшем, продумать стратегию конструктивного </w:t>
      </w:r>
      <w:r w:rsidR="001D285F">
        <w:rPr>
          <w:sz w:val="28"/>
          <w:szCs w:val="28"/>
        </w:rPr>
        <w:t>выхода из трудной жизненной ситуации</w:t>
      </w:r>
      <w:r w:rsidR="00E67E76" w:rsidRPr="00B01E82">
        <w:rPr>
          <w:sz w:val="28"/>
          <w:szCs w:val="28"/>
        </w:rPr>
        <w:t xml:space="preserve">.  </w:t>
      </w:r>
    </w:p>
    <w:p w:rsidR="00C2023F" w:rsidRDefault="00C2023F" w:rsidP="002A2FA7">
      <w:pPr>
        <w:shd w:val="clear" w:color="auto" w:fill="FFFFFF"/>
        <w:spacing w:after="0" w:line="36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</w:pPr>
    </w:p>
    <w:p w:rsidR="002A2FA7" w:rsidRDefault="002A2FA7" w:rsidP="002A2FA7">
      <w:pPr>
        <w:shd w:val="clear" w:color="auto" w:fill="FFFFFF"/>
        <w:spacing w:after="0" w:line="360" w:lineRule="auto"/>
        <w:ind w:left="4248" w:firstLine="708"/>
        <w:jc w:val="right"/>
        <w:textAlignment w:val="baseline"/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 xml:space="preserve">Педагог–психолог </w:t>
      </w:r>
      <w:r w:rsidRPr="00053139"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 xml:space="preserve"> </w:t>
      </w:r>
    </w:p>
    <w:p w:rsidR="002A2FA7" w:rsidRDefault="002A2FA7" w:rsidP="002A2FA7">
      <w:pPr>
        <w:shd w:val="clear" w:color="auto" w:fill="FFFFFF"/>
        <w:spacing w:after="0" w:line="360" w:lineRule="auto"/>
        <w:ind w:left="2832" w:firstLine="708"/>
        <w:jc w:val="right"/>
        <w:textAlignment w:val="baseline"/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>ГБУ «ППЦ» г</w:t>
      </w:r>
      <w:r w:rsidR="001D285F"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>о</w:t>
      </w:r>
      <w:r w:rsidR="001D285F"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 xml:space="preserve"> Тольятти             </w:t>
      </w:r>
    </w:p>
    <w:p w:rsidR="002A2FA7" w:rsidRDefault="002A2FA7" w:rsidP="002A2FA7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8"/>
          <w:sz w:val="28"/>
          <w:szCs w:val="28"/>
          <w:lang w:eastAsia="ru-RU"/>
        </w:rPr>
        <w:t>Семенова С.А</w:t>
      </w:r>
    </w:p>
    <w:p w:rsidR="00992D48" w:rsidRPr="005639E3" w:rsidRDefault="00992D48" w:rsidP="002A2F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92D48" w:rsidRPr="005639E3" w:rsidSect="002F3665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D796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92D48"/>
    <w:rsid w:val="00001394"/>
    <w:rsid w:val="00002864"/>
    <w:rsid w:val="00002AB8"/>
    <w:rsid w:val="00004EF6"/>
    <w:rsid w:val="00005B75"/>
    <w:rsid w:val="00005E35"/>
    <w:rsid w:val="000069EB"/>
    <w:rsid w:val="0001066C"/>
    <w:rsid w:val="00012484"/>
    <w:rsid w:val="00013125"/>
    <w:rsid w:val="000143E5"/>
    <w:rsid w:val="00016C29"/>
    <w:rsid w:val="00017E73"/>
    <w:rsid w:val="00023326"/>
    <w:rsid w:val="0002344C"/>
    <w:rsid w:val="0002463B"/>
    <w:rsid w:val="000259AB"/>
    <w:rsid w:val="0002645D"/>
    <w:rsid w:val="00026FA0"/>
    <w:rsid w:val="0003068B"/>
    <w:rsid w:val="000320CD"/>
    <w:rsid w:val="00033315"/>
    <w:rsid w:val="000357DC"/>
    <w:rsid w:val="0003606D"/>
    <w:rsid w:val="00036646"/>
    <w:rsid w:val="000411D9"/>
    <w:rsid w:val="00041364"/>
    <w:rsid w:val="00043C3F"/>
    <w:rsid w:val="00044F90"/>
    <w:rsid w:val="000451F6"/>
    <w:rsid w:val="00050D2F"/>
    <w:rsid w:val="00050DC8"/>
    <w:rsid w:val="00051271"/>
    <w:rsid w:val="000516D5"/>
    <w:rsid w:val="0005365C"/>
    <w:rsid w:val="0005381D"/>
    <w:rsid w:val="000549CC"/>
    <w:rsid w:val="00054D4B"/>
    <w:rsid w:val="000561EF"/>
    <w:rsid w:val="00056FBB"/>
    <w:rsid w:val="0005717C"/>
    <w:rsid w:val="0006012B"/>
    <w:rsid w:val="00065495"/>
    <w:rsid w:val="00070E90"/>
    <w:rsid w:val="00071D1F"/>
    <w:rsid w:val="00072068"/>
    <w:rsid w:val="00072A9C"/>
    <w:rsid w:val="000737DA"/>
    <w:rsid w:val="000764DC"/>
    <w:rsid w:val="000766E3"/>
    <w:rsid w:val="000807E7"/>
    <w:rsid w:val="00081C1D"/>
    <w:rsid w:val="000842C3"/>
    <w:rsid w:val="0008589F"/>
    <w:rsid w:val="000860A9"/>
    <w:rsid w:val="000871B3"/>
    <w:rsid w:val="00091244"/>
    <w:rsid w:val="000930DC"/>
    <w:rsid w:val="0009358D"/>
    <w:rsid w:val="000A01DA"/>
    <w:rsid w:val="000A04B5"/>
    <w:rsid w:val="000A0CC2"/>
    <w:rsid w:val="000A1A43"/>
    <w:rsid w:val="000A1AB0"/>
    <w:rsid w:val="000A2280"/>
    <w:rsid w:val="000A36B1"/>
    <w:rsid w:val="000A3E01"/>
    <w:rsid w:val="000A4597"/>
    <w:rsid w:val="000A5644"/>
    <w:rsid w:val="000A6177"/>
    <w:rsid w:val="000B04E0"/>
    <w:rsid w:val="000B1F48"/>
    <w:rsid w:val="000B37D6"/>
    <w:rsid w:val="000B5F7B"/>
    <w:rsid w:val="000C4EE6"/>
    <w:rsid w:val="000C5D80"/>
    <w:rsid w:val="000C7930"/>
    <w:rsid w:val="000C7C82"/>
    <w:rsid w:val="000D26BF"/>
    <w:rsid w:val="000D3CBA"/>
    <w:rsid w:val="000D58B2"/>
    <w:rsid w:val="000D6CA6"/>
    <w:rsid w:val="000E47B6"/>
    <w:rsid w:val="000E5070"/>
    <w:rsid w:val="000E7741"/>
    <w:rsid w:val="000F1C12"/>
    <w:rsid w:val="000F256F"/>
    <w:rsid w:val="000F34A6"/>
    <w:rsid w:val="000F3F58"/>
    <w:rsid w:val="000F4470"/>
    <w:rsid w:val="000F4D65"/>
    <w:rsid w:val="000F6CF7"/>
    <w:rsid w:val="000F6DD7"/>
    <w:rsid w:val="000F7B02"/>
    <w:rsid w:val="00102759"/>
    <w:rsid w:val="0010312E"/>
    <w:rsid w:val="00103A59"/>
    <w:rsid w:val="00103FFC"/>
    <w:rsid w:val="00106267"/>
    <w:rsid w:val="0010666B"/>
    <w:rsid w:val="00107375"/>
    <w:rsid w:val="001077A0"/>
    <w:rsid w:val="0011078C"/>
    <w:rsid w:val="00112168"/>
    <w:rsid w:val="00112282"/>
    <w:rsid w:val="001137AC"/>
    <w:rsid w:val="00113C53"/>
    <w:rsid w:val="00117045"/>
    <w:rsid w:val="001215D9"/>
    <w:rsid w:val="001218BF"/>
    <w:rsid w:val="00122D50"/>
    <w:rsid w:val="00126DB0"/>
    <w:rsid w:val="00127CD5"/>
    <w:rsid w:val="00127EB5"/>
    <w:rsid w:val="00130E5F"/>
    <w:rsid w:val="0013249E"/>
    <w:rsid w:val="00132FD5"/>
    <w:rsid w:val="00133447"/>
    <w:rsid w:val="00140913"/>
    <w:rsid w:val="001413B1"/>
    <w:rsid w:val="00142432"/>
    <w:rsid w:val="00142454"/>
    <w:rsid w:val="00144A05"/>
    <w:rsid w:val="00144B5F"/>
    <w:rsid w:val="001471D4"/>
    <w:rsid w:val="001509B5"/>
    <w:rsid w:val="00150AA5"/>
    <w:rsid w:val="00152005"/>
    <w:rsid w:val="00153A87"/>
    <w:rsid w:val="00153E94"/>
    <w:rsid w:val="00153F82"/>
    <w:rsid w:val="001546C7"/>
    <w:rsid w:val="00156E99"/>
    <w:rsid w:val="001579B8"/>
    <w:rsid w:val="00160668"/>
    <w:rsid w:val="00163176"/>
    <w:rsid w:val="00163768"/>
    <w:rsid w:val="00164F6C"/>
    <w:rsid w:val="00166728"/>
    <w:rsid w:val="0016745B"/>
    <w:rsid w:val="00167B7B"/>
    <w:rsid w:val="001753D7"/>
    <w:rsid w:val="001772EE"/>
    <w:rsid w:val="001808E0"/>
    <w:rsid w:val="0018196C"/>
    <w:rsid w:val="00181E4D"/>
    <w:rsid w:val="00184704"/>
    <w:rsid w:val="001857A2"/>
    <w:rsid w:val="00186ADB"/>
    <w:rsid w:val="00190105"/>
    <w:rsid w:val="0019274F"/>
    <w:rsid w:val="00193EFC"/>
    <w:rsid w:val="001A03AD"/>
    <w:rsid w:val="001A03DA"/>
    <w:rsid w:val="001A4DFD"/>
    <w:rsid w:val="001A629B"/>
    <w:rsid w:val="001B092B"/>
    <w:rsid w:val="001B0973"/>
    <w:rsid w:val="001B16E3"/>
    <w:rsid w:val="001B4EC1"/>
    <w:rsid w:val="001B529A"/>
    <w:rsid w:val="001B5432"/>
    <w:rsid w:val="001B64B1"/>
    <w:rsid w:val="001B7BF4"/>
    <w:rsid w:val="001C2F35"/>
    <w:rsid w:val="001C3A6D"/>
    <w:rsid w:val="001C56DB"/>
    <w:rsid w:val="001C586A"/>
    <w:rsid w:val="001C5C9D"/>
    <w:rsid w:val="001D06BF"/>
    <w:rsid w:val="001D1583"/>
    <w:rsid w:val="001D285F"/>
    <w:rsid w:val="001D2DA1"/>
    <w:rsid w:val="001D375C"/>
    <w:rsid w:val="001D3BE2"/>
    <w:rsid w:val="001D407A"/>
    <w:rsid w:val="001D408A"/>
    <w:rsid w:val="001E0661"/>
    <w:rsid w:val="001E08EC"/>
    <w:rsid w:val="001E3463"/>
    <w:rsid w:val="001E391E"/>
    <w:rsid w:val="001E4B71"/>
    <w:rsid w:val="001E5FC4"/>
    <w:rsid w:val="001E6C27"/>
    <w:rsid w:val="001F15BE"/>
    <w:rsid w:val="001F184C"/>
    <w:rsid w:val="001F4058"/>
    <w:rsid w:val="001F666A"/>
    <w:rsid w:val="001F6852"/>
    <w:rsid w:val="001F7EA9"/>
    <w:rsid w:val="00203135"/>
    <w:rsid w:val="002036D2"/>
    <w:rsid w:val="00204A1C"/>
    <w:rsid w:val="00206DC7"/>
    <w:rsid w:val="00211D2C"/>
    <w:rsid w:val="00212BCA"/>
    <w:rsid w:val="00215853"/>
    <w:rsid w:val="00215DE6"/>
    <w:rsid w:val="00216521"/>
    <w:rsid w:val="00216D13"/>
    <w:rsid w:val="00217019"/>
    <w:rsid w:val="0022043A"/>
    <w:rsid w:val="0022462C"/>
    <w:rsid w:val="00224D51"/>
    <w:rsid w:val="002265BB"/>
    <w:rsid w:val="0022683F"/>
    <w:rsid w:val="00226ACE"/>
    <w:rsid w:val="00233477"/>
    <w:rsid w:val="002344C3"/>
    <w:rsid w:val="00237427"/>
    <w:rsid w:val="002375A9"/>
    <w:rsid w:val="002439EF"/>
    <w:rsid w:val="00244F5E"/>
    <w:rsid w:val="00246FA1"/>
    <w:rsid w:val="00247443"/>
    <w:rsid w:val="00247CA4"/>
    <w:rsid w:val="00250190"/>
    <w:rsid w:val="00250EAA"/>
    <w:rsid w:val="00252898"/>
    <w:rsid w:val="00252BF1"/>
    <w:rsid w:val="002531BF"/>
    <w:rsid w:val="00254633"/>
    <w:rsid w:val="0025662B"/>
    <w:rsid w:val="00256ACA"/>
    <w:rsid w:val="002572EE"/>
    <w:rsid w:val="002613B3"/>
    <w:rsid w:val="002633FA"/>
    <w:rsid w:val="0026379C"/>
    <w:rsid w:val="002672A4"/>
    <w:rsid w:val="00270093"/>
    <w:rsid w:val="0027037F"/>
    <w:rsid w:val="00273199"/>
    <w:rsid w:val="00273900"/>
    <w:rsid w:val="002804E1"/>
    <w:rsid w:val="00280B58"/>
    <w:rsid w:val="00282501"/>
    <w:rsid w:val="00282A0C"/>
    <w:rsid w:val="00283C03"/>
    <w:rsid w:val="00285454"/>
    <w:rsid w:val="00285CEB"/>
    <w:rsid w:val="0028760A"/>
    <w:rsid w:val="00291ACA"/>
    <w:rsid w:val="00296635"/>
    <w:rsid w:val="002970B5"/>
    <w:rsid w:val="002A248A"/>
    <w:rsid w:val="002A2CD2"/>
    <w:rsid w:val="002A2FA7"/>
    <w:rsid w:val="002A3240"/>
    <w:rsid w:val="002A5A50"/>
    <w:rsid w:val="002A6D38"/>
    <w:rsid w:val="002B037D"/>
    <w:rsid w:val="002B19E9"/>
    <w:rsid w:val="002B238E"/>
    <w:rsid w:val="002B36C1"/>
    <w:rsid w:val="002B41BA"/>
    <w:rsid w:val="002B4AB8"/>
    <w:rsid w:val="002B727F"/>
    <w:rsid w:val="002B7CB1"/>
    <w:rsid w:val="002C05EB"/>
    <w:rsid w:val="002C1BFF"/>
    <w:rsid w:val="002C34C1"/>
    <w:rsid w:val="002C469D"/>
    <w:rsid w:val="002C4BB7"/>
    <w:rsid w:val="002C6BAC"/>
    <w:rsid w:val="002C7553"/>
    <w:rsid w:val="002D3B76"/>
    <w:rsid w:val="002D3D89"/>
    <w:rsid w:val="002D4E68"/>
    <w:rsid w:val="002D5A2D"/>
    <w:rsid w:val="002F28AA"/>
    <w:rsid w:val="002F3665"/>
    <w:rsid w:val="002F5E7B"/>
    <w:rsid w:val="002F6044"/>
    <w:rsid w:val="002F67FA"/>
    <w:rsid w:val="002F6A45"/>
    <w:rsid w:val="00301492"/>
    <w:rsid w:val="00304746"/>
    <w:rsid w:val="003062DE"/>
    <w:rsid w:val="00306687"/>
    <w:rsid w:val="003066CE"/>
    <w:rsid w:val="003117CA"/>
    <w:rsid w:val="0031232B"/>
    <w:rsid w:val="00312576"/>
    <w:rsid w:val="0031479E"/>
    <w:rsid w:val="00315946"/>
    <w:rsid w:val="0031654F"/>
    <w:rsid w:val="00321A7E"/>
    <w:rsid w:val="00323213"/>
    <w:rsid w:val="00323FA3"/>
    <w:rsid w:val="003246FD"/>
    <w:rsid w:val="00324DB1"/>
    <w:rsid w:val="00324E42"/>
    <w:rsid w:val="0032532B"/>
    <w:rsid w:val="00327A3F"/>
    <w:rsid w:val="00330D0D"/>
    <w:rsid w:val="0033291A"/>
    <w:rsid w:val="00335213"/>
    <w:rsid w:val="00335719"/>
    <w:rsid w:val="003368E8"/>
    <w:rsid w:val="00337730"/>
    <w:rsid w:val="00342100"/>
    <w:rsid w:val="00342FC2"/>
    <w:rsid w:val="003435DF"/>
    <w:rsid w:val="003439FE"/>
    <w:rsid w:val="00344BBF"/>
    <w:rsid w:val="00346971"/>
    <w:rsid w:val="003500C1"/>
    <w:rsid w:val="003507C8"/>
    <w:rsid w:val="003527AF"/>
    <w:rsid w:val="003528BF"/>
    <w:rsid w:val="0035422E"/>
    <w:rsid w:val="0035590A"/>
    <w:rsid w:val="003569FF"/>
    <w:rsid w:val="003571CF"/>
    <w:rsid w:val="00361FBD"/>
    <w:rsid w:val="003637F4"/>
    <w:rsid w:val="0036600D"/>
    <w:rsid w:val="00367073"/>
    <w:rsid w:val="00367CC3"/>
    <w:rsid w:val="00370283"/>
    <w:rsid w:val="0037054A"/>
    <w:rsid w:val="003733AC"/>
    <w:rsid w:val="00374E3F"/>
    <w:rsid w:val="003752E2"/>
    <w:rsid w:val="003769E6"/>
    <w:rsid w:val="00377DEE"/>
    <w:rsid w:val="00377F25"/>
    <w:rsid w:val="0038000F"/>
    <w:rsid w:val="00380A2C"/>
    <w:rsid w:val="00380D71"/>
    <w:rsid w:val="003817CA"/>
    <w:rsid w:val="00385A1E"/>
    <w:rsid w:val="003860A3"/>
    <w:rsid w:val="00391F7C"/>
    <w:rsid w:val="00393241"/>
    <w:rsid w:val="00394352"/>
    <w:rsid w:val="00395045"/>
    <w:rsid w:val="00395A5C"/>
    <w:rsid w:val="003A0B14"/>
    <w:rsid w:val="003A4763"/>
    <w:rsid w:val="003A49E0"/>
    <w:rsid w:val="003A4AFA"/>
    <w:rsid w:val="003A4C6E"/>
    <w:rsid w:val="003A7300"/>
    <w:rsid w:val="003A7871"/>
    <w:rsid w:val="003B2460"/>
    <w:rsid w:val="003B2ECE"/>
    <w:rsid w:val="003B3053"/>
    <w:rsid w:val="003B3204"/>
    <w:rsid w:val="003B5B73"/>
    <w:rsid w:val="003B5D00"/>
    <w:rsid w:val="003B752A"/>
    <w:rsid w:val="003C0466"/>
    <w:rsid w:val="003C2AEA"/>
    <w:rsid w:val="003C445A"/>
    <w:rsid w:val="003D0322"/>
    <w:rsid w:val="003D16C5"/>
    <w:rsid w:val="003D4584"/>
    <w:rsid w:val="003D7B68"/>
    <w:rsid w:val="003E15A3"/>
    <w:rsid w:val="003F0F88"/>
    <w:rsid w:val="003F2901"/>
    <w:rsid w:val="003F38FF"/>
    <w:rsid w:val="003F69FF"/>
    <w:rsid w:val="003F7004"/>
    <w:rsid w:val="003F7C45"/>
    <w:rsid w:val="00401501"/>
    <w:rsid w:val="00403DEB"/>
    <w:rsid w:val="004040DE"/>
    <w:rsid w:val="0041043E"/>
    <w:rsid w:val="0041230D"/>
    <w:rsid w:val="004133DD"/>
    <w:rsid w:val="004136C3"/>
    <w:rsid w:val="00413ACA"/>
    <w:rsid w:val="00413DFE"/>
    <w:rsid w:val="004177FF"/>
    <w:rsid w:val="004200A9"/>
    <w:rsid w:val="00421E4E"/>
    <w:rsid w:val="00423D8F"/>
    <w:rsid w:val="00423FF6"/>
    <w:rsid w:val="0043336C"/>
    <w:rsid w:val="00434282"/>
    <w:rsid w:val="0043472E"/>
    <w:rsid w:val="004352AB"/>
    <w:rsid w:val="00435443"/>
    <w:rsid w:val="00436370"/>
    <w:rsid w:val="0043717A"/>
    <w:rsid w:val="004373AC"/>
    <w:rsid w:val="00437E1F"/>
    <w:rsid w:val="00440C46"/>
    <w:rsid w:val="0044335B"/>
    <w:rsid w:val="00444D9C"/>
    <w:rsid w:val="00445310"/>
    <w:rsid w:val="0044601E"/>
    <w:rsid w:val="00447363"/>
    <w:rsid w:val="004529ED"/>
    <w:rsid w:val="00463DE3"/>
    <w:rsid w:val="004651E9"/>
    <w:rsid w:val="00465807"/>
    <w:rsid w:val="00466027"/>
    <w:rsid w:val="0046682D"/>
    <w:rsid w:val="00466898"/>
    <w:rsid w:val="00467417"/>
    <w:rsid w:val="004711D9"/>
    <w:rsid w:val="00471A3E"/>
    <w:rsid w:val="00472FCD"/>
    <w:rsid w:val="0047335B"/>
    <w:rsid w:val="004773EA"/>
    <w:rsid w:val="00480861"/>
    <w:rsid w:val="004829FC"/>
    <w:rsid w:val="00482FCE"/>
    <w:rsid w:val="0048421C"/>
    <w:rsid w:val="004858D5"/>
    <w:rsid w:val="00486797"/>
    <w:rsid w:val="004A02A2"/>
    <w:rsid w:val="004A31AD"/>
    <w:rsid w:val="004A3397"/>
    <w:rsid w:val="004A4B44"/>
    <w:rsid w:val="004A6C15"/>
    <w:rsid w:val="004B1890"/>
    <w:rsid w:val="004B2148"/>
    <w:rsid w:val="004B28B1"/>
    <w:rsid w:val="004B5447"/>
    <w:rsid w:val="004B7012"/>
    <w:rsid w:val="004B776E"/>
    <w:rsid w:val="004B7F30"/>
    <w:rsid w:val="004C5C5A"/>
    <w:rsid w:val="004C73BC"/>
    <w:rsid w:val="004C7949"/>
    <w:rsid w:val="004C7B0D"/>
    <w:rsid w:val="004D1AEA"/>
    <w:rsid w:val="004D21B6"/>
    <w:rsid w:val="004E0910"/>
    <w:rsid w:val="004E0BC3"/>
    <w:rsid w:val="004E0F9C"/>
    <w:rsid w:val="004E3179"/>
    <w:rsid w:val="004E4010"/>
    <w:rsid w:val="004E41E1"/>
    <w:rsid w:val="004E4E1E"/>
    <w:rsid w:val="004E60A6"/>
    <w:rsid w:val="004F1B4B"/>
    <w:rsid w:val="004F2BA3"/>
    <w:rsid w:val="004F315A"/>
    <w:rsid w:val="004F3C0B"/>
    <w:rsid w:val="004F3FF8"/>
    <w:rsid w:val="004F55A9"/>
    <w:rsid w:val="004F728C"/>
    <w:rsid w:val="004F7319"/>
    <w:rsid w:val="004F7662"/>
    <w:rsid w:val="005034F2"/>
    <w:rsid w:val="00505109"/>
    <w:rsid w:val="00506B95"/>
    <w:rsid w:val="00506C4B"/>
    <w:rsid w:val="00507AA4"/>
    <w:rsid w:val="00512911"/>
    <w:rsid w:val="00513050"/>
    <w:rsid w:val="00514337"/>
    <w:rsid w:val="00514D19"/>
    <w:rsid w:val="00516F3F"/>
    <w:rsid w:val="00522261"/>
    <w:rsid w:val="00525354"/>
    <w:rsid w:val="005255C7"/>
    <w:rsid w:val="00526AA4"/>
    <w:rsid w:val="00527322"/>
    <w:rsid w:val="00534432"/>
    <w:rsid w:val="00536154"/>
    <w:rsid w:val="00550BA9"/>
    <w:rsid w:val="0055214A"/>
    <w:rsid w:val="005526BC"/>
    <w:rsid w:val="00553793"/>
    <w:rsid w:val="00554CF0"/>
    <w:rsid w:val="00560A01"/>
    <w:rsid w:val="00560D6A"/>
    <w:rsid w:val="00563471"/>
    <w:rsid w:val="005639E3"/>
    <w:rsid w:val="00563A69"/>
    <w:rsid w:val="00567BF2"/>
    <w:rsid w:val="005706E6"/>
    <w:rsid w:val="005708A7"/>
    <w:rsid w:val="00575296"/>
    <w:rsid w:val="00581BF7"/>
    <w:rsid w:val="00582A19"/>
    <w:rsid w:val="00585DAA"/>
    <w:rsid w:val="00586E2E"/>
    <w:rsid w:val="005900F7"/>
    <w:rsid w:val="0059120F"/>
    <w:rsid w:val="00593CA9"/>
    <w:rsid w:val="00593E1F"/>
    <w:rsid w:val="00594ACF"/>
    <w:rsid w:val="00594B05"/>
    <w:rsid w:val="005A10BA"/>
    <w:rsid w:val="005A1967"/>
    <w:rsid w:val="005A2042"/>
    <w:rsid w:val="005A4AA3"/>
    <w:rsid w:val="005A4ED3"/>
    <w:rsid w:val="005A5CD3"/>
    <w:rsid w:val="005A71B6"/>
    <w:rsid w:val="005A7F6C"/>
    <w:rsid w:val="005B00FE"/>
    <w:rsid w:val="005B01A2"/>
    <w:rsid w:val="005B0FA5"/>
    <w:rsid w:val="005B2EC3"/>
    <w:rsid w:val="005B4E27"/>
    <w:rsid w:val="005B73FA"/>
    <w:rsid w:val="005B79BE"/>
    <w:rsid w:val="005B7D7C"/>
    <w:rsid w:val="005C1753"/>
    <w:rsid w:val="005C2242"/>
    <w:rsid w:val="005C2DEA"/>
    <w:rsid w:val="005C3945"/>
    <w:rsid w:val="005C5411"/>
    <w:rsid w:val="005C5F42"/>
    <w:rsid w:val="005C60CD"/>
    <w:rsid w:val="005C70E7"/>
    <w:rsid w:val="005D3013"/>
    <w:rsid w:val="005D345F"/>
    <w:rsid w:val="005D3678"/>
    <w:rsid w:val="005D3B11"/>
    <w:rsid w:val="005D5F19"/>
    <w:rsid w:val="005D61D9"/>
    <w:rsid w:val="005E0C9F"/>
    <w:rsid w:val="005E20CA"/>
    <w:rsid w:val="005E3297"/>
    <w:rsid w:val="005E3839"/>
    <w:rsid w:val="005E38A3"/>
    <w:rsid w:val="005E3B23"/>
    <w:rsid w:val="005E56D4"/>
    <w:rsid w:val="005E7ED1"/>
    <w:rsid w:val="005F066E"/>
    <w:rsid w:val="005F1077"/>
    <w:rsid w:val="005F24CC"/>
    <w:rsid w:val="005F2AC6"/>
    <w:rsid w:val="005F2CE7"/>
    <w:rsid w:val="005F34CE"/>
    <w:rsid w:val="005F3B8C"/>
    <w:rsid w:val="005F685A"/>
    <w:rsid w:val="00604077"/>
    <w:rsid w:val="0060498E"/>
    <w:rsid w:val="00605217"/>
    <w:rsid w:val="00605C25"/>
    <w:rsid w:val="006110D4"/>
    <w:rsid w:val="00612E79"/>
    <w:rsid w:val="00613A02"/>
    <w:rsid w:val="00613E59"/>
    <w:rsid w:val="00621DEA"/>
    <w:rsid w:val="006225CA"/>
    <w:rsid w:val="00622D07"/>
    <w:rsid w:val="00623970"/>
    <w:rsid w:val="00623E42"/>
    <w:rsid w:val="00624486"/>
    <w:rsid w:val="00624CEA"/>
    <w:rsid w:val="00632786"/>
    <w:rsid w:val="00632B4C"/>
    <w:rsid w:val="006330BD"/>
    <w:rsid w:val="00633E19"/>
    <w:rsid w:val="00634433"/>
    <w:rsid w:val="006358DE"/>
    <w:rsid w:val="00635DC8"/>
    <w:rsid w:val="00636617"/>
    <w:rsid w:val="006367B7"/>
    <w:rsid w:val="0063725E"/>
    <w:rsid w:val="00637AB1"/>
    <w:rsid w:val="00640BE2"/>
    <w:rsid w:val="0064262A"/>
    <w:rsid w:val="00645FEE"/>
    <w:rsid w:val="0065013E"/>
    <w:rsid w:val="00650EB6"/>
    <w:rsid w:val="006564B2"/>
    <w:rsid w:val="00656C56"/>
    <w:rsid w:val="006601B2"/>
    <w:rsid w:val="00663031"/>
    <w:rsid w:val="00666614"/>
    <w:rsid w:val="00667899"/>
    <w:rsid w:val="00667E93"/>
    <w:rsid w:val="0067082C"/>
    <w:rsid w:val="00670C32"/>
    <w:rsid w:val="00674770"/>
    <w:rsid w:val="00676EBD"/>
    <w:rsid w:val="0067737B"/>
    <w:rsid w:val="00680AE1"/>
    <w:rsid w:val="00682E90"/>
    <w:rsid w:val="006844D3"/>
    <w:rsid w:val="00687580"/>
    <w:rsid w:val="00687818"/>
    <w:rsid w:val="00687E5D"/>
    <w:rsid w:val="00687F44"/>
    <w:rsid w:val="0069041D"/>
    <w:rsid w:val="00690AA8"/>
    <w:rsid w:val="00694221"/>
    <w:rsid w:val="006955C2"/>
    <w:rsid w:val="00695A69"/>
    <w:rsid w:val="00695CE9"/>
    <w:rsid w:val="0069658E"/>
    <w:rsid w:val="00697922"/>
    <w:rsid w:val="006A0007"/>
    <w:rsid w:val="006A0930"/>
    <w:rsid w:val="006A134E"/>
    <w:rsid w:val="006A4F6C"/>
    <w:rsid w:val="006A5695"/>
    <w:rsid w:val="006A7047"/>
    <w:rsid w:val="006A7313"/>
    <w:rsid w:val="006B02EF"/>
    <w:rsid w:val="006B1C92"/>
    <w:rsid w:val="006B4504"/>
    <w:rsid w:val="006B4A92"/>
    <w:rsid w:val="006B67C3"/>
    <w:rsid w:val="006C0942"/>
    <w:rsid w:val="006C2CF7"/>
    <w:rsid w:val="006C31DB"/>
    <w:rsid w:val="006C3BA4"/>
    <w:rsid w:val="006C5071"/>
    <w:rsid w:val="006C5486"/>
    <w:rsid w:val="006C66D9"/>
    <w:rsid w:val="006C706B"/>
    <w:rsid w:val="006D3581"/>
    <w:rsid w:val="006D3988"/>
    <w:rsid w:val="006D4C30"/>
    <w:rsid w:val="006D6DF6"/>
    <w:rsid w:val="006E23D2"/>
    <w:rsid w:val="006E72FF"/>
    <w:rsid w:val="006E7674"/>
    <w:rsid w:val="006F0627"/>
    <w:rsid w:val="006F29CC"/>
    <w:rsid w:val="006F2A1F"/>
    <w:rsid w:val="006F35F2"/>
    <w:rsid w:val="006F59F5"/>
    <w:rsid w:val="006F61AB"/>
    <w:rsid w:val="006F7655"/>
    <w:rsid w:val="00700D59"/>
    <w:rsid w:val="00700F94"/>
    <w:rsid w:val="0070482F"/>
    <w:rsid w:val="007051BB"/>
    <w:rsid w:val="0071090D"/>
    <w:rsid w:val="00711A46"/>
    <w:rsid w:val="00713E46"/>
    <w:rsid w:val="00714A62"/>
    <w:rsid w:val="00715D46"/>
    <w:rsid w:val="00721347"/>
    <w:rsid w:val="0072395B"/>
    <w:rsid w:val="00724FCF"/>
    <w:rsid w:val="007260C2"/>
    <w:rsid w:val="007271DB"/>
    <w:rsid w:val="0072761D"/>
    <w:rsid w:val="00730AF5"/>
    <w:rsid w:val="00731B6E"/>
    <w:rsid w:val="00732E91"/>
    <w:rsid w:val="00732EC1"/>
    <w:rsid w:val="00733D20"/>
    <w:rsid w:val="00733D9F"/>
    <w:rsid w:val="00734F0A"/>
    <w:rsid w:val="00737350"/>
    <w:rsid w:val="0074233C"/>
    <w:rsid w:val="007438C6"/>
    <w:rsid w:val="0074725F"/>
    <w:rsid w:val="007507B8"/>
    <w:rsid w:val="00750DE5"/>
    <w:rsid w:val="007558F3"/>
    <w:rsid w:val="0075608C"/>
    <w:rsid w:val="00756C26"/>
    <w:rsid w:val="00756D98"/>
    <w:rsid w:val="00757345"/>
    <w:rsid w:val="007605AF"/>
    <w:rsid w:val="00762AA5"/>
    <w:rsid w:val="00762D4B"/>
    <w:rsid w:val="007631D2"/>
    <w:rsid w:val="00764BB3"/>
    <w:rsid w:val="007712A1"/>
    <w:rsid w:val="00775721"/>
    <w:rsid w:val="007763C8"/>
    <w:rsid w:val="00781B27"/>
    <w:rsid w:val="00784939"/>
    <w:rsid w:val="007910DA"/>
    <w:rsid w:val="00791CD8"/>
    <w:rsid w:val="00792469"/>
    <w:rsid w:val="00792955"/>
    <w:rsid w:val="0079364D"/>
    <w:rsid w:val="00795932"/>
    <w:rsid w:val="007971F7"/>
    <w:rsid w:val="007A5383"/>
    <w:rsid w:val="007A7660"/>
    <w:rsid w:val="007B2383"/>
    <w:rsid w:val="007B2964"/>
    <w:rsid w:val="007B490B"/>
    <w:rsid w:val="007B4DEB"/>
    <w:rsid w:val="007B5DD0"/>
    <w:rsid w:val="007C0912"/>
    <w:rsid w:val="007C2D39"/>
    <w:rsid w:val="007C47BC"/>
    <w:rsid w:val="007C7539"/>
    <w:rsid w:val="007D57A1"/>
    <w:rsid w:val="007D7615"/>
    <w:rsid w:val="007D7938"/>
    <w:rsid w:val="007D7E60"/>
    <w:rsid w:val="007E1F62"/>
    <w:rsid w:val="007E5302"/>
    <w:rsid w:val="007F06B1"/>
    <w:rsid w:val="007F0AE3"/>
    <w:rsid w:val="007F32E8"/>
    <w:rsid w:val="007F38B6"/>
    <w:rsid w:val="007F73A6"/>
    <w:rsid w:val="00800772"/>
    <w:rsid w:val="00800A32"/>
    <w:rsid w:val="00800B90"/>
    <w:rsid w:val="008011B8"/>
    <w:rsid w:val="00803FDA"/>
    <w:rsid w:val="00810175"/>
    <w:rsid w:val="008113D6"/>
    <w:rsid w:val="00812763"/>
    <w:rsid w:val="00813982"/>
    <w:rsid w:val="0081589A"/>
    <w:rsid w:val="00820719"/>
    <w:rsid w:val="00822AD6"/>
    <w:rsid w:val="00823D84"/>
    <w:rsid w:val="00823E33"/>
    <w:rsid w:val="0082540B"/>
    <w:rsid w:val="008254E2"/>
    <w:rsid w:val="00825794"/>
    <w:rsid w:val="008269B5"/>
    <w:rsid w:val="00830C7D"/>
    <w:rsid w:val="00830D3E"/>
    <w:rsid w:val="00831F2B"/>
    <w:rsid w:val="00832D01"/>
    <w:rsid w:val="00836371"/>
    <w:rsid w:val="00836E45"/>
    <w:rsid w:val="008379E2"/>
    <w:rsid w:val="0084081A"/>
    <w:rsid w:val="00841E18"/>
    <w:rsid w:val="0084258B"/>
    <w:rsid w:val="008465B4"/>
    <w:rsid w:val="00846AC5"/>
    <w:rsid w:val="008477E8"/>
    <w:rsid w:val="00850BD6"/>
    <w:rsid w:val="00852A12"/>
    <w:rsid w:val="00854902"/>
    <w:rsid w:val="00857244"/>
    <w:rsid w:val="00860449"/>
    <w:rsid w:val="00863F64"/>
    <w:rsid w:val="00866758"/>
    <w:rsid w:val="00867205"/>
    <w:rsid w:val="00872890"/>
    <w:rsid w:val="00875AC5"/>
    <w:rsid w:val="00876126"/>
    <w:rsid w:val="0088211C"/>
    <w:rsid w:val="008822E9"/>
    <w:rsid w:val="0088344A"/>
    <w:rsid w:val="0088639B"/>
    <w:rsid w:val="00886485"/>
    <w:rsid w:val="0088654D"/>
    <w:rsid w:val="008865DC"/>
    <w:rsid w:val="00887746"/>
    <w:rsid w:val="00887857"/>
    <w:rsid w:val="008878DA"/>
    <w:rsid w:val="008904CC"/>
    <w:rsid w:val="00893F2B"/>
    <w:rsid w:val="00895ED0"/>
    <w:rsid w:val="00897DA6"/>
    <w:rsid w:val="008A0BA0"/>
    <w:rsid w:val="008A1D4E"/>
    <w:rsid w:val="008A2C60"/>
    <w:rsid w:val="008A5A26"/>
    <w:rsid w:val="008B0A3E"/>
    <w:rsid w:val="008B1F48"/>
    <w:rsid w:val="008B2D8A"/>
    <w:rsid w:val="008B2F75"/>
    <w:rsid w:val="008B6331"/>
    <w:rsid w:val="008B6954"/>
    <w:rsid w:val="008B6EDC"/>
    <w:rsid w:val="008B77FD"/>
    <w:rsid w:val="008B7A5D"/>
    <w:rsid w:val="008B7FA1"/>
    <w:rsid w:val="008C0A36"/>
    <w:rsid w:val="008C4806"/>
    <w:rsid w:val="008C7E49"/>
    <w:rsid w:val="008D04F6"/>
    <w:rsid w:val="008D0A3D"/>
    <w:rsid w:val="008D18E2"/>
    <w:rsid w:val="008D1E01"/>
    <w:rsid w:val="008D4A8F"/>
    <w:rsid w:val="008D6B55"/>
    <w:rsid w:val="008D7885"/>
    <w:rsid w:val="008E0CDE"/>
    <w:rsid w:val="008E2159"/>
    <w:rsid w:val="008E3BB5"/>
    <w:rsid w:val="008E5844"/>
    <w:rsid w:val="008E713A"/>
    <w:rsid w:val="008E7EE8"/>
    <w:rsid w:val="008F31E0"/>
    <w:rsid w:val="008F3EFE"/>
    <w:rsid w:val="008F69E5"/>
    <w:rsid w:val="0090135C"/>
    <w:rsid w:val="00901F0F"/>
    <w:rsid w:val="0090409D"/>
    <w:rsid w:val="00904A05"/>
    <w:rsid w:val="009051EC"/>
    <w:rsid w:val="00905239"/>
    <w:rsid w:val="009057FF"/>
    <w:rsid w:val="009129DD"/>
    <w:rsid w:val="009146E3"/>
    <w:rsid w:val="00917B7B"/>
    <w:rsid w:val="009203DF"/>
    <w:rsid w:val="0092080D"/>
    <w:rsid w:val="0092160D"/>
    <w:rsid w:val="00921C53"/>
    <w:rsid w:val="00923B9A"/>
    <w:rsid w:val="00926D61"/>
    <w:rsid w:val="0093138B"/>
    <w:rsid w:val="00932981"/>
    <w:rsid w:val="00937536"/>
    <w:rsid w:val="00940800"/>
    <w:rsid w:val="009426F0"/>
    <w:rsid w:val="009431BD"/>
    <w:rsid w:val="00945BBB"/>
    <w:rsid w:val="009460FF"/>
    <w:rsid w:val="0095241B"/>
    <w:rsid w:val="00953352"/>
    <w:rsid w:val="009565A7"/>
    <w:rsid w:val="00956AFE"/>
    <w:rsid w:val="009602BF"/>
    <w:rsid w:val="00965490"/>
    <w:rsid w:val="0097325D"/>
    <w:rsid w:val="00973621"/>
    <w:rsid w:val="00977FB8"/>
    <w:rsid w:val="00980BF5"/>
    <w:rsid w:val="00980F29"/>
    <w:rsid w:val="0098214D"/>
    <w:rsid w:val="00982A34"/>
    <w:rsid w:val="0098344F"/>
    <w:rsid w:val="00984FF6"/>
    <w:rsid w:val="009916F4"/>
    <w:rsid w:val="00992D48"/>
    <w:rsid w:val="0099443A"/>
    <w:rsid w:val="00995F97"/>
    <w:rsid w:val="009978B3"/>
    <w:rsid w:val="009A4180"/>
    <w:rsid w:val="009B00A5"/>
    <w:rsid w:val="009B10C3"/>
    <w:rsid w:val="009B1BAD"/>
    <w:rsid w:val="009B460D"/>
    <w:rsid w:val="009B4CA1"/>
    <w:rsid w:val="009B5E1C"/>
    <w:rsid w:val="009B6CD8"/>
    <w:rsid w:val="009C10EC"/>
    <w:rsid w:val="009C26D6"/>
    <w:rsid w:val="009C5672"/>
    <w:rsid w:val="009C588B"/>
    <w:rsid w:val="009C623F"/>
    <w:rsid w:val="009C6337"/>
    <w:rsid w:val="009C6522"/>
    <w:rsid w:val="009D0490"/>
    <w:rsid w:val="009D0F04"/>
    <w:rsid w:val="009D22F1"/>
    <w:rsid w:val="009D2336"/>
    <w:rsid w:val="009D30D4"/>
    <w:rsid w:val="009D32D8"/>
    <w:rsid w:val="009D48B0"/>
    <w:rsid w:val="009D4FDB"/>
    <w:rsid w:val="009D614F"/>
    <w:rsid w:val="009E22C9"/>
    <w:rsid w:val="009E231A"/>
    <w:rsid w:val="009E51E2"/>
    <w:rsid w:val="009E5663"/>
    <w:rsid w:val="009E6F95"/>
    <w:rsid w:val="009F00C7"/>
    <w:rsid w:val="009F15FE"/>
    <w:rsid w:val="009F2B1B"/>
    <w:rsid w:val="009F2B9A"/>
    <w:rsid w:val="009F36E0"/>
    <w:rsid w:val="009F5501"/>
    <w:rsid w:val="00A00134"/>
    <w:rsid w:val="00A0489C"/>
    <w:rsid w:val="00A1047B"/>
    <w:rsid w:val="00A10874"/>
    <w:rsid w:val="00A11549"/>
    <w:rsid w:val="00A13AD1"/>
    <w:rsid w:val="00A150DB"/>
    <w:rsid w:val="00A15F47"/>
    <w:rsid w:val="00A16011"/>
    <w:rsid w:val="00A16BCF"/>
    <w:rsid w:val="00A17D82"/>
    <w:rsid w:val="00A20DF0"/>
    <w:rsid w:val="00A2154D"/>
    <w:rsid w:val="00A21F70"/>
    <w:rsid w:val="00A22665"/>
    <w:rsid w:val="00A22691"/>
    <w:rsid w:val="00A23053"/>
    <w:rsid w:val="00A24044"/>
    <w:rsid w:val="00A2553D"/>
    <w:rsid w:val="00A25AB1"/>
    <w:rsid w:val="00A269D9"/>
    <w:rsid w:val="00A311D3"/>
    <w:rsid w:val="00A3196F"/>
    <w:rsid w:val="00A375D9"/>
    <w:rsid w:val="00A41590"/>
    <w:rsid w:val="00A4185E"/>
    <w:rsid w:val="00A4233A"/>
    <w:rsid w:val="00A4295B"/>
    <w:rsid w:val="00A44E79"/>
    <w:rsid w:val="00A4513F"/>
    <w:rsid w:val="00A45532"/>
    <w:rsid w:val="00A456C7"/>
    <w:rsid w:val="00A50086"/>
    <w:rsid w:val="00A5177B"/>
    <w:rsid w:val="00A52EF4"/>
    <w:rsid w:val="00A53617"/>
    <w:rsid w:val="00A53746"/>
    <w:rsid w:val="00A53F82"/>
    <w:rsid w:val="00A57CCB"/>
    <w:rsid w:val="00A6083C"/>
    <w:rsid w:val="00A636D7"/>
    <w:rsid w:val="00A63E39"/>
    <w:rsid w:val="00A673B9"/>
    <w:rsid w:val="00A71B22"/>
    <w:rsid w:val="00A73E57"/>
    <w:rsid w:val="00A77CC2"/>
    <w:rsid w:val="00A80904"/>
    <w:rsid w:val="00A8151A"/>
    <w:rsid w:val="00A817DF"/>
    <w:rsid w:val="00A83165"/>
    <w:rsid w:val="00A84A3E"/>
    <w:rsid w:val="00A85C86"/>
    <w:rsid w:val="00A902B0"/>
    <w:rsid w:val="00A9139C"/>
    <w:rsid w:val="00A93B25"/>
    <w:rsid w:val="00AA1C75"/>
    <w:rsid w:val="00AA28A9"/>
    <w:rsid w:val="00AA3B31"/>
    <w:rsid w:val="00AA482E"/>
    <w:rsid w:val="00AA7161"/>
    <w:rsid w:val="00AB0B65"/>
    <w:rsid w:val="00AB5EC3"/>
    <w:rsid w:val="00AC2C73"/>
    <w:rsid w:val="00AC3F1C"/>
    <w:rsid w:val="00AC7B91"/>
    <w:rsid w:val="00AD2A69"/>
    <w:rsid w:val="00AD73F0"/>
    <w:rsid w:val="00AD756F"/>
    <w:rsid w:val="00AD7F33"/>
    <w:rsid w:val="00AE7FF6"/>
    <w:rsid w:val="00AF1047"/>
    <w:rsid w:val="00AF6097"/>
    <w:rsid w:val="00AF6257"/>
    <w:rsid w:val="00AF75BE"/>
    <w:rsid w:val="00AF7FCC"/>
    <w:rsid w:val="00B01141"/>
    <w:rsid w:val="00B01E82"/>
    <w:rsid w:val="00B03875"/>
    <w:rsid w:val="00B04614"/>
    <w:rsid w:val="00B132A6"/>
    <w:rsid w:val="00B23755"/>
    <w:rsid w:val="00B253AC"/>
    <w:rsid w:val="00B26DCF"/>
    <w:rsid w:val="00B27695"/>
    <w:rsid w:val="00B358DC"/>
    <w:rsid w:val="00B35A9A"/>
    <w:rsid w:val="00B3665C"/>
    <w:rsid w:val="00B3711E"/>
    <w:rsid w:val="00B3734C"/>
    <w:rsid w:val="00B378DE"/>
    <w:rsid w:val="00B40370"/>
    <w:rsid w:val="00B41A7B"/>
    <w:rsid w:val="00B42F83"/>
    <w:rsid w:val="00B44572"/>
    <w:rsid w:val="00B5090C"/>
    <w:rsid w:val="00B53679"/>
    <w:rsid w:val="00B55F2F"/>
    <w:rsid w:val="00B561E1"/>
    <w:rsid w:val="00B56209"/>
    <w:rsid w:val="00B60510"/>
    <w:rsid w:val="00B608B5"/>
    <w:rsid w:val="00B61840"/>
    <w:rsid w:val="00B61984"/>
    <w:rsid w:val="00B61C4B"/>
    <w:rsid w:val="00B640AE"/>
    <w:rsid w:val="00B64231"/>
    <w:rsid w:val="00B653CA"/>
    <w:rsid w:val="00B67A0E"/>
    <w:rsid w:val="00B707FB"/>
    <w:rsid w:val="00B72AFE"/>
    <w:rsid w:val="00B74C39"/>
    <w:rsid w:val="00B74EF2"/>
    <w:rsid w:val="00B75B3A"/>
    <w:rsid w:val="00B768F0"/>
    <w:rsid w:val="00B77CC5"/>
    <w:rsid w:val="00B80049"/>
    <w:rsid w:val="00B815E7"/>
    <w:rsid w:val="00B817EC"/>
    <w:rsid w:val="00B82FF7"/>
    <w:rsid w:val="00B84035"/>
    <w:rsid w:val="00B84EFD"/>
    <w:rsid w:val="00B86715"/>
    <w:rsid w:val="00B86DCB"/>
    <w:rsid w:val="00B908F9"/>
    <w:rsid w:val="00B918F9"/>
    <w:rsid w:val="00B931E6"/>
    <w:rsid w:val="00B9600B"/>
    <w:rsid w:val="00B96BFA"/>
    <w:rsid w:val="00B96CC5"/>
    <w:rsid w:val="00B97132"/>
    <w:rsid w:val="00B97514"/>
    <w:rsid w:val="00BA0D6E"/>
    <w:rsid w:val="00BA0E96"/>
    <w:rsid w:val="00BA233B"/>
    <w:rsid w:val="00BA55FC"/>
    <w:rsid w:val="00BB2609"/>
    <w:rsid w:val="00BB5158"/>
    <w:rsid w:val="00BB5E80"/>
    <w:rsid w:val="00BB7B66"/>
    <w:rsid w:val="00BB7BCB"/>
    <w:rsid w:val="00BC77EF"/>
    <w:rsid w:val="00BD2406"/>
    <w:rsid w:val="00BD5C8A"/>
    <w:rsid w:val="00BD73FA"/>
    <w:rsid w:val="00BE1130"/>
    <w:rsid w:val="00BE17D8"/>
    <w:rsid w:val="00BE250A"/>
    <w:rsid w:val="00BE38B2"/>
    <w:rsid w:val="00BE3C38"/>
    <w:rsid w:val="00BE3D34"/>
    <w:rsid w:val="00BF1EDE"/>
    <w:rsid w:val="00BF1F7C"/>
    <w:rsid w:val="00BF3BDC"/>
    <w:rsid w:val="00BF3DFF"/>
    <w:rsid w:val="00BF4B0F"/>
    <w:rsid w:val="00BF5BF1"/>
    <w:rsid w:val="00C00756"/>
    <w:rsid w:val="00C03D10"/>
    <w:rsid w:val="00C04D82"/>
    <w:rsid w:val="00C06DDE"/>
    <w:rsid w:val="00C06E0C"/>
    <w:rsid w:val="00C0725E"/>
    <w:rsid w:val="00C07268"/>
    <w:rsid w:val="00C10BD3"/>
    <w:rsid w:val="00C1196F"/>
    <w:rsid w:val="00C124F6"/>
    <w:rsid w:val="00C2023F"/>
    <w:rsid w:val="00C25457"/>
    <w:rsid w:val="00C26D9D"/>
    <w:rsid w:val="00C309BC"/>
    <w:rsid w:val="00C309E3"/>
    <w:rsid w:val="00C33130"/>
    <w:rsid w:val="00C3563F"/>
    <w:rsid w:val="00C36AB3"/>
    <w:rsid w:val="00C376A2"/>
    <w:rsid w:val="00C40328"/>
    <w:rsid w:val="00C40A52"/>
    <w:rsid w:val="00C41B36"/>
    <w:rsid w:val="00C42D42"/>
    <w:rsid w:val="00C42FD3"/>
    <w:rsid w:val="00C43DB8"/>
    <w:rsid w:val="00C44ABC"/>
    <w:rsid w:val="00C464DF"/>
    <w:rsid w:val="00C46824"/>
    <w:rsid w:val="00C47D8E"/>
    <w:rsid w:val="00C5165F"/>
    <w:rsid w:val="00C52C03"/>
    <w:rsid w:val="00C53E89"/>
    <w:rsid w:val="00C61983"/>
    <w:rsid w:val="00C61C01"/>
    <w:rsid w:val="00C63248"/>
    <w:rsid w:val="00C64398"/>
    <w:rsid w:val="00C65F9C"/>
    <w:rsid w:val="00C679F0"/>
    <w:rsid w:val="00C71341"/>
    <w:rsid w:val="00C75634"/>
    <w:rsid w:val="00C7563D"/>
    <w:rsid w:val="00C77915"/>
    <w:rsid w:val="00C828E0"/>
    <w:rsid w:val="00C82A10"/>
    <w:rsid w:val="00C8338D"/>
    <w:rsid w:val="00C85705"/>
    <w:rsid w:val="00C8702C"/>
    <w:rsid w:val="00C901BE"/>
    <w:rsid w:val="00C92B77"/>
    <w:rsid w:val="00C92C9B"/>
    <w:rsid w:val="00C95451"/>
    <w:rsid w:val="00C96583"/>
    <w:rsid w:val="00C97882"/>
    <w:rsid w:val="00C97A87"/>
    <w:rsid w:val="00CA0312"/>
    <w:rsid w:val="00CA27B9"/>
    <w:rsid w:val="00CA41E2"/>
    <w:rsid w:val="00CA6340"/>
    <w:rsid w:val="00CA6FFB"/>
    <w:rsid w:val="00CB29BF"/>
    <w:rsid w:val="00CB56C9"/>
    <w:rsid w:val="00CB75B5"/>
    <w:rsid w:val="00CB75E5"/>
    <w:rsid w:val="00CC0543"/>
    <w:rsid w:val="00CC1E14"/>
    <w:rsid w:val="00CC23E8"/>
    <w:rsid w:val="00CC317E"/>
    <w:rsid w:val="00CC4A1B"/>
    <w:rsid w:val="00CC533D"/>
    <w:rsid w:val="00CD25D9"/>
    <w:rsid w:val="00CD2CC3"/>
    <w:rsid w:val="00CD44B0"/>
    <w:rsid w:val="00CE0B26"/>
    <w:rsid w:val="00CE1F45"/>
    <w:rsid w:val="00CE22D5"/>
    <w:rsid w:val="00CE242D"/>
    <w:rsid w:val="00CE3EB6"/>
    <w:rsid w:val="00CE46E9"/>
    <w:rsid w:val="00CE746C"/>
    <w:rsid w:val="00CE792B"/>
    <w:rsid w:val="00CE7E9F"/>
    <w:rsid w:val="00CF2BC2"/>
    <w:rsid w:val="00CF3212"/>
    <w:rsid w:val="00CF5102"/>
    <w:rsid w:val="00CF59F1"/>
    <w:rsid w:val="00CF78B2"/>
    <w:rsid w:val="00D00616"/>
    <w:rsid w:val="00D00E27"/>
    <w:rsid w:val="00D00FA0"/>
    <w:rsid w:val="00D020A0"/>
    <w:rsid w:val="00D02161"/>
    <w:rsid w:val="00D03476"/>
    <w:rsid w:val="00D046D4"/>
    <w:rsid w:val="00D06224"/>
    <w:rsid w:val="00D2041A"/>
    <w:rsid w:val="00D20886"/>
    <w:rsid w:val="00D227A2"/>
    <w:rsid w:val="00D2469D"/>
    <w:rsid w:val="00D25000"/>
    <w:rsid w:val="00D25D26"/>
    <w:rsid w:val="00D25E6C"/>
    <w:rsid w:val="00D27271"/>
    <w:rsid w:val="00D31A71"/>
    <w:rsid w:val="00D32434"/>
    <w:rsid w:val="00D33EE9"/>
    <w:rsid w:val="00D3692B"/>
    <w:rsid w:val="00D4146E"/>
    <w:rsid w:val="00D41B35"/>
    <w:rsid w:val="00D442D5"/>
    <w:rsid w:val="00D44CA0"/>
    <w:rsid w:val="00D46E05"/>
    <w:rsid w:val="00D5026C"/>
    <w:rsid w:val="00D52F3E"/>
    <w:rsid w:val="00D53375"/>
    <w:rsid w:val="00D5362F"/>
    <w:rsid w:val="00D541C1"/>
    <w:rsid w:val="00D54B8A"/>
    <w:rsid w:val="00D553A9"/>
    <w:rsid w:val="00D56E71"/>
    <w:rsid w:val="00D570F8"/>
    <w:rsid w:val="00D57849"/>
    <w:rsid w:val="00D625B3"/>
    <w:rsid w:val="00D63E9B"/>
    <w:rsid w:val="00D653E5"/>
    <w:rsid w:val="00D6554F"/>
    <w:rsid w:val="00D66D16"/>
    <w:rsid w:val="00D6797C"/>
    <w:rsid w:val="00D703F5"/>
    <w:rsid w:val="00D7105C"/>
    <w:rsid w:val="00D72398"/>
    <w:rsid w:val="00D741C1"/>
    <w:rsid w:val="00D74C47"/>
    <w:rsid w:val="00D75796"/>
    <w:rsid w:val="00D767DD"/>
    <w:rsid w:val="00D77698"/>
    <w:rsid w:val="00D8063E"/>
    <w:rsid w:val="00D84104"/>
    <w:rsid w:val="00D8769C"/>
    <w:rsid w:val="00D9200C"/>
    <w:rsid w:val="00D92544"/>
    <w:rsid w:val="00D93A99"/>
    <w:rsid w:val="00D94EA4"/>
    <w:rsid w:val="00D955AD"/>
    <w:rsid w:val="00D961F2"/>
    <w:rsid w:val="00DA0279"/>
    <w:rsid w:val="00DA6C91"/>
    <w:rsid w:val="00DB3345"/>
    <w:rsid w:val="00DB6AF9"/>
    <w:rsid w:val="00DC0A1A"/>
    <w:rsid w:val="00DC1D9B"/>
    <w:rsid w:val="00DC55DE"/>
    <w:rsid w:val="00DC5739"/>
    <w:rsid w:val="00DC603E"/>
    <w:rsid w:val="00DD099D"/>
    <w:rsid w:val="00DD1509"/>
    <w:rsid w:val="00DD1D74"/>
    <w:rsid w:val="00DD20E5"/>
    <w:rsid w:val="00DD382B"/>
    <w:rsid w:val="00DD4CBB"/>
    <w:rsid w:val="00DD5546"/>
    <w:rsid w:val="00DE0364"/>
    <w:rsid w:val="00DE0562"/>
    <w:rsid w:val="00DE0907"/>
    <w:rsid w:val="00DE1D0D"/>
    <w:rsid w:val="00DE2488"/>
    <w:rsid w:val="00DE2E44"/>
    <w:rsid w:val="00DE6EDD"/>
    <w:rsid w:val="00DF089E"/>
    <w:rsid w:val="00DF50C3"/>
    <w:rsid w:val="00E02589"/>
    <w:rsid w:val="00E03696"/>
    <w:rsid w:val="00E03C1B"/>
    <w:rsid w:val="00E04257"/>
    <w:rsid w:val="00E04B5B"/>
    <w:rsid w:val="00E0735C"/>
    <w:rsid w:val="00E10730"/>
    <w:rsid w:val="00E10C1D"/>
    <w:rsid w:val="00E126F1"/>
    <w:rsid w:val="00E12861"/>
    <w:rsid w:val="00E12D05"/>
    <w:rsid w:val="00E13C57"/>
    <w:rsid w:val="00E14196"/>
    <w:rsid w:val="00E15F27"/>
    <w:rsid w:val="00E16164"/>
    <w:rsid w:val="00E16E86"/>
    <w:rsid w:val="00E2296A"/>
    <w:rsid w:val="00E24913"/>
    <w:rsid w:val="00E31321"/>
    <w:rsid w:val="00E31E39"/>
    <w:rsid w:val="00E34596"/>
    <w:rsid w:val="00E34BC4"/>
    <w:rsid w:val="00E34DA9"/>
    <w:rsid w:val="00E3561C"/>
    <w:rsid w:val="00E356D1"/>
    <w:rsid w:val="00E37339"/>
    <w:rsid w:val="00E379AA"/>
    <w:rsid w:val="00E4092C"/>
    <w:rsid w:val="00E4276B"/>
    <w:rsid w:val="00E43266"/>
    <w:rsid w:val="00E4697B"/>
    <w:rsid w:val="00E514B9"/>
    <w:rsid w:val="00E52824"/>
    <w:rsid w:val="00E528F8"/>
    <w:rsid w:val="00E53931"/>
    <w:rsid w:val="00E55180"/>
    <w:rsid w:val="00E558F5"/>
    <w:rsid w:val="00E55C21"/>
    <w:rsid w:val="00E572FA"/>
    <w:rsid w:val="00E57A42"/>
    <w:rsid w:val="00E61BE5"/>
    <w:rsid w:val="00E64FF7"/>
    <w:rsid w:val="00E659D9"/>
    <w:rsid w:val="00E674B1"/>
    <w:rsid w:val="00E67E37"/>
    <w:rsid w:val="00E67E76"/>
    <w:rsid w:val="00E721B9"/>
    <w:rsid w:val="00E73E88"/>
    <w:rsid w:val="00E73ECF"/>
    <w:rsid w:val="00E7691F"/>
    <w:rsid w:val="00E80111"/>
    <w:rsid w:val="00E8049F"/>
    <w:rsid w:val="00E80AFD"/>
    <w:rsid w:val="00E80FB3"/>
    <w:rsid w:val="00E8150C"/>
    <w:rsid w:val="00E81762"/>
    <w:rsid w:val="00E831F3"/>
    <w:rsid w:val="00E83B17"/>
    <w:rsid w:val="00E85474"/>
    <w:rsid w:val="00E85F33"/>
    <w:rsid w:val="00E87166"/>
    <w:rsid w:val="00E872AF"/>
    <w:rsid w:val="00E9030F"/>
    <w:rsid w:val="00E91069"/>
    <w:rsid w:val="00E923A9"/>
    <w:rsid w:val="00E93701"/>
    <w:rsid w:val="00E94491"/>
    <w:rsid w:val="00E94A82"/>
    <w:rsid w:val="00E96260"/>
    <w:rsid w:val="00E96F4C"/>
    <w:rsid w:val="00EA2F59"/>
    <w:rsid w:val="00EA649D"/>
    <w:rsid w:val="00EB095A"/>
    <w:rsid w:val="00EB0A61"/>
    <w:rsid w:val="00EB1BEB"/>
    <w:rsid w:val="00EB25E2"/>
    <w:rsid w:val="00EB5786"/>
    <w:rsid w:val="00EB78F1"/>
    <w:rsid w:val="00EB7E19"/>
    <w:rsid w:val="00EC1451"/>
    <w:rsid w:val="00EC29C4"/>
    <w:rsid w:val="00EC5452"/>
    <w:rsid w:val="00EC5F57"/>
    <w:rsid w:val="00ED08CD"/>
    <w:rsid w:val="00ED1AA8"/>
    <w:rsid w:val="00ED2786"/>
    <w:rsid w:val="00ED2890"/>
    <w:rsid w:val="00ED33DE"/>
    <w:rsid w:val="00ED530F"/>
    <w:rsid w:val="00ED57B7"/>
    <w:rsid w:val="00ED6E3C"/>
    <w:rsid w:val="00ED74EE"/>
    <w:rsid w:val="00EE08C4"/>
    <w:rsid w:val="00EE0950"/>
    <w:rsid w:val="00EE2144"/>
    <w:rsid w:val="00EE3078"/>
    <w:rsid w:val="00EE3DF8"/>
    <w:rsid w:val="00EE63CE"/>
    <w:rsid w:val="00EE7240"/>
    <w:rsid w:val="00EF0A64"/>
    <w:rsid w:val="00EF1427"/>
    <w:rsid w:val="00EF22FB"/>
    <w:rsid w:val="00EF6632"/>
    <w:rsid w:val="00F010F1"/>
    <w:rsid w:val="00F027D5"/>
    <w:rsid w:val="00F10165"/>
    <w:rsid w:val="00F1158C"/>
    <w:rsid w:val="00F11F04"/>
    <w:rsid w:val="00F12180"/>
    <w:rsid w:val="00F139BE"/>
    <w:rsid w:val="00F17FAE"/>
    <w:rsid w:val="00F211EA"/>
    <w:rsid w:val="00F22053"/>
    <w:rsid w:val="00F2311C"/>
    <w:rsid w:val="00F2472E"/>
    <w:rsid w:val="00F24B89"/>
    <w:rsid w:val="00F25410"/>
    <w:rsid w:val="00F25CB4"/>
    <w:rsid w:val="00F26182"/>
    <w:rsid w:val="00F27AD0"/>
    <w:rsid w:val="00F31318"/>
    <w:rsid w:val="00F32D40"/>
    <w:rsid w:val="00F33779"/>
    <w:rsid w:val="00F40860"/>
    <w:rsid w:val="00F40C21"/>
    <w:rsid w:val="00F41781"/>
    <w:rsid w:val="00F50ADA"/>
    <w:rsid w:val="00F50D3C"/>
    <w:rsid w:val="00F521DC"/>
    <w:rsid w:val="00F53420"/>
    <w:rsid w:val="00F6070F"/>
    <w:rsid w:val="00F656F5"/>
    <w:rsid w:val="00F662B6"/>
    <w:rsid w:val="00F66642"/>
    <w:rsid w:val="00F67D32"/>
    <w:rsid w:val="00F7122B"/>
    <w:rsid w:val="00F8496B"/>
    <w:rsid w:val="00F938FB"/>
    <w:rsid w:val="00F939F0"/>
    <w:rsid w:val="00F93F8B"/>
    <w:rsid w:val="00FA593C"/>
    <w:rsid w:val="00FB0882"/>
    <w:rsid w:val="00FB2EA7"/>
    <w:rsid w:val="00FB38B0"/>
    <w:rsid w:val="00FB693A"/>
    <w:rsid w:val="00FB6B9F"/>
    <w:rsid w:val="00FB7926"/>
    <w:rsid w:val="00FB7F43"/>
    <w:rsid w:val="00FC1187"/>
    <w:rsid w:val="00FC3F5F"/>
    <w:rsid w:val="00FC766B"/>
    <w:rsid w:val="00FD64DD"/>
    <w:rsid w:val="00FD6600"/>
    <w:rsid w:val="00FD669D"/>
    <w:rsid w:val="00FE125C"/>
    <w:rsid w:val="00FE26AD"/>
    <w:rsid w:val="00FE3AA6"/>
    <w:rsid w:val="00FE4807"/>
    <w:rsid w:val="00FE510E"/>
    <w:rsid w:val="00FE5337"/>
    <w:rsid w:val="00FE6AAF"/>
    <w:rsid w:val="00FE7621"/>
    <w:rsid w:val="00FF06DF"/>
    <w:rsid w:val="00FF176E"/>
    <w:rsid w:val="00FF3128"/>
    <w:rsid w:val="00FF4419"/>
    <w:rsid w:val="00FF468F"/>
    <w:rsid w:val="00FF580E"/>
    <w:rsid w:val="00FF5A2E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2D48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2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992D4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92D48"/>
  </w:style>
  <w:style w:type="table" w:styleId="a7">
    <w:name w:val="Table Grid"/>
    <w:basedOn w:val="a1"/>
    <w:uiPriority w:val="59"/>
    <w:rsid w:val="004E4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E41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0%20&#1055;&#1055;&#1062;\2020%20&#1084;&#1072;&#1088;&#1090;%2025.&#1058;&#1044;&#1076;&#1083;&#1103;%20&#1089;&#1090;&#1072;&#1090;&#1100;&#1080;%20&#1079;&#1072;%202019%20&#1075;&#1086;&#1076;%20&#1076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siholog\&#1056;&#1072;&#1073;&#1086;&#1095;&#1080;&#1081;%20&#1089;&#1090;&#1086;&#1083;\&#1058;&#1044;%20&#1079;&#1074;&#1086;&#1085;&#1082;&#1080;%202020%20&#1075;&#1086;&#10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Лист1!$A$10</c:f>
              <c:strCache>
                <c:ptCount val="1"/>
                <c:pt idx="0">
                  <c:v>взрослые (из них обращения по поводу детей 27,4%) </c:v>
                </c:pt>
              </c:strCache>
            </c:strRef>
          </c:tx>
          <c:dLbls>
            <c:dLbl>
              <c:idx val="0"/>
              <c:layout>
                <c:manualLayout>
                  <c:x val="2.221004361781502E-2"/>
                  <c:y val="-3.507692987560119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Лист1!$B$10</c:f>
              <c:numCache>
                <c:formatCode>0.0%</c:formatCode>
                <c:ptCount val="1"/>
                <c:pt idx="0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подростки и молодеж</c:v>
                </c:pt>
              </c:strCache>
            </c:strRef>
          </c:tx>
          <c:dLbls>
            <c:dLbl>
              <c:idx val="0"/>
              <c:layout>
                <c:manualLayout>
                  <c:x val="3.3313173072740655E-2"/>
                  <c:y val="-3.509618250432780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Лист1!$B$11</c:f>
              <c:numCache>
                <c:formatCode>0.0%</c:formatCode>
                <c:ptCount val="1"/>
                <c:pt idx="0">
                  <c:v>0.16700000000000001</c:v>
                </c:pt>
              </c:numCache>
            </c:numRef>
          </c:val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возраст не определен</c:v>
                </c:pt>
              </c:strCache>
            </c:strRef>
          </c:tx>
          <c:dLbls>
            <c:dLbl>
              <c:idx val="0"/>
              <c:layout>
                <c:manualLayout>
                  <c:x val="2.2210043617815069E-2"/>
                  <c:y val="-3.507692987560119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Лист1!$B$12</c:f>
              <c:numCache>
                <c:formatCode>0.0%</c:formatCode>
                <c:ptCount val="1"/>
                <c:pt idx="0">
                  <c:v>5.3000000000000005E-2</c:v>
                </c:pt>
              </c:numCache>
            </c:numRef>
          </c:val>
        </c:ser>
        <c:shape val="box"/>
        <c:axId val="84475904"/>
        <c:axId val="84477440"/>
        <c:axId val="0"/>
      </c:bar3DChart>
      <c:catAx>
        <c:axId val="84475904"/>
        <c:scaling>
          <c:orientation val="minMax"/>
        </c:scaling>
        <c:delete val="1"/>
        <c:axPos val="b"/>
        <c:tickLblPos val="none"/>
        <c:crossAx val="84477440"/>
        <c:crosses val="autoZero"/>
        <c:auto val="1"/>
        <c:lblAlgn val="ctr"/>
        <c:lblOffset val="100"/>
      </c:catAx>
      <c:valAx>
        <c:axId val="84477440"/>
        <c:scaling>
          <c:orientation val="minMax"/>
        </c:scaling>
        <c:axPos val="l"/>
        <c:majorGridlines/>
        <c:numFmt formatCode="0.0%" sourceLinked="1"/>
        <c:tickLblPos val="nextTo"/>
        <c:crossAx val="844759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984250141746561"/>
          <c:y val="7.4170595932145728E-2"/>
          <c:w val="0.30030192287469615"/>
          <c:h val="0.87116995331335834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Лист1!$D$4</c:f>
              <c:strCache>
                <c:ptCount val="1"/>
                <c:pt idx="0">
                  <c:v>мужчины</c:v>
                </c:pt>
              </c:strCache>
            </c:strRef>
          </c:tx>
          <c:dLbls>
            <c:dLbl>
              <c:idx val="0"/>
              <c:layout>
                <c:manualLayout>
                  <c:x val="2.776255452226874E-3"/>
                  <c:y val="-6.0152205848062405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showVal val="1"/>
          </c:dLbls>
          <c:val>
            <c:numRef>
              <c:f>Лист1!$D$5</c:f>
              <c:numCache>
                <c:formatCode>0.0%</c:formatCode>
                <c:ptCount val="1"/>
                <c:pt idx="0">
                  <c:v>0.32000000000000045</c:v>
                </c:pt>
              </c:numCache>
            </c:numRef>
          </c:val>
        </c:ser>
        <c:ser>
          <c:idx val="1"/>
          <c:order val="1"/>
          <c:tx>
            <c:strRef>
              <c:f>Лист1!$E$4</c:f>
              <c:strCache>
                <c:ptCount val="1"/>
                <c:pt idx="0">
                  <c:v>женщины</c:v>
                </c:pt>
              </c:strCache>
            </c:strRef>
          </c:tx>
          <c:dLbls>
            <c:dLbl>
              <c:idx val="0"/>
              <c:layout>
                <c:manualLayout>
                  <c:x val="2.776255452226874E-2"/>
                  <c:y val="-7.4033484120692328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showVal val="1"/>
          </c:dLbls>
          <c:val>
            <c:numRef>
              <c:f>Лист1!$E$5</c:f>
              <c:numCache>
                <c:formatCode>0.0%</c:formatCode>
                <c:ptCount val="1"/>
                <c:pt idx="0">
                  <c:v>0.61300000000000077</c:v>
                </c:pt>
              </c:numCache>
            </c:numRef>
          </c:val>
        </c:ser>
        <c:ser>
          <c:idx val="2"/>
          <c:order val="2"/>
          <c:tx>
            <c:strRef>
              <c:f>Лист1!$F$4</c:f>
              <c:strCache>
                <c:ptCount val="1"/>
                <c:pt idx="0">
                  <c:v>пол не определен</c:v>
                </c:pt>
              </c:strCache>
            </c:strRef>
          </c:tx>
          <c:dLbls>
            <c:dLbl>
              <c:idx val="0"/>
              <c:layout>
                <c:manualLayout>
                  <c:x val="2.4986299070041865E-2"/>
                  <c:y val="-6.477929860560557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showVal val="1"/>
          </c:dLbls>
          <c:val>
            <c:numRef>
              <c:f>Лист1!$F$5</c:f>
              <c:numCache>
                <c:formatCode>0.0%</c:formatCode>
                <c:ptCount val="1"/>
                <c:pt idx="0">
                  <c:v>6.7000000000000004E-2</c:v>
                </c:pt>
              </c:numCache>
            </c:numRef>
          </c:val>
        </c:ser>
        <c:shape val="box"/>
        <c:axId val="85253504"/>
        <c:axId val="84403328"/>
        <c:axId val="0"/>
      </c:bar3DChart>
      <c:catAx>
        <c:axId val="85253504"/>
        <c:scaling>
          <c:orientation val="minMax"/>
        </c:scaling>
        <c:delete val="1"/>
        <c:axPos val="b"/>
        <c:tickLblPos val="none"/>
        <c:crossAx val="84403328"/>
        <c:crosses val="autoZero"/>
        <c:auto val="1"/>
        <c:lblAlgn val="ctr"/>
        <c:lblOffset val="100"/>
      </c:catAx>
      <c:valAx>
        <c:axId val="84403328"/>
        <c:scaling>
          <c:orientation val="minMax"/>
        </c:scaling>
        <c:axPos val="l"/>
        <c:majorGridlines/>
        <c:numFmt formatCode="0.0%" sourceLinked="1"/>
        <c:tickLblPos val="nextTo"/>
        <c:crossAx val="852535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592569268143715"/>
          <c:y val="0.23705172379199591"/>
          <c:w val="0.24740032481443136"/>
          <c:h val="0.5722267113430457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Лист1!$C$37</c:f>
              <c:strCache>
                <c:ptCount val="1"/>
                <c:pt idx="0">
                  <c:v>профильные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3.6091320878949465E-2"/>
                  <c:y val="-2.776255654525953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80,7%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Лист1!$D$37</c:f>
              <c:numCache>
                <c:formatCode>0.0%</c:formatCode>
                <c:ptCount val="1"/>
                <c:pt idx="0">
                  <c:v>0.80700000000000005</c:v>
                </c:pt>
              </c:numCache>
            </c:numRef>
          </c:val>
        </c:ser>
        <c:ser>
          <c:idx val="1"/>
          <c:order val="1"/>
          <c:tx>
            <c:strRef>
              <c:f>Лист1!$C$38</c:f>
              <c:strCache>
                <c:ptCount val="1"/>
                <c:pt idx="0">
                  <c:v>непрофильные </c:v>
                </c:pt>
              </c:strCache>
            </c:strRef>
          </c:tx>
          <c:dLbls>
            <c:dLbl>
              <c:idx val="0"/>
              <c:layout>
                <c:manualLayout>
                  <c:x val="3.0538809974495613E-2"/>
                  <c:y val="-3.238964930280278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14%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Лист1!$D$38</c:f>
              <c:numCache>
                <c:formatCode>0.0%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Лист1!$C$39</c:f>
              <c:strCache>
                <c:ptCount val="1"/>
                <c:pt idx="0">
                  <c:v>молчаливые </c:v>
                </c:pt>
              </c:strCache>
            </c:strRef>
          </c:tx>
          <c:dLbls>
            <c:dLbl>
              <c:idx val="0"/>
              <c:layout>
                <c:manualLayout>
                  <c:x val="3.8867576331176233E-2"/>
                  <c:y val="-2.313546378771627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5,3%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Лист1!$D$39</c:f>
              <c:numCache>
                <c:formatCode>0.0%</c:formatCode>
                <c:ptCount val="1"/>
                <c:pt idx="0">
                  <c:v>5.3000000000000012E-2</c:v>
                </c:pt>
              </c:numCache>
            </c:numRef>
          </c:val>
        </c:ser>
        <c:gapDepth val="390"/>
        <c:shape val="box"/>
        <c:axId val="84430208"/>
        <c:axId val="84440192"/>
        <c:axId val="0"/>
      </c:bar3DChart>
      <c:catAx>
        <c:axId val="84430208"/>
        <c:scaling>
          <c:orientation val="minMax"/>
        </c:scaling>
        <c:delete val="1"/>
        <c:axPos val="b"/>
        <c:numFmt formatCode="0.0%" sourceLinked="1"/>
        <c:tickLblPos val="none"/>
        <c:crossAx val="84440192"/>
        <c:crosses val="autoZero"/>
        <c:auto val="1"/>
        <c:lblAlgn val="ctr"/>
        <c:lblOffset val="100"/>
      </c:catAx>
      <c:valAx>
        <c:axId val="84440192"/>
        <c:scaling>
          <c:orientation val="minMax"/>
        </c:scaling>
        <c:axPos val="l"/>
        <c:majorGridlines/>
        <c:numFmt formatCode="0.0%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443020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Лист1!$C$43</c:f>
              <c:strCache>
                <c:ptCount val="1"/>
                <c:pt idx="0">
                  <c:v>11-12 лет </c:v>
                </c:pt>
              </c:strCache>
            </c:strRef>
          </c:tx>
          <c:dLbls>
            <c:dLbl>
              <c:idx val="0"/>
              <c:layout>
                <c:manualLayout>
                  <c:x val="-2.5448714326360411E-17"/>
                  <c:y val="-1.8508371030173051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Лист1!$D$43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Лист1!$C$44</c:f>
              <c:strCache>
                <c:ptCount val="1"/>
                <c:pt idx="0">
                  <c:v>13-14 лет </c:v>
                </c:pt>
              </c:strCache>
            </c:strRef>
          </c:tx>
          <c:dLbls>
            <c:dLbl>
              <c:idx val="0"/>
              <c:layout>
                <c:manualLayout>
                  <c:x val="2.4986299070041865E-2"/>
                  <c:y val="-2.7762556545259536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Лист1!$D$44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Лист1!$C$45</c:f>
              <c:strCache>
                <c:ptCount val="1"/>
                <c:pt idx="0">
                  <c:v>15-16 лет </c:v>
                </c:pt>
              </c:strCache>
            </c:strRef>
          </c:tx>
          <c:val>
            <c:numRef>
              <c:f>Лист1!$D$45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3"/>
          <c:order val="3"/>
          <c:tx>
            <c:strRef>
              <c:f>Лист1!$C$46</c:f>
              <c:strCache>
                <c:ptCount val="1"/>
                <c:pt idx="0">
                  <c:v>17-18 лет </c:v>
                </c:pt>
              </c:strCache>
            </c:strRef>
          </c:tx>
          <c:dLbls>
            <c:dLbl>
              <c:idx val="0"/>
              <c:layout>
                <c:manualLayout>
                  <c:x val="1.6657532713361265E-2"/>
                  <c:y val="-2.7762556545259536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Лист1!$D$46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4"/>
          <c:order val="4"/>
          <c:tx>
            <c:strRef>
              <c:f>Лист1!$C$47</c:f>
              <c:strCache>
                <c:ptCount val="1"/>
                <c:pt idx="0">
                  <c:v>возраст не определен </c:v>
                </c:pt>
              </c:strCache>
            </c:strRef>
          </c:tx>
          <c:dLbls>
            <c:dLbl>
              <c:idx val="0"/>
              <c:layout>
                <c:manualLayout>
                  <c:x val="2.4986299070041865E-2"/>
                  <c:y val="-5.0898020332975913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Лист1!$D$47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shape val="box"/>
        <c:axId val="84531840"/>
        <c:axId val="84537728"/>
        <c:axId val="0"/>
      </c:bar3DChart>
      <c:catAx>
        <c:axId val="84531840"/>
        <c:scaling>
          <c:orientation val="minMax"/>
        </c:scaling>
        <c:delete val="1"/>
        <c:axPos val="b"/>
        <c:tickLblPos val="none"/>
        <c:crossAx val="84537728"/>
        <c:crosses val="autoZero"/>
        <c:auto val="1"/>
        <c:lblAlgn val="ctr"/>
        <c:lblOffset val="100"/>
      </c:catAx>
      <c:valAx>
        <c:axId val="84537728"/>
        <c:scaling>
          <c:orientation val="minMax"/>
        </c:scaling>
        <c:axPos val="l"/>
        <c:majorGridlines/>
        <c:numFmt formatCode="0%" sourceLinked="1"/>
        <c:tickLblPos val="nextTo"/>
        <c:crossAx val="84531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10774712990922"/>
          <c:y val="6.4093978804271964E-2"/>
          <c:w val="0.25323472015672877"/>
          <c:h val="0.77926982290258073"/>
        </c:manualLayout>
      </c:layout>
      <c:txPr>
        <a:bodyPr/>
        <a:lstStyle/>
        <a:p>
          <a:pPr>
            <a:defRPr sz="1200" spc="0" baseline="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1"/>
          <c:order val="0"/>
          <c:tx>
            <c:strRef>
              <c:f>Лист1!$C$58</c:f>
              <c:strCache>
                <c:ptCount val="1"/>
                <c:pt idx="0">
                  <c:v>19 - 20 лет </c:v>
                </c:pt>
              </c:strCache>
            </c:strRef>
          </c:tx>
          <c:dLbls>
            <c:dLbl>
              <c:idx val="0"/>
              <c:layout>
                <c:manualLayout>
                  <c:x val="-2.2210043617815069E-2"/>
                  <c:y val="8.4829084842284168E-17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Лист1!$D$58</c:f>
              <c:numCache>
                <c:formatCode>0.0%</c:formatCode>
                <c:ptCount val="1"/>
                <c:pt idx="0">
                  <c:v>1.7000000000000001E-2</c:v>
                </c:pt>
              </c:numCache>
            </c:numRef>
          </c:val>
        </c:ser>
        <c:ser>
          <c:idx val="0"/>
          <c:order val="1"/>
          <c:tx>
            <c:strRef>
              <c:f>Лист1!$C$59</c:f>
              <c:strCache>
                <c:ptCount val="1"/>
                <c:pt idx="0">
                  <c:v>21 - 25 лет </c:v>
                </c:pt>
              </c:strCache>
            </c:strRef>
          </c:tx>
          <c:dLbls>
            <c:dLbl>
              <c:idx val="0"/>
              <c:layout>
                <c:manualLayout>
                  <c:x val="-1.6657532713361265E-2"/>
                  <c:y val="-1.3881283330108941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Лист1!$D$59</c:f>
              <c:numCache>
                <c:formatCode>0.0%</c:formatCode>
                <c:ptCount val="1"/>
                <c:pt idx="0">
                  <c:v>0.10199999999999998</c:v>
                </c:pt>
              </c:numCache>
            </c:numRef>
          </c:val>
        </c:ser>
        <c:ser>
          <c:idx val="2"/>
          <c:order val="2"/>
          <c:tx>
            <c:strRef>
              <c:f>Лист1!$C$61</c:f>
              <c:strCache>
                <c:ptCount val="1"/>
                <c:pt idx="0">
                  <c:v>31- 35 лет </c:v>
                </c:pt>
              </c:strCache>
            </c:strRef>
          </c:tx>
          <c:dLbls>
            <c:dLbl>
              <c:idx val="0"/>
              <c:layout>
                <c:manualLayout>
                  <c:x val="2.776255452226874E-3"/>
                  <c:y val="-2.3135472216848234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Лист1!$D$61</c:f>
              <c:numCache>
                <c:formatCode>0.0%</c:formatCode>
                <c:ptCount val="1"/>
                <c:pt idx="0">
                  <c:v>0.16200000000000001</c:v>
                </c:pt>
              </c:numCache>
            </c:numRef>
          </c:val>
        </c:ser>
        <c:ser>
          <c:idx val="3"/>
          <c:order val="3"/>
          <c:tx>
            <c:strRef>
              <c:f>Лист1!$C$62</c:f>
              <c:strCache>
                <c:ptCount val="1"/>
                <c:pt idx="0">
                  <c:v>36 - 40 лет </c:v>
                </c:pt>
              </c:strCache>
            </c:strRef>
          </c:tx>
          <c:dLbls>
            <c:dLbl>
              <c:idx val="0"/>
              <c:layout>
                <c:manualLayout>
                  <c:x val="1.6657532713361265E-2"/>
                  <c:y val="-2.7762566660217883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Лист1!$D$62</c:f>
              <c:numCache>
                <c:formatCode>0.0%</c:formatCode>
                <c:ptCount val="1"/>
                <c:pt idx="0">
                  <c:v>0.14500000000000018</c:v>
                </c:pt>
              </c:numCache>
            </c:numRef>
          </c:val>
        </c:ser>
        <c:ser>
          <c:idx val="4"/>
          <c:order val="4"/>
          <c:tx>
            <c:strRef>
              <c:f>Лист1!$C$63</c:f>
              <c:strCache>
                <c:ptCount val="1"/>
                <c:pt idx="0">
                  <c:v>41 – 50 лет </c:v>
                </c:pt>
              </c:strCache>
            </c:strRef>
          </c:tx>
          <c:dLbls>
            <c:dLbl>
              <c:idx val="0"/>
              <c:layout>
                <c:manualLayout>
                  <c:x val="4.1643831783403085E-2"/>
                  <c:y val="-9.2541888867393139E-3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Лист1!$D$63</c:f>
              <c:numCache>
                <c:formatCode>0.0%</c:formatCode>
                <c:ptCount val="1"/>
                <c:pt idx="0">
                  <c:v>9.4000000000000028E-2</c:v>
                </c:pt>
              </c:numCache>
            </c:numRef>
          </c:val>
        </c:ser>
        <c:ser>
          <c:idx val="5"/>
          <c:order val="5"/>
          <c:tx>
            <c:strRef>
              <c:f>Лист1!$C$64</c:f>
              <c:strCache>
                <c:ptCount val="1"/>
                <c:pt idx="0">
                  <c:v>51 – 60 лет </c:v>
                </c:pt>
              </c:strCache>
            </c:strRef>
          </c:tx>
          <c:dLbls>
            <c:dLbl>
              <c:idx val="0"/>
              <c:layout>
                <c:manualLayout>
                  <c:x val="5.5525109044537975E-3"/>
                  <c:y val="-1.8508377773478545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Лист1!$D$64</c:f>
              <c:numCache>
                <c:formatCode>0.0%</c:formatCode>
                <c:ptCount val="1"/>
                <c:pt idx="0">
                  <c:v>0.128</c:v>
                </c:pt>
              </c:numCache>
            </c:numRef>
          </c:val>
        </c:ser>
        <c:ser>
          <c:idx val="6"/>
          <c:order val="6"/>
          <c:tx>
            <c:strRef>
              <c:f>Лист1!$C$65</c:f>
              <c:strCache>
                <c:ptCount val="1"/>
                <c:pt idx="0">
                  <c:v>старше 60 лет </c:v>
                </c:pt>
              </c:strCache>
            </c:strRef>
          </c:tx>
          <c:dLbls>
            <c:dLbl>
              <c:idx val="0"/>
              <c:layout>
                <c:manualLayout>
                  <c:x val="2.776255452226874E-2"/>
                  <c:y val="-4.6270944433696474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Лист1!$D$65</c:f>
              <c:numCache>
                <c:formatCode>0.0%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7"/>
          <c:order val="7"/>
          <c:tx>
            <c:strRef>
              <c:f>Лист1!$C$66</c:f>
              <c:strCache>
                <c:ptCount val="1"/>
                <c:pt idx="0">
                  <c:v>возраст не определен </c:v>
                </c:pt>
              </c:strCache>
            </c:strRef>
          </c:tx>
          <c:dLbls>
            <c:dLbl>
              <c:idx val="0"/>
              <c:layout>
                <c:manualLayout>
                  <c:x val="2.776255452226874E-3"/>
                  <c:y val="-1.3881283330108941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Лист1!$D$66</c:f>
              <c:numCache>
                <c:formatCode>0.0%</c:formatCode>
                <c:ptCount val="1"/>
                <c:pt idx="0">
                  <c:v>0.18800000000000022</c:v>
                </c:pt>
              </c:numCache>
            </c:numRef>
          </c:val>
        </c:ser>
        <c:shape val="box"/>
        <c:axId val="84594048"/>
        <c:axId val="84599936"/>
        <c:axId val="0"/>
      </c:bar3DChart>
      <c:catAx>
        <c:axId val="84594048"/>
        <c:scaling>
          <c:orientation val="minMax"/>
        </c:scaling>
        <c:delete val="1"/>
        <c:axPos val="b"/>
        <c:tickLblPos val="none"/>
        <c:crossAx val="84599936"/>
        <c:crosses val="autoZero"/>
        <c:auto val="1"/>
        <c:lblAlgn val="ctr"/>
        <c:lblOffset val="100"/>
      </c:catAx>
      <c:valAx>
        <c:axId val="84599936"/>
        <c:scaling>
          <c:orientation val="minMax"/>
        </c:scaling>
        <c:axPos val="l"/>
        <c:majorGridlines/>
        <c:numFmt formatCode="0.0%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4594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903012718091803"/>
          <c:y val="6.8145442330190167E-2"/>
          <c:w val="0.28099727467899821"/>
          <c:h val="0.8868442232183239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4827107118422604E-2"/>
          <c:y val="3.9064428519066358E-2"/>
          <c:w val="0.62388574228869931"/>
          <c:h val="0.9218711429618673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Лист1!$A$107</c:f>
              <c:strCache>
                <c:ptCount val="1"/>
                <c:pt idx="0">
                  <c:v>суицид</c:v>
                </c:pt>
              </c:strCache>
            </c:strRef>
          </c:tx>
          <c:dLbls>
            <c:dLbl>
              <c:idx val="0"/>
              <c:layout>
                <c:manualLayout>
                  <c:x val="1.5392406372456239E-2"/>
                  <c:y val="-2.1111115112926536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Лист1!$B$107</c:f>
              <c:numCache>
                <c:formatCode>0%</c:formatCode>
                <c:ptCount val="1"/>
                <c:pt idx="0">
                  <c:v>0.24000000000000019</c:v>
                </c:pt>
              </c:numCache>
            </c:numRef>
          </c:val>
        </c:ser>
        <c:ser>
          <c:idx val="1"/>
          <c:order val="1"/>
          <c:tx>
            <c:strRef>
              <c:f>Лист1!$A$108</c:f>
              <c:strCache>
                <c:ptCount val="1"/>
                <c:pt idx="0">
                  <c:v>общение и взаимоотношения </c:v>
                </c:pt>
              </c:strCache>
            </c:strRef>
          </c:tx>
          <c:dLbls>
            <c:dLbl>
              <c:idx val="0"/>
              <c:layout>
                <c:manualLayout>
                  <c:x val="-2.3515904744625614E-17"/>
                  <c:y val="4.9259268596828387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val>
            <c:numRef>
              <c:f>Лист1!$B$108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2"/>
          <c:order val="2"/>
          <c:tx>
            <c:strRef>
              <c:f>Лист1!$A$109</c:f>
              <c:strCache>
                <c:ptCount val="1"/>
                <c:pt idx="0">
                  <c:v>любовные взаимоотношения</c:v>
                </c:pt>
              </c:strCache>
            </c:strRef>
          </c:tx>
          <c:dLbls>
            <c:dLbl>
              <c:idx val="0"/>
              <c:layout>
                <c:manualLayout>
                  <c:x val="1.2827005310380233E-2"/>
                  <c:y val="-3.5185191854877493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Лист1!$B$109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ser>
          <c:idx val="3"/>
          <c:order val="3"/>
          <c:tx>
            <c:strRef>
              <c:f>Лист1!$A$110</c:f>
              <c:strCache>
                <c:ptCount val="1"/>
                <c:pt idx="0">
                  <c:v>зависимости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6.6851864524267085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Лист1!$B$110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4"/>
          <c:order val="4"/>
          <c:tx>
            <c:strRef>
              <c:f>Лист1!$A$111</c:f>
              <c:strCache>
                <c:ptCount val="1"/>
                <c:pt idx="0">
                  <c:v>здоровье</c:v>
                </c:pt>
              </c:strCache>
            </c:strRef>
          </c:tx>
          <c:dLbls>
            <c:dLbl>
              <c:idx val="0"/>
              <c:layout>
                <c:manualLayout>
                  <c:x val="5.1308021241520943E-3"/>
                  <c:y val="-4.2222230225852884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Лист1!$B$111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Лист1!$A$112</c:f>
              <c:strCache>
                <c:ptCount val="1"/>
                <c:pt idx="0">
                  <c:v>социальная адаптация и дезадаптация  </c:v>
                </c:pt>
              </c:strCache>
            </c:strRef>
          </c:tx>
          <c:dLbls>
            <c:dLbl>
              <c:idx val="0"/>
              <c:layout>
                <c:manualLayout>
                  <c:x val="7.6962031862281436E-3"/>
                  <c:y val="7.0370383709754861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Лист1!$B$112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6"/>
          <c:order val="6"/>
          <c:tx>
            <c:strRef>
              <c:f>Лист1!$A$113</c:f>
              <c:strCache>
                <c:ptCount val="1"/>
                <c:pt idx="0">
                  <c:v>учебные и профессиональные проблемы </c:v>
                </c:pt>
              </c:strCache>
            </c:strRef>
          </c:tx>
          <c:dLbls>
            <c:dLbl>
              <c:idx val="0"/>
              <c:layout>
                <c:manualLayout>
                  <c:x val="2.5654010620760467E-3"/>
                  <c:y val="-1.055555755646324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Лист1!$B$113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7"/>
          <c:order val="7"/>
          <c:tx>
            <c:strRef>
              <c:f>Лист1!$A$114</c:f>
              <c:strCache>
                <c:ptCount val="1"/>
                <c:pt idx="0">
                  <c:v>справочные </c:v>
                </c:pt>
              </c:strCache>
            </c:strRef>
          </c:tx>
          <c:dLbls>
            <c:dLbl>
              <c:idx val="0"/>
              <c:layout>
                <c:manualLayout>
                  <c:x val="5.1308021241520943E-3"/>
                  <c:y val="-2.4629634298414207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val>
            <c:numRef>
              <c:f>Лист1!$B$114</c:f>
              <c:numCache>
                <c:formatCode>0%</c:formatCode>
                <c:ptCount val="1"/>
                <c:pt idx="0">
                  <c:v>0.28000000000000008</c:v>
                </c:pt>
              </c:numCache>
            </c:numRef>
          </c:val>
        </c:ser>
        <c:shape val="box"/>
        <c:axId val="84795776"/>
        <c:axId val="84797312"/>
        <c:axId val="0"/>
      </c:bar3DChart>
      <c:catAx>
        <c:axId val="84795776"/>
        <c:scaling>
          <c:orientation val="minMax"/>
        </c:scaling>
        <c:delete val="1"/>
        <c:axPos val="b"/>
        <c:tickLblPos val="none"/>
        <c:crossAx val="84797312"/>
        <c:crosses val="autoZero"/>
        <c:auto val="1"/>
        <c:lblAlgn val="ctr"/>
        <c:lblOffset val="100"/>
      </c:catAx>
      <c:valAx>
        <c:axId val="84797312"/>
        <c:scaling>
          <c:orientation val="minMax"/>
        </c:scaling>
        <c:axPos val="l"/>
        <c:majorGridlines/>
        <c:numFmt formatCode="0%" sourceLinked="1"/>
        <c:tickLblPos val="nextTo"/>
        <c:crossAx val="84795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8837938795752"/>
          <c:y val="5.6497396421551174E-2"/>
          <c:w val="0.32253866888960919"/>
          <c:h val="0.94350260357844884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Лист1!$C$75</c:f>
              <c:strCache>
                <c:ptCount val="1"/>
                <c:pt idx="0">
                  <c:v>кризис</c:v>
                </c:pt>
              </c:strCache>
            </c:strRef>
          </c:tx>
          <c:dLbls>
            <c:dLbl>
              <c:idx val="0"/>
              <c:layout>
                <c:manualLayout>
                  <c:x val="1.1489037106514053E-2"/>
                  <c:y val="-9.7670669882364523E-3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Лист1!$C$75:$C$88</c:f>
              <c:strCache>
                <c:ptCount val="14"/>
                <c:pt idx="0">
                  <c:v>кризис</c:v>
                </c:pt>
                <c:pt idx="1">
                  <c:v>суицид</c:v>
                </c:pt>
                <c:pt idx="2">
                  <c:v>семейные и супружеские взаимоотношения </c:v>
                </c:pt>
                <c:pt idx="3">
                  <c:v>взаимоотношения детей и родителей </c:v>
                </c:pt>
                <c:pt idx="4">
                  <c:v>проблем принятия себя или экзистенциональным переживаниям </c:v>
                </c:pt>
                <c:pt idx="5">
                  <c:v>общение и взаимоотношения </c:v>
                </c:pt>
                <c:pt idx="6">
                  <c:v>любовные взаимоотношения у детей </c:v>
                </c:pt>
                <c:pt idx="7">
                  <c:v>сексуальные отношения </c:v>
                </c:pt>
                <c:pt idx="8">
                  <c:v>зависимости</c:v>
                </c:pt>
                <c:pt idx="9">
                  <c:v>здоровье</c:v>
                </c:pt>
                <c:pt idx="10">
                  <c:v>насилие</c:v>
                </c:pt>
                <c:pt idx="11">
                  <c:v>социальная адаптация и дезадаптация  </c:v>
                </c:pt>
                <c:pt idx="12">
                  <c:v>учебные и профессиональные проблемы </c:v>
                </c:pt>
                <c:pt idx="13">
                  <c:v>звонки по запросу информации </c:v>
                </c:pt>
              </c:strCache>
            </c:strRef>
          </c:cat>
          <c:val>
            <c:numRef>
              <c:f>Лист1!$D$75</c:f>
              <c:numCache>
                <c:formatCode>0.0%</c:formatCode>
                <c:ptCount val="1"/>
                <c:pt idx="0">
                  <c:v>0.17100000000000001</c:v>
                </c:pt>
              </c:numCache>
            </c:numRef>
          </c:val>
        </c:ser>
        <c:ser>
          <c:idx val="1"/>
          <c:order val="1"/>
          <c:tx>
            <c:strRef>
              <c:f>Лист1!$C$76</c:f>
              <c:strCache>
                <c:ptCount val="1"/>
                <c:pt idx="0">
                  <c:v>суицид</c:v>
                </c:pt>
              </c:strCache>
            </c:strRef>
          </c:tx>
          <c:dLbls>
            <c:dLbl>
              <c:idx val="0"/>
              <c:layout>
                <c:manualLayout>
                  <c:x val="-4.5956148426056186E-3"/>
                  <c:y val="4.8835334941182404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val>
            <c:numRef>
              <c:f>Лист1!$D$76</c:f>
              <c:numCache>
                <c:formatCode>0.0%</c:formatCode>
                <c:ptCount val="1"/>
                <c:pt idx="0">
                  <c:v>0.15400000000000019</c:v>
                </c:pt>
              </c:numCache>
            </c:numRef>
          </c:val>
        </c:ser>
        <c:ser>
          <c:idx val="2"/>
          <c:order val="2"/>
          <c:tx>
            <c:strRef>
              <c:f>Лист1!$C$77</c:f>
              <c:strCache>
                <c:ptCount val="1"/>
                <c:pt idx="0">
                  <c:v>семейные и супружеские взаимоотношения </c:v>
                </c:pt>
              </c:strCache>
            </c:strRef>
          </c:tx>
          <c:dLbls>
            <c:dLbl>
              <c:idx val="0"/>
              <c:layout>
                <c:manualLayout>
                  <c:x val="-1.1489218036232261E-2"/>
                  <c:y val="4.3951801447063996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</c:dLbls>
          <c:val>
            <c:numRef>
              <c:f>Лист1!$D$77</c:f>
              <c:numCache>
                <c:formatCode>0.0%</c:formatCode>
                <c:ptCount val="1"/>
                <c:pt idx="0">
                  <c:v>4.3000000000000003E-2</c:v>
                </c:pt>
              </c:numCache>
            </c:numRef>
          </c:val>
        </c:ser>
        <c:ser>
          <c:idx val="3"/>
          <c:order val="3"/>
          <c:tx>
            <c:strRef>
              <c:f>Лист1!$C$78</c:f>
              <c:strCache>
                <c:ptCount val="1"/>
                <c:pt idx="0">
                  <c:v>взаимоотношения детей и родителей 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Лист1!$D$78</c:f>
              <c:numCache>
                <c:formatCode>0.0%</c:formatCode>
                <c:ptCount val="1"/>
                <c:pt idx="0">
                  <c:v>0.19700000000000001</c:v>
                </c:pt>
              </c:numCache>
            </c:numRef>
          </c:val>
        </c:ser>
        <c:ser>
          <c:idx val="4"/>
          <c:order val="4"/>
          <c:tx>
            <c:strRef>
              <c:f>Лист1!$C$79</c:f>
              <c:strCache>
                <c:ptCount val="1"/>
                <c:pt idx="0">
                  <c:v>проблем принятия себя или экзистенциональным переживаниям </c:v>
                </c:pt>
              </c:strCache>
            </c:strRef>
          </c:tx>
          <c:dLbls>
            <c:dLbl>
              <c:idx val="0"/>
              <c:layout>
                <c:manualLayout>
                  <c:x val="1.1489037106514053E-2"/>
                  <c:y val="3.9068267952945809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Лист1!$D$79</c:f>
              <c:numCache>
                <c:formatCode>0.0%</c:formatCode>
                <c:ptCount val="1"/>
                <c:pt idx="0">
                  <c:v>4.3000000000000003E-2</c:v>
                </c:pt>
              </c:numCache>
            </c:numRef>
          </c:val>
        </c:ser>
        <c:ser>
          <c:idx val="5"/>
          <c:order val="5"/>
          <c:tx>
            <c:strRef>
              <c:f>Лист1!$C$80</c:f>
              <c:strCache>
                <c:ptCount val="1"/>
                <c:pt idx="0">
                  <c:v>общение и взаимоотношения 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3.9068267952945809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Val val="1"/>
          </c:dLbls>
          <c:val>
            <c:numRef>
              <c:f>Лист1!$D$80</c:f>
              <c:numCache>
                <c:formatCode>0.0%</c:formatCode>
                <c:ptCount val="1"/>
                <c:pt idx="0">
                  <c:v>1.0000000000000005E-2</c:v>
                </c:pt>
              </c:numCache>
            </c:numRef>
          </c:val>
        </c:ser>
        <c:ser>
          <c:idx val="6"/>
          <c:order val="6"/>
          <c:tx>
            <c:strRef>
              <c:f>Лист1!$C$81</c:f>
              <c:strCache>
                <c:ptCount val="1"/>
                <c:pt idx="0">
                  <c:v>любовные взаимоотношения у детей 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Лист1!$D$81</c:f>
              <c:numCache>
                <c:formatCode>0.0%</c:formatCode>
                <c:ptCount val="1"/>
                <c:pt idx="0">
                  <c:v>1.7000000000000001E-2</c:v>
                </c:pt>
              </c:numCache>
            </c:numRef>
          </c:val>
        </c:ser>
        <c:ser>
          <c:idx val="7"/>
          <c:order val="7"/>
          <c:tx>
            <c:strRef>
              <c:f>Лист1!$C$82</c:f>
              <c:strCache>
                <c:ptCount val="1"/>
                <c:pt idx="0">
                  <c:v>сексуальные отношения 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Лист1!$D$82</c:f>
              <c:numCache>
                <c:formatCode>0.0%</c:formatCode>
                <c:ptCount val="1"/>
                <c:pt idx="0">
                  <c:v>5.9000000000000066E-2</c:v>
                </c:pt>
              </c:numCache>
            </c:numRef>
          </c:val>
        </c:ser>
        <c:ser>
          <c:idx val="8"/>
          <c:order val="8"/>
          <c:tx>
            <c:strRef>
              <c:f>Лист1!$C$83</c:f>
              <c:strCache>
                <c:ptCount val="1"/>
                <c:pt idx="0">
                  <c:v>зависимости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4.6393568194123172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Лист1!$D$83</c:f>
              <c:numCache>
                <c:formatCode>0.0%</c:formatCode>
                <c:ptCount val="1"/>
                <c:pt idx="0">
                  <c:v>4.3000000000000003E-2</c:v>
                </c:pt>
              </c:numCache>
            </c:numRef>
          </c:val>
        </c:ser>
        <c:ser>
          <c:idx val="9"/>
          <c:order val="9"/>
          <c:tx>
            <c:strRef>
              <c:f>Лист1!$C$84</c:f>
              <c:strCache>
                <c:ptCount val="1"/>
                <c:pt idx="0">
                  <c:v>здоровье</c:v>
                </c:pt>
              </c:strCache>
            </c:strRef>
          </c:tx>
          <c:dLbls>
            <c:dLbl>
              <c:idx val="0"/>
              <c:layout>
                <c:manualLayout>
                  <c:x val="9.1912296852112406E-3"/>
                  <c:y val="-2.1975900723532064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Лист1!$D$84</c:f>
              <c:numCache>
                <c:formatCode>0.0%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10"/>
          <c:order val="10"/>
          <c:tx>
            <c:strRef>
              <c:f>Лист1!$C$85</c:f>
              <c:strCache>
                <c:ptCount val="1"/>
                <c:pt idx="0">
                  <c:v>насилие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5.1277101688241372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Лист1!$D$85</c:f>
              <c:numCache>
                <c:formatCode>0.0%</c:formatCode>
                <c:ptCount val="1"/>
                <c:pt idx="0">
                  <c:v>2.5999999999999999E-2</c:v>
                </c:pt>
              </c:numCache>
            </c:numRef>
          </c:val>
        </c:ser>
        <c:ser>
          <c:idx val="11"/>
          <c:order val="11"/>
          <c:tx>
            <c:strRef>
              <c:f>Лист1!$C$86</c:f>
              <c:strCache>
                <c:ptCount val="1"/>
                <c:pt idx="0">
                  <c:v>социальная адаптация и дезадаптация  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val>
            <c:numRef>
              <c:f>Лист1!$D$86</c:f>
              <c:numCache>
                <c:formatCode>0.0%</c:formatCode>
                <c:ptCount val="1"/>
                <c:pt idx="0">
                  <c:v>4.3000000000000003E-2</c:v>
                </c:pt>
              </c:numCache>
            </c:numRef>
          </c:val>
        </c:ser>
        <c:ser>
          <c:idx val="12"/>
          <c:order val="12"/>
          <c:tx>
            <c:strRef>
              <c:f>Лист1!$C$87</c:f>
              <c:strCache>
                <c:ptCount val="1"/>
                <c:pt idx="0">
                  <c:v>учебные и профессиональные проблемы </c:v>
                </c:pt>
              </c:strCache>
            </c:strRef>
          </c:tx>
          <c:dLbls>
            <c:dLbl>
              <c:idx val="0"/>
              <c:layout>
                <c:manualLayout>
                  <c:x val="4.5956148426056186E-3"/>
                  <c:y val="4.3951801447063996E-2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Лист1!$D$87</c:f>
              <c:numCache>
                <c:formatCode>0.0%</c:formatCode>
                <c:ptCount val="1"/>
                <c:pt idx="0">
                  <c:v>1.7000000000000001E-2</c:v>
                </c:pt>
              </c:numCache>
            </c:numRef>
          </c:val>
        </c:ser>
        <c:ser>
          <c:idx val="13"/>
          <c:order val="13"/>
          <c:tx>
            <c:strRef>
              <c:f>Лист1!$C$88</c:f>
              <c:strCache>
                <c:ptCount val="1"/>
                <c:pt idx="0">
                  <c:v>звонки по запросу информации </c:v>
                </c:pt>
              </c:strCache>
            </c:strRef>
          </c:tx>
          <c:dLbls>
            <c:dLbl>
              <c:idx val="0"/>
              <c:layout>
                <c:manualLayout>
                  <c:x val="1.3786844527816861E-2"/>
                  <c:y val="-4.8835334941181975E-3"/>
                </c:manualLayout>
              </c:layout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Val val="1"/>
            </c:dLbl>
            <c:showVal val="1"/>
          </c:dLbls>
          <c:val>
            <c:numRef>
              <c:f>Лист1!$D$88</c:f>
              <c:numCache>
                <c:formatCode>0.0%</c:formatCode>
                <c:ptCount val="1"/>
                <c:pt idx="0">
                  <c:v>0.12000000000000002</c:v>
                </c:pt>
              </c:numCache>
            </c:numRef>
          </c:val>
        </c:ser>
        <c:shape val="box"/>
        <c:axId val="85148800"/>
        <c:axId val="85150336"/>
        <c:axId val="0"/>
      </c:bar3DChart>
      <c:catAx>
        <c:axId val="85148800"/>
        <c:scaling>
          <c:orientation val="minMax"/>
        </c:scaling>
        <c:delete val="1"/>
        <c:axPos val="b"/>
        <c:tickLblPos val="none"/>
        <c:crossAx val="85150336"/>
        <c:crosses val="autoZero"/>
        <c:auto val="1"/>
        <c:lblAlgn val="ctr"/>
        <c:lblOffset val="100"/>
      </c:catAx>
      <c:valAx>
        <c:axId val="85150336"/>
        <c:scaling>
          <c:orientation val="minMax"/>
        </c:scaling>
        <c:axPos val="l"/>
        <c:majorGridlines/>
        <c:numFmt formatCode="0.0%" sourceLinked="1"/>
        <c:tickLblPos val="nextTo"/>
        <c:crossAx val="8514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854304809775217"/>
          <c:y val="0"/>
          <c:w val="0.391456951902249"/>
          <c:h val="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2EE8-D594-4E3B-8507-95BE6857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user</cp:lastModifiedBy>
  <cp:revision>35</cp:revision>
  <dcterms:created xsi:type="dcterms:W3CDTF">2020-03-19T01:17:00Z</dcterms:created>
  <dcterms:modified xsi:type="dcterms:W3CDTF">2020-03-27T09:06:00Z</dcterms:modified>
</cp:coreProperties>
</file>