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3A013">
      <w:pPr>
        <w:spacing w:line="360" w:lineRule="auto"/>
        <w:jc w:val="center"/>
        <w:rPr>
          <w:rFonts w:hint="default" w:ascii="Times New Roman" w:hAnsi="Times New Roman" w:cs="Times New Roman"/>
          <w:sz w:val="28"/>
          <w:szCs w:val="28"/>
        </w:rPr>
      </w:pPr>
    </w:p>
    <w:p w14:paraId="543AEA2C">
      <w:pPr>
        <w:spacing w:line="360" w:lineRule="auto"/>
        <w:jc w:val="center"/>
        <w:rPr>
          <w:rFonts w:hint="default" w:ascii="Times New Roman" w:hAnsi="Times New Roman" w:cs="Times New Roman"/>
          <w:sz w:val="28"/>
          <w:szCs w:val="28"/>
        </w:rPr>
      </w:pPr>
    </w:p>
    <w:p w14:paraId="7E749758">
      <w:pPr>
        <w:spacing w:line="360" w:lineRule="auto"/>
        <w:jc w:val="center"/>
        <w:rPr>
          <w:rFonts w:hint="default" w:ascii="Times New Roman" w:hAnsi="Times New Roman" w:cs="Times New Roman"/>
          <w:sz w:val="28"/>
          <w:szCs w:val="28"/>
        </w:rPr>
      </w:pPr>
    </w:p>
    <w:p w14:paraId="45137D31">
      <w:pPr>
        <w:spacing w:line="360" w:lineRule="auto"/>
        <w:jc w:val="center"/>
        <w:rPr>
          <w:rFonts w:hint="default" w:ascii="Times New Roman" w:hAnsi="Times New Roman" w:cs="Times New Roman"/>
          <w:sz w:val="28"/>
          <w:szCs w:val="28"/>
        </w:rPr>
      </w:pPr>
    </w:p>
    <w:p w14:paraId="1C51CD81">
      <w:pPr>
        <w:spacing w:line="360" w:lineRule="auto"/>
        <w:rPr>
          <w:rFonts w:ascii="Times New Roman" w:hAnsi="Times New Roman"/>
          <w:szCs w:val="28"/>
        </w:rPr>
      </w:pPr>
    </w:p>
    <w:p w14:paraId="1EA475D4">
      <w:pPr>
        <w:spacing w:line="360" w:lineRule="auto"/>
        <w:rPr>
          <w:rFonts w:ascii="Times New Roman" w:hAnsi="Times New Roman"/>
          <w:szCs w:val="28"/>
        </w:rPr>
      </w:pPr>
    </w:p>
    <w:p w14:paraId="65943BDE">
      <w:pPr>
        <w:spacing w:line="360" w:lineRule="auto"/>
        <w:rPr>
          <w:rFonts w:hint="default" w:ascii="Times New Roman" w:hAnsi="Times New Roman" w:cs="Times New Roman"/>
          <w:sz w:val="28"/>
          <w:szCs w:val="28"/>
          <w:highlight w:val="none"/>
        </w:rPr>
      </w:pPr>
    </w:p>
    <w:p w14:paraId="69FC05B9">
      <w:pPr>
        <w:spacing w:line="360" w:lineRule="auto"/>
        <w:jc w:val="center"/>
        <w:rPr>
          <w:rFonts w:hint="default" w:ascii="Times New Roman" w:hAnsi="Times New Roman" w:eastAsia="SimSun" w:cs="Times New Roman"/>
          <w:sz w:val="28"/>
          <w:szCs w:val="28"/>
          <w:highlight w:val="none"/>
          <w:lang w:val="ru-RU"/>
        </w:rPr>
      </w:pPr>
    </w:p>
    <w:p w14:paraId="4152DA93">
      <w:pPr>
        <w:spacing w:line="360" w:lineRule="auto"/>
        <w:jc w:val="center"/>
        <w:rPr>
          <w:rFonts w:hint="default" w:ascii="Times New Roman" w:hAnsi="Times New Roman" w:eastAsia="SimSun" w:cs="Times New Roman"/>
          <w:sz w:val="28"/>
          <w:szCs w:val="28"/>
          <w:highlight w:val="none"/>
          <w:lang w:val="ru-RU"/>
        </w:rPr>
      </w:pPr>
    </w:p>
    <w:p w14:paraId="7589E280">
      <w:pPr>
        <w:spacing w:line="360" w:lineRule="auto"/>
        <w:jc w:val="center"/>
        <w:rPr>
          <w:rFonts w:hint="default" w:ascii="Times New Roman" w:hAnsi="Times New Roman" w:eastAsia="SimSun" w:cs="Times New Roman"/>
          <w:sz w:val="28"/>
          <w:szCs w:val="28"/>
          <w:highlight w:val="none"/>
          <w:lang w:val="ru-RU"/>
        </w:rPr>
      </w:pPr>
    </w:p>
    <w:p w14:paraId="5940E6E8">
      <w:pPr>
        <w:spacing w:line="360" w:lineRule="auto"/>
        <w:jc w:val="center"/>
        <w:rPr>
          <w:rFonts w:hint="default" w:ascii="Times New Roman" w:hAnsi="Times New Roman" w:eastAsia="SimSun" w:cs="Times New Roman"/>
          <w:sz w:val="28"/>
          <w:szCs w:val="28"/>
          <w:highlight w:val="none"/>
          <w:lang w:val="ru-RU"/>
        </w:rPr>
      </w:pPr>
    </w:p>
    <w:p w14:paraId="7116CD1F">
      <w:pPr>
        <w:spacing w:line="360" w:lineRule="auto"/>
        <w:jc w:val="center"/>
        <w:rPr>
          <w:rFonts w:hint="default" w:ascii="Times New Roman" w:hAnsi="Times New Roman" w:eastAsia="SimSun" w:cs="Times New Roman"/>
          <w:sz w:val="28"/>
          <w:szCs w:val="28"/>
          <w:highlight w:val="none"/>
          <w:lang w:val="ru-RU"/>
        </w:rPr>
      </w:pPr>
    </w:p>
    <w:p w14:paraId="33458C1D">
      <w:pPr>
        <w:spacing w:line="360" w:lineRule="auto"/>
        <w:jc w:val="center"/>
        <w:rPr>
          <w:rFonts w:hint="default" w:ascii="Times New Roman" w:hAnsi="Times New Roman" w:cs="Times New Roman"/>
          <w:sz w:val="28"/>
          <w:szCs w:val="28"/>
          <w:highlight w:val="none"/>
          <w:lang w:val="ru-RU"/>
        </w:rPr>
      </w:pPr>
      <w:r>
        <w:rPr>
          <w:rFonts w:hint="default" w:ascii="Times New Roman" w:hAnsi="Times New Roman" w:eastAsia="SimSun" w:cs="Times New Roman"/>
          <w:sz w:val="28"/>
          <w:szCs w:val="28"/>
          <w:highlight w:val="none"/>
          <w:lang w:val="ru-RU"/>
        </w:rPr>
        <w:t>П</w:t>
      </w:r>
      <w:r>
        <w:rPr>
          <w:rFonts w:hint="default" w:ascii="Times New Roman" w:hAnsi="Times New Roman" w:eastAsia="SimSun" w:cs="Times New Roman"/>
          <w:sz w:val="28"/>
          <w:szCs w:val="28"/>
          <w:highlight w:val="none"/>
        </w:rPr>
        <w:t>рактик</w:t>
      </w:r>
      <w:r>
        <w:rPr>
          <w:rFonts w:hint="default" w:ascii="Times New Roman" w:hAnsi="Times New Roman" w:eastAsia="SimSun" w:cs="Times New Roman"/>
          <w:sz w:val="28"/>
          <w:szCs w:val="28"/>
          <w:highlight w:val="none"/>
          <w:lang w:val="ru-RU"/>
        </w:rPr>
        <w:t>а</w:t>
      </w:r>
      <w:r>
        <w:rPr>
          <w:rFonts w:hint="default" w:ascii="Times New Roman" w:hAnsi="Times New Roman" w:eastAsia="SimSun" w:cs="Times New Roman"/>
          <w:sz w:val="28"/>
          <w:szCs w:val="28"/>
          <w:highlight w:val="none"/>
        </w:rPr>
        <w:t xml:space="preserve"> в сфере добровольчества на территории Ярославской</w:t>
      </w:r>
      <w:r>
        <w:rPr>
          <w:rFonts w:hint="default" w:ascii="Times New Roman" w:hAnsi="Times New Roman" w:eastAsia="SimSun" w:cs="Times New Roman"/>
          <w:sz w:val="28"/>
          <w:szCs w:val="28"/>
          <w:highlight w:val="none"/>
          <w:lang w:val="ru-RU"/>
        </w:rPr>
        <w:t xml:space="preserve"> области</w:t>
      </w:r>
    </w:p>
    <w:p w14:paraId="3582583A">
      <w:pPr>
        <w:spacing w:line="360" w:lineRule="auto"/>
        <w:jc w:val="center"/>
        <w:rPr>
          <w:rFonts w:hint="default" w:ascii="Times New Roman" w:hAnsi="Times New Roman"/>
          <w:szCs w:val="28"/>
          <w:lang w:val="ru-RU"/>
        </w:rPr>
      </w:pPr>
      <w:r>
        <w:rPr>
          <w:rFonts w:ascii="Times New Roman" w:hAnsi="Times New Roman"/>
          <w:szCs w:val="28"/>
          <w:lang w:val="ru-RU"/>
        </w:rPr>
        <w:t>Серия</w:t>
      </w:r>
      <w:r>
        <w:rPr>
          <w:rFonts w:hint="default" w:ascii="Times New Roman" w:hAnsi="Times New Roman"/>
          <w:szCs w:val="28"/>
          <w:lang w:val="ru-RU"/>
        </w:rPr>
        <w:t xml:space="preserve"> мастер-классов «Творим чудеса»</w:t>
      </w:r>
    </w:p>
    <w:p w14:paraId="03B8AC90">
      <w:pPr>
        <w:spacing w:line="360" w:lineRule="auto"/>
        <w:jc w:val="center"/>
        <w:rPr>
          <w:rFonts w:ascii="Times New Roman" w:hAnsi="Times New Roman"/>
          <w:szCs w:val="28"/>
        </w:rPr>
      </w:pPr>
    </w:p>
    <w:p w14:paraId="6859D438">
      <w:pPr>
        <w:spacing w:line="360" w:lineRule="auto"/>
        <w:rPr>
          <w:rFonts w:ascii="Times New Roman" w:hAnsi="Times New Roman"/>
          <w:szCs w:val="28"/>
        </w:rPr>
      </w:pPr>
    </w:p>
    <w:p w14:paraId="0EA9B81F">
      <w:pPr>
        <w:spacing w:line="360" w:lineRule="auto"/>
        <w:rPr>
          <w:rFonts w:ascii="Times New Roman" w:hAnsi="Times New Roman"/>
          <w:szCs w:val="28"/>
        </w:rPr>
      </w:pPr>
      <w:r>
        <w:rPr>
          <w:rFonts w:ascii="Times New Roman" w:hAnsi="Times New Roman"/>
          <w:szCs w:val="28"/>
        </w:rPr>
        <w:t xml:space="preserve">                                         </w:t>
      </w:r>
    </w:p>
    <w:p w14:paraId="458B1D40">
      <w:pPr>
        <w:tabs>
          <w:tab w:val="left" w:pos="8186"/>
        </w:tabs>
        <w:spacing w:line="360" w:lineRule="auto"/>
        <w:rPr>
          <w:rFonts w:ascii="Times New Roman" w:hAnsi="Times New Roman"/>
          <w:szCs w:val="28"/>
        </w:rPr>
      </w:pPr>
      <w:r>
        <w:rPr>
          <w:rFonts w:ascii="Times New Roman" w:hAnsi="Times New Roman"/>
          <w:szCs w:val="28"/>
        </w:rPr>
        <w:t xml:space="preserve">                      </w:t>
      </w:r>
      <w:r>
        <w:rPr>
          <w:rFonts w:ascii="Times New Roman" w:hAnsi="Times New Roman"/>
          <w:szCs w:val="28"/>
        </w:rPr>
        <w:tab/>
      </w:r>
    </w:p>
    <w:p w14:paraId="714C0CAA">
      <w:pPr>
        <w:spacing w:line="360" w:lineRule="auto"/>
        <w:rPr>
          <w:rFonts w:ascii="Times New Roman" w:hAnsi="Times New Roman"/>
          <w:szCs w:val="28"/>
        </w:rPr>
      </w:pPr>
    </w:p>
    <w:p w14:paraId="09E61E79">
      <w:pPr>
        <w:spacing w:line="360" w:lineRule="auto"/>
        <w:rPr>
          <w:rFonts w:ascii="Times New Roman" w:hAnsi="Times New Roman"/>
          <w:color w:val="auto"/>
          <w:szCs w:val="28"/>
        </w:rPr>
      </w:pPr>
    </w:p>
    <w:p w14:paraId="6DF9D225">
      <w:pPr>
        <w:spacing w:line="360" w:lineRule="auto"/>
        <w:rPr>
          <w:rFonts w:ascii="Times New Roman" w:hAnsi="Times New Roman"/>
          <w:szCs w:val="28"/>
        </w:rPr>
      </w:pPr>
    </w:p>
    <w:p w14:paraId="5AC6F215">
      <w:pPr>
        <w:tabs>
          <w:tab w:val="left" w:pos="3612"/>
        </w:tabs>
        <w:spacing w:line="360" w:lineRule="auto"/>
        <w:jc w:val="center"/>
        <w:rPr>
          <w:rFonts w:hint="default" w:ascii="Times New Roman" w:hAnsi="Times New Roman"/>
          <w:szCs w:val="28"/>
          <w:lang w:val="ru-RU"/>
        </w:rPr>
      </w:pPr>
    </w:p>
    <w:p w14:paraId="2C3DFA08">
      <w:pPr>
        <w:tabs>
          <w:tab w:val="left" w:pos="3612"/>
        </w:tabs>
        <w:spacing w:line="360" w:lineRule="auto"/>
        <w:jc w:val="center"/>
        <w:rPr>
          <w:rFonts w:hint="default" w:ascii="Times New Roman" w:hAnsi="Times New Roman"/>
          <w:szCs w:val="28"/>
          <w:lang w:val="ru-RU"/>
        </w:rPr>
      </w:pPr>
    </w:p>
    <w:p w14:paraId="6D828667">
      <w:pPr>
        <w:tabs>
          <w:tab w:val="left" w:pos="3612"/>
        </w:tabs>
        <w:spacing w:line="360" w:lineRule="auto"/>
        <w:jc w:val="center"/>
        <w:rPr>
          <w:rFonts w:hint="default" w:ascii="Times New Roman" w:hAnsi="Times New Roman"/>
          <w:szCs w:val="28"/>
          <w:lang w:val="ru-RU"/>
        </w:rPr>
      </w:pPr>
    </w:p>
    <w:p w14:paraId="715E8734">
      <w:pPr>
        <w:tabs>
          <w:tab w:val="left" w:pos="3612"/>
        </w:tabs>
        <w:spacing w:line="360" w:lineRule="auto"/>
        <w:jc w:val="center"/>
        <w:rPr>
          <w:rFonts w:hint="default" w:ascii="Times New Roman" w:hAnsi="Times New Roman"/>
          <w:szCs w:val="28"/>
          <w:lang w:val="ru-RU"/>
        </w:rPr>
      </w:pPr>
    </w:p>
    <w:p w14:paraId="74835B2B">
      <w:pPr>
        <w:tabs>
          <w:tab w:val="left" w:pos="3612"/>
        </w:tabs>
        <w:spacing w:line="360" w:lineRule="auto"/>
        <w:jc w:val="right"/>
        <w:rPr>
          <w:rFonts w:hint="default" w:ascii="Times New Roman" w:hAnsi="Times New Roman"/>
          <w:szCs w:val="28"/>
          <w:lang w:val="ru-RU"/>
        </w:rPr>
      </w:pPr>
      <w:r>
        <w:rPr>
          <w:rFonts w:hint="default" w:ascii="Times New Roman" w:hAnsi="Times New Roman"/>
          <w:szCs w:val="28"/>
          <w:lang w:val="ru-RU"/>
        </w:rPr>
        <w:t xml:space="preserve">Автор: Румянцева Полина Владимиронва </w:t>
      </w:r>
    </w:p>
    <w:p w14:paraId="05C7C0A0">
      <w:pPr>
        <w:tabs>
          <w:tab w:val="left" w:pos="3612"/>
        </w:tabs>
        <w:spacing w:line="360" w:lineRule="auto"/>
        <w:jc w:val="both"/>
        <w:rPr>
          <w:rFonts w:hint="default" w:ascii="Times New Roman" w:hAnsi="Times New Roman"/>
          <w:szCs w:val="28"/>
          <w:lang w:val="ru-RU"/>
        </w:rPr>
      </w:pPr>
    </w:p>
    <w:p w14:paraId="1F0C4B4D">
      <w:pPr>
        <w:tabs>
          <w:tab w:val="left" w:pos="3612"/>
        </w:tabs>
        <w:spacing w:line="360" w:lineRule="auto"/>
        <w:jc w:val="center"/>
        <w:rPr>
          <w:rFonts w:hint="default" w:ascii="Times New Roman" w:hAnsi="Times New Roman"/>
          <w:szCs w:val="28"/>
          <w:lang w:val="ru-RU"/>
        </w:rPr>
      </w:pPr>
      <w:r>
        <w:rPr>
          <w:rFonts w:hint="default" w:ascii="Times New Roman" w:hAnsi="Times New Roman"/>
          <w:szCs w:val="28"/>
          <w:lang w:val="ru-RU"/>
        </w:rPr>
        <w:t xml:space="preserve">г. </w:t>
      </w:r>
      <w:r>
        <w:rPr>
          <w:rFonts w:ascii="Times New Roman" w:hAnsi="Times New Roman"/>
          <w:szCs w:val="28"/>
        </w:rPr>
        <w:t>Ярославль, 202</w:t>
      </w:r>
      <w:r>
        <w:rPr>
          <w:rFonts w:hint="default" w:ascii="Times New Roman" w:hAnsi="Times New Roman"/>
          <w:szCs w:val="28"/>
          <w:lang w:val="ru-RU"/>
        </w:rPr>
        <w:t>5</w:t>
      </w:r>
    </w:p>
    <w:p w14:paraId="17EA60D0">
      <w:pPr>
        <w:rPr>
          <w:rFonts w:hint="default"/>
          <w:lang w:val="ru-RU"/>
        </w:rPr>
      </w:pPr>
      <w:r>
        <w:rPr>
          <w:lang w:val="ru-RU"/>
        </w:rPr>
        <w:t>Содержание</w:t>
      </w:r>
      <w:r>
        <w:rPr>
          <w:rFonts w:hint="default"/>
          <w:lang w:val="ru-RU"/>
        </w:rPr>
        <w:t xml:space="preserve">: </w:t>
      </w:r>
    </w:p>
    <w:p w14:paraId="6C79B364">
      <w:pPr>
        <w:rPr>
          <w:rFonts w:hint="default"/>
          <w:lang w:val="ru-RU"/>
        </w:rPr>
      </w:pPr>
    </w:p>
    <w:p w14:paraId="6D02FB79">
      <w:pPr>
        <w:rPr>
          <w:rFonts w:hint="default"/>
          <w:lang w:val="ru-RU"/>
        </w:rPr>
      </w:pPr>
      <w:r>
        <w:rPr>
          <w:rFonts w:hint="default"/>
          <w:lang w:val="ru-RU"/>
        </w:rPr>
        <w:t xml:space="preserve">Общие положение, обоснование актуальной практики </w:t>
      </w:r>
    </w:p>
    <w:p w14:paraId="6FAC2B15">
      <w:pPr>
        <w:rPr>
          <w:rFonts w:hint="default"/>
          <w:lang w:val="ru-RU"/>
        </w:rPr>
      </w:pPr>
    </w:p>
    <w:p w14:paraId="226354E4">
      <w:pPr>
        <w:rPr>
          <w:rFonts w:hint="default"/>
          <w:lang w:val="ru-RU"/>
        </w:rPr>
      </w:pPr>
      <w:r>
        <w:rPr>
          <w:rFonts w:hint="default"/>
          <w:lang w:val="ru-RU"/>
        </w:rPr>
        <w:t xml:space="preserve">Цели и задачи практики </w:t>
      </w:r>
    </w:p>
    <w:p w14:paraId="76FD06CF">
      <w:pPr>
        <w:jc w:val="left"/>
        <w:rPr>
          <w:rFonts w:hint="default"/>
          <w:lang w:val="ru-RU"/>
        </w:rPr>
      </w:pPr>
    </w:p>
    <w:p w14:paraId="1B3904E6">
      <w:pPr>
        <w:jc w:val="left"/>
        <w:rPr>
          <w:rFonts w:hint="default"/>
          <w:lang w:val="ru-RU"/>
        </w:rPr>
      </w:pPr>
      <w:r>
        <w:rPr>
          <w:rFonts w:hint="default"/>
          <w:lang w:val="ru-RU"/>
        </w:rPr>
        <w:t xml:space="preserve">Основное содержание практики </w:t>
      </w:r>
    </w:p>
    <w:p w14:paraId="7DF9A58B"/>
    <w:p w14:paraId="2F7ABCE9">
      <w:pPr>
        <w:rPr>
          <w:rFonts w:hint="default"/>
          <w:lang w:val="ru-RU"/>
        </w:rPr>
      </w:pPr>
      <w:r>
        <w:rPr>
          <w:lang w:val="ru-RU"/>
        </w:rPr>
        <w:t>Механизмы</w:t>
      </w:r>
      <w:r>
        <w:rPr>
          <w:rFonts w:hint="default"/>
          <w:lang w:val="ru-RU"/>
        </w:rPr>
        <w:t xml:space="preserve"> реализации практики </w:t>
      </w:r>
    </w:p>
    <w:p w14:paraId="444980C4">
      <w:pPr>
        <w:rPr>
          <w:rFonts w:hint="default"/>
          <w:lang w:val="ru-RU"/>
        </w:rPr>
      </w:pPr>
    </w:p>
    <w:p w14:paraId="76EFCECE">
      <w:pPr>
        <w:rPr>
          <w:rFonts w:hint="default"/>
          <w:lang w:val="ru-RU"/>
        </w:rPr>
      </w:pPr>
      <w:r>
        <w:rPr>
          <w:rFonts w:hint="default"/>
          <w:lang w:val="ru-RU"/>
        </w:rPr>
        <w:t xml:space="preserve">Ресурсное обеспечение практики </w:t>
      </w:r>
    </w:p>
    <w:p w14:paraId="358C6488">
      <w:pPr>
        <w:rPr>
          <w:rFonts w:hint="default"/>
          <w:lang w:val="ru-RU"/>
        </w:rPr>
      </w:pPr>
    </w:p>
    <w:p w14:paraId="50B8A090">
      <w:pPr>
        <w:rPr>
          <w:rFonts w:hint="default"/>
          <w:lang w:val="ru-RU"/>
        </w:rPr>
      </w:pPr>
      <w:r>
        <w:rPr>
          <w:rFonts w:hint="default"/>
          <w:lang w:val="ru-RU"/>
        </w:rPr>
        <w:t xml:space="preserve">Календарный план мероприятий практики </w:t>
      </w:r>
    </w:p>
    <w:p w14:paraId="70B78F1B">
      <w:pPr>
        <w:rPr>
          <w:rFonts w:hint="default"/>
          <w:lang w:val="ru-RU"/>
        </w:rPr>
      </w:pPr>
    </w:p>
    <w:p w14:paraId="521B150F">
      <w:pPr>
        <w:rPr>
          <w:rFonts w:hint="default"/>
          <w:lang w:val="ru-RU"/>
        </w:rPr>
      </w:pPr>
      <w:r>
        <w:rPr>
          <w:rFonts w:hint="default"/>
          <w:lang w:val="ru-RU"/>
        </w:rPr>
        <w:t xml:space="preserve">Ожидаемый результат </w:t>
      </w:r>
    </w:p>
    <w:p w14:paraId="356EE4B6">
      <w:pPr>
        <w:rPr>
          <w:rFonts w:hint="default"/>
          <w:lang w:val="ru-RU"/>
        </w:rPr>
      </w:pPr>
    </w:p>
    <w:p w14:paraId="04CD6A95">
      <w:pPr>
        <w:rPr>
          <w:rFonts w:hint="default"/>
          <w:lang w:val="ru-RU"/>
        </w:rPr>
      </w:pPr>
      <w:r>
        <w:rPr>
          <w:rFonts w:hint="default"/>
          <w:lang w:val="ru-RU"/>
        </w:rPr>
        <w:t xml:space="preserve">Дополнительные материалы </w:t>
      </w:r>
    </w:p>
    <w:p w14:paraId="15CE079A">
      <w:pPr>
        <w:rPr>
          <w:rFonts w:hint="default"/>
          <w:lang w:val="ru-RU"/>
        </w:rPr>
      </w:pPr>
    </w:p>
    <w:p w14:paraId="7E446DE6">
      <w:pPr>
        <w:rPr>
          <w:rFonts w:hint="default"/>
          <w:lang w:val="ru-RU"/>
        </w:rPr>
        <w:sectPr>
          <w:footerReference r:id="rId3" w:type="default"/>
          <w:pgSz w:w="11906" w:h="16838"/>
          <w:pgMar w:top="1440" w:right="1800" w:bottom="1440" w:left="1800" w:header="720" w:footer="720" w:gutter="0"/>
          <w:cols w:space="720" w:num="1"/>
          <w:docGrid w:linePitch="360" w:charSpace="0"/>
        </w:sectPr>
      </w:pPr>
      <w:bookmarkStart w:id="0" w:name="_GoBack"/>
    </w:p>
    <w:bookmarkEnd w:id="0"/>
    <w:p w14:paraId="35374B52">
      <w:pPr>
        <w:jc w:val="center"/>
        <w:rPr>
          <w:rFonts w:hint="default"/>
          <w:lang w:val="ru-RU"/>
        </w:rPr>
      </w:pPr>
      <w:r>
        <w:rPr>
          <w:rFonts w:hint="default"/>
          <w:lang w:val="ru-RU"/>
        </w:rPr>
        <w:t>Общие положения, обоснование актуальной практики</w:t>
      </w:r>
    </w:p>
    <w:p w14:paraId="23E21700">
      <w:pPr>
        <w:jc w:val="center"/>
        <w:rPr>
          <w:rFonts w:hint="default" w:ascii="Times New Roman" w:hAnsi="Times New Roman" w:cs="Times New Roman"/>
          <w:sz w:val="28"/>
          <w:szCs w:val="28"/>
          <w:lang w:val="ru-RU"/>
        </w:rPr>
      </w:pPr>
    </w:p>
    <w:p w14:paraId="1C8A555C">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Актуальность:</w:t>
      </w:r>
    </w:p>
    <w:p w14:paraId="0331F761">
      <w:pPr>
        <w:jc w:val="left"/>
        <w:rPr>
          <w:rFonts w:hint="default" w:ascii="Times New Roman" w:hAnsi="Times New Roman" w:eastAsia="SimSun" w:cs="Times New Roman"/>
          <w:sz w:val="28"/>
          <w:szCs w:val="28"/>
        </w:rPr>
      </w:pPr>
    </w:p>
    <w:p w14:paraId="2AC6E5BB">
      <w:pPr>
        <w:jc w:val="left"/>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rPr>
        <w:t>Пожилые люди особенно нуждаются в ощущении заботы и внимания, ведь именно они часто остаются наиболее уязвимой группой населения. По состоянию на сегодняшний день, в Ярославле функционируют около 18 домов престарелых, каждый из которых имеет собственные уникальные нужды: от жизненно необходимых лекарств и предметов первой необходимости до организации развлекательных мероприятий и прогулок на свежем воздухе. Однако нередко старикам важнее простого человеческого тепла и внимательного разговора, который помогает почувствовать свою значимость и востребованность. Проблема социальной поддержки пожилых людей остается актуальной и требует особого подхода, особенно в геронтопсихиатрическом центре. В центрах и домах престарелых сложно сохранять взаимодействие с обществом, поддерживать умственное здоровье, самореализовываться, так как сужается круг общения и занятий по интересам. Именно в такие моменты возрастает роль проведения творческих мастер-классов и добровольчества от молодых людей</w:t>
      </w:r>
      <w:r>
        <w:rPr>
          <w:rFonts w:hint="default" w:ascii="Times New Roman" w:hAnsi="Times New Roman" w:eastAsia="SimSun" w:cs="Times New Roman"/>
          <w:sz w:val="28"/>
          <w:szCs w:val="28"/>
          <w:lang w:val="ru-RU"/>
        </w:rPr>
        <w:t>.</w:t>
      </w:r>
    </w:p>
    <w:p w14:paraId="21FC6347">
      <w:pPr>
        <w:jc w:val="left"/>
        <w:rPr>
          <w:rFonts w:hint="default" w:ascii="Times New Roman" w:hAnsi="Times New Roman" w:eastAsia="SimSun" w:cs="Times New Roman"/>
          <w:sz w:val="28"/>
          <w:szCs w:val="28"/>
          <w:lang w:val="ru-RU"/>
        </w:rPr>
      </w:pPr>
    </w:p>
    <w:p w14:paraId="66B2FC54">
      <w:p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Цель:</w:t>
      </w:r>
    </w:p>
    <w:p w14:paraId="5D571479">
      <w:pPr>
        <w:jc w:val="left"/>
        <w:rPr>
          <w:rFonts w:hint="default" w:ascii="Times New Roman" w:hAnsi="Times New Roman" w:eastAsia="SimSun" w:cs="Times New Roman"/>
          <w:sz w:val="28"/>
          <w:szCs w:val="28"/>
        </w:rPr>
      </w:pPr>
    </w:p>
    <w:p w14:paraId="1C3CF721">
      <w:p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Содействие социализации и развитию творческого потенциала у людей в возрасте от 50 до 80 лет, проживающих в геронтопсихиатрическом центре г. Ярославля, путём регулярного посещения ими творческих мастер-классов, организованных волонтёрами в течение полугода.</w:t>
      </w:r>
    </w:p>
    <w:p w14:paraId="4E8CE97F">
      <w:pPr>
        <w:jc w:val="left"/>
        <w:rPr>
          <w:rFonts w:hint="default" w:ascii="Times New Roman" w:hAnsi="Times New Roman" w:eastAsia="SimSun" w:cs="Times New Roman"/>
          <w:sz w:val="28"/>
          <w:szCs w:val="28"/>
        </w:rPr>
      </w:pPr>
    </w:p>
    <w:p w14:paraId="171C16C3">
      <w:p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Задачи:</w:t>
      </w:r>
    </w:p>
    <w:p w14:paraId="6AA56C64">
      <w:pPr>
        <w:jc w:val="left"/>
        <w:rPr>
          <w:rFonts w:hint="default" w:ascii="Times New Roman" w:hAnsi="Times New Roman" w:eastAsia="SimSun" w:cs="Times New Roman"/>
          <w:b/>
          <w:bCs/>
          <w:sz w:val="28"/>
          <w:szCs w:val="28"/>
          <w:lang w:val="ru-RU"/>
        </w:rPr>
      </w:pPr>
    </w:p>
    <w:p w14:paraId="655758D7">
      <w:pPr>
        <w:numPr>
          <w:ilvl w:val="0"/>
          <w:numId w:val="1"/>
        </w:num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Формирование волонтерской группы и её обучение навыкам работы и взаимодействии с гражданами пожилого возраста</w:t>
      </w:r>
    </w:p>
    <w:p w14:paraId="72DCF7B9">
      <w:pPr>
        <w:numPr>
          <w:ilvl w:val="0"/>
          <w:numId w:val="1"/>
        </w:numPr>
        <w:ind w:left="0" w:leftChars="0" w:firstLine="0" w:firstLineChars="0"/>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 xml:space="preserve"> Разработка серии творческих мастер-классов </w:t>
      </w:r>
    </w:p>
    <w:p w14:paraId="22D32C82">
      <w:pPr>
        <w:numPr>
          <w:ilvl w:val="0"/>
          <w:numId w:val="1"/>
        </w:numPr>
        <w:ind w:left="0" w:leftChars="0" w:firstLine="0" w:firstLineChars="0"/>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 xml:space="preserve">Создание условий для развития и укрепления межпоколенческих связей </w:t>
      </w:r>
    </w:p>
    <w:p w14:paraId="1591863F">
      <w:pPr>
        <w:numPr>
          <w:ilvl w:val="0"/>
          <w:numId w:val="1"/>
        </w:numPr>
        <w:ind w:left="0" w:leftChars="0" w:firstLine="0" w:firstLineChars="0"/>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Вовлечение граждан пожилого возраста в активные формы досуга, в том числе в волонтёрскую деятельность</w:t>
      </w:r>
    </w:p>
    <w:p w14:paraId="5EADD41E">
      <w:pPr>
        <w:numPr>
          <w:ilvl w:val="0"/>
          <w:numId w:val="0"/>
        </w:numPr>
        <w:ind w:leftChars="0"/>
        <w:jc w:val="left"/>
        <w:rPr>
          <w:rFonts w:hint="default" w:ascii="Times New Roman" w:hAnsi="Times New Roman" w:eastAsia="SimSun" w:cs="Times New Roman"/>
          <w:sz w:val="28"/>
          <w:szCs w:val="28"/>
        </w:rPr>
      </w:pPr>
    </w:p>
    <w:p w14:paraId="3BD88DCB">
      <w:pPr>
        <w:numPr>
          <w:ilvl w:val="0"/>
          <w:numId w:val="0"/>
        </w:numPr>
        <w:ind w:leftChars="0"/>
        <w:jc w:val="left"/>
        <w:rPr>
          <w:rFonts w:hint="default" w:ascii="Times New Roman" w:hAnsi="Times New Roman" w:eastAsia="SimSun" w:cs="Times New Roman"/>
          <w:sz w:val="28"/>
          <w:szCs w:val="28"/>
        </w:rPr>
      </w:pPr>
    </w:p>
    <w:p w14:paraId="125671A6">
      <w:pPr>
        <w:numPr>
          <w:ilvl w:val="0"/>
          <w:numId w:val="0"/>
        </w:numPr>
        <w:ind w:leftChars="0"/>
        <w:jc w:val="left"/>
        <w:rPr>
          <w:rFonts w:hint="default" w:ascii="Times New Roman" w:hAnsi="Times New Roman" w:eastAsia="SimSun" w:cs="Times New Roman"/>
          <w:sz w:val="28"/>
          <w:szCs w:val="28"/>
        </w:rPr>
      </w:pPr>
    </w:p>
    <w:p w14:paraId="68399FF3">
      <w:pPr>
        <w:numPr>
          <w:ilvl w:val="0"/>
          <w:numId w:val="0"/>
        </w:numPr>
        <w:ind w:leftChars="0"/>
        <w:jc w:val="left"/>
        <w:rPr>
          <w:rFonts w:hint="default" w:ascii="Times New Roman" w:hAnsi="Times New Roman" w:eastAsia="SimSun" w:cs="Times New Roman"/>
          <w:sz w:val="28"/>
          <w:szCs w:val="28"/>
        </w:rPr>
      </w:pPr>
    </w:p>
    <w:p w14:paraId="4535AABD">
      <w:pPr>
        <w:numPr>
          <w:ilvl w:val="0"/>
          <w:numId w:val="0"/>
        </w:numPr>
        <w:ind w:leftChars="0"/>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Основное содержание практики:</w:t>
      </w:r>
    </w:p>
    <w:p w14:paraId="272F0F59">
      <w:pPr>
        <w:numPr>
          <w:ilvl w:val="0"/>
          <w:numId w:val="0"/>
        </w:numPr>
        <w:ind w:leftChars="0"/>
        <w:jc w:val="left"/>
        <w:rPr>
          <w:rFonts w:hint="default" w:ascii="Times New Roman" w:hAnsi="Times New Roman" w:eastAsia="SimSun" w:cs="Times New Roman"/>
          <w:b/>
          <w:bCs/>
          <w:sz w:val="28"/>
          <w:szCs w:val="28"/>
          <w:lang w:val="ru-RU"/>
        </w:rPr>
      </w:pPr>
    </w:p>
    <w:p w14:paraId="0DE20E4B">
      <w:pPr>
        <w:numPr>
          <w:ilvl w:val="0"/>
          <w:numId w:val="0"/>
        </w:numPr>
        <w:ind w:leftChars="0"/>
        <w:jc w:val="left"/>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rPr>
        <w:t>Суть проекта заключается в проведении волонтерами творческих мастер-классов в течение полугода для пожилых людей в возрасте от 50 до 80 лет, проживающих в геронтопсихиатрическом центре в г. Ярославле. Проведение таких занятий позволят сформировать положительную атмосферу в центре между участниками проекта, ведь пожилые люди часто страдают от одиночества, потери чувства собственной важности. Поэтому проект позволит избавить их от негативных переживаний, повысить тонус организма, увидеть результат своей уникальной поделки. А также проект позволит вовлечь молодежь и пожилых людей в социально-значимую деятельность и сформировать</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устойчивую команду волонтеров. Грант позволит приобрести необходимые материалы для проведения новых мастер-классов, сувенирную продукцию для поощрения волонтеров, а также памятные подарки участникам мастер</w:t>
      </w:r>
      <w:r>
        <w:rPr>
          <w:rFonts w:hint="default" w:ascii="Times New Roman" w:hAnsi="Times New Roman" w:eastAsia="SimSun" w:cs="Times New Roman"/>
          <w:sz w:val="28"/>
          <w:szCs w:val="28"/>
          <w:lang w:val="ru-RU"/>
        </w:rPr>
        <w:t>-класса.</w:t>
      </w:r>
    </w:p>
    <w:p w14:paraId="09A78BB4">
      <w:pPr>
        <w:numPr>
          <w:ilvl w:val="0"/>
          <w:numId w:val="0"/>
        </w:numPr>
        <w:ind w:leftChars="0"/>
        <w:jc w:val="left"/>
        <w:rPr>
          <w:rFonts w:hint="default" w:ascii="Times New Roman" w:hAnsi="Times New Roman" w:eastAsia="SimSun" w:cs="Times New Roman"/>
          <w:sz w:val="28"/>
          <w:szCs w:val="28"/>
          <w:lang w:val="ru-RU"/>
        </w:rPr>
      </w:pPr>
    </w:p>
    <w:p w14:paraId="5E8403BC">
      <w:pPr>
        <w:numPr>
          <w:ilvl w:val="0"/>
          <w:numId w:val="0"/>
        </w:numPr>
        <w:ind w:leftChars="0"/>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Механизмы реализации практики:</w:t>
      </w:r>
    </w:p>
    <w:p w14:paraId="11DF0BDD">
      <w:pPr>
        <w:numPr>
          <w:ilvl w:val="0"/>
          <w:numId w:val="0"/>
        </w:numPr>
        <w:ind w:leftChars="0"/>
        <w:jc w:val="left"/>
        <w:rPr>
          <w:rFonts w:hint="default" w:ascii="Times New Roman" w:hAnsi="Times New Roman" w:eastAsia="SimSun" w:cs="Times New Roman"/>
          <w:b/>
          <w:bCs/>
          <w:sz w:val="28"/>
          <w:szCs w:val="28"/>
          <w:lang w:val="ru-RU"/>
        </w:rPr>
      </w:pPr>
    </w:p>
    <w:p w14:paraId="798053D2">
      <w:pPr>
        <w:numPr>
          <w:ilvl w:val="0"/>
          <w:numId w:val="2"/>
        </w:numPr>
        <w:ind w:leftChars="0"/>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Организационный: создание команды, проведение сбора команды, составление плана проведений мастерклассов, согласование с администрацией геронтопсихиатрического центра, определение помещения проведения мастер-классов, подбор материалов для проведения мастер-классов. </w:t>
      </w:r>
    </w:p>
    <w:p w14:paraId="0F9EFFB7">
      <w:pPr>
        <w:numPr>
          <w:ilvl w:val="0"/>
          <w:numId w:val="0"/>
        </w:num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2. Практический: проведение творческих мастер-классов, оформление выставки по итогам мастер-классов, проведение концерта для пожилых людей, проживающих в центре, посвященный Дню пожилого человека (торжественное завершение проекта) </w:t>
      </w:r>
    </w:p>
    <w:p w14:paraId="74675CB9">
      <w:pPr>
        <w:numPr>
          <w:ilvl w:val="0"/>
          <w:numId w:val="0"/>
        </w:num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3. Завершающий: проведение анализа благоприятной обстановки в центре, путем опроса сотрудников центра и участников проекта, распространение положительного опыта (информационные отчеты и презентации о проекте) </w:t>
      </w:r>
    </w:p>
    <w:p w14:paraId="580126F3">
      <w:pPr>
        <w:numPr>
          <w:ilvl w:val="0"/>
          <w:numId w:val="0"/>
        </w:numPr>
        <w:jc w:val="left"/>
        <w:rPr>
          <w:rFonts w:hint="default" w:ascii="Times New Roman" w:hAnsi="Times New Roman" w:eastAsia="SimSun" w:cs="Times New Roman"/>
          <w:sz w:val="28"/>
          <w:szCs w:val="28"/>
        </w:rPr>
      </w:pPr>
    </w:p>
    <w:p w14:paraId="5BF24018">
      <w:pPr>
        <w:numPr>
          <w:ilvl w:val="0"/>
          <w:numId w:val="0"/>
        </w:numPr>
        <w:jc w:val="left"/>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Ресурсное обеспечение практики</w:t>
      </w:r>
      <w:r>
        <w:rPr>
          <w:rFonts w:hint="default" w:ascii="Times New Roman" w:hAnsi="Times New Roman" w:eastAsia="SimSun" w:cs="Times New Roman"/>
          <w:b/>
          <w:bCs/>
          <w:sz w:val="28"/>
          <w:szCs w:val="28"/>
          <w:lang w:val="ru-RU"/>
        </w:rPr>
        <w:t>:</w:t>
      </w:r>
      <w:r>
        <w:rPr>
          <w:rFonts w:hint="default" w:ascii="Times New Roman" w:hAnsi="Times New Roman" w:eastAsia="SimSun" w:cs="Times New Roman"/>
          <w:b/>
          <w:bCs/>
          <w:sz w:val="28"/>
          <w:szCs w:val="28"/>
        </w:rPr>
        <w:t xml:space="preserve"> </w:t>
      </w:r>
    </w:p>
    <w:p w14:paraId="752D896D">
      <w:pPr>
        <w:numPr>
          <w:ilvl w:val="0"/>
          <w:numId w:val="0"/>
        </w:numPr>
        <w:jc w:val="left"/>
        <w:rPr>
          <w:rFonts w:hint="default" w:ascii="Times New Roman" w:hAnsi="Times New Roman" w:eastAsia="SimSun" w:cs="Times New Roman"/>
          <w:sz w:val="28"/>
          <w:szCs w:val="28"/>
        </w:rPr>
      </w:pPr>
    </w:p>
    <w:p w14:paraId="162138BC">
      <w:pPr>
        <w:numPr>
          <w:ilvl w:val="0"/>
          <w:numId w:val="0"/>
        </w:numPr>
        <w:jc w:val="left"/>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rPr>
        <w:t>Методические (сборник творческих мастер-классов), кадровые (волонтеры, проводящие мастер-классы), информационные (группы в социальных сетях для освещения мероприятий), материальные (расходные материалы</w:t>
      </w:r>
      <w:r>
        <w:rPr>
          <w:rFonts w:hint="default" w:ascii="Times New Roman" w:hAnsi="Times New Roman" w:eastAsia="SimSun" w:cs="Times New Roman"/>
          <w:sz w:val="28"/>
          <w:szCs w:val="28"/>
          <w:lang w:val="ru-RU"/>
        </w:rPr>
        <w:t xml:space="preserve"> для проведения мастер-классов) </w:t>
      </w:r>
    </w:p>
    <w:p w14:paraId="1CD4E3FD">
      <w:pPr>
        <w:numPr>
          <w:ilvl w:val="0"/>
          <w:numId w:val="0"/>
        </w:numPr>
        <w:jc w:val="left"/>
        <w:rPr>
          <w:rFonts w:hint="default" w:ascii="Times New Roman" w:hAnsi="Times New Roman" w:eastAsia="SimSun" w:cs="Times New Roman"/>
          <w:sz w:val="28"/>
          <w:szCs w:val="28"/>
          <w:lang w:val="ru-RU"/>
        </w:rPr>
      </w:pPr>
    </w:p>
    <w:p w14:paraId="336B422B">
      <w:pPr>
        <w:numPr>
          <w:ilvl w:val="0"/>
          <w:numId w:val="0"/>
        </w:numPr>
        <w:jc w:val="left"/>
        <w:rPr>
          <w:rFonts w:hint="default" w:ascii="Times New Roman" w:hAnsi="Times New Roman" w:eastAsia="SimSun" w:cs="Times New Roman"/>
          <w:sz w:val="28"/>
          <w:szCs w:val="28"/>
          <w:lang w:val="ru-RU"/>
        </w:rPr>
      </w:pPr>
    </w:p>
    <w:p w14:paraId="2FE1EE33">
      <w:pPr>
        <w:numPr>
          <w:ilvl w:val="0"/>
          <w:numId w:val="0"/>
        </w:numPr>
        <w:jc w:val="left"/>
        <w:rPr>
          <w:rFonts w:hint="default" w:ascii="Times New Roman" w:hAnsi="Times New Roman" w:eastAsia="SimSun" w:cs="Times New Roman"/>
          <w:sz w:val="28"/>
          <w:szCs w:val="28"/>
          <w:lang w:val="ru-RU"/>
        </w:rPr>
      </w:pPr>
    </w:p>
    <w:p w14:paraId="4B06F996">
      <w:pPr>
        <w:numPr>
          <w:ilvl w:val="0"/>
          <w:numId w:val="0"/>
        </w:numPr>
        <w:jc w:val="left"/>
        <w:rPr>
          <w:rFonts w:hint="default" w:ascii="Times New Roman" w:hAnsi="Times New Roman" w:eastAsia="SimSun" w:cs="Times New Roman"/>
          <w:b/>
          <w:bCs/>
          <w:sz w:val="28"/>
          <w:szCs w:val="28"/>
          <w:lang w:val="ru-RU"/>
        </w:rPr>
        <w:sectPr>
          <w:pgSz w:w="11906" w:h="16838"/>
          <w:pgMar w:top="1440" w:right="1800" w:bottom="1440" w:left="1800" w:header="720" w:footer="720" w:gutter="0"/>
          <w:cols w:space="720" w:num="1"/>
          <w:docGrid w:linePitch="360" w:charSpace="0"/>
        </w:sectPr>
      </w:pPr>
    </w:p>
    <w:p w14:paraId="074ED107">
      <w:pPr>
        <w:numPr>
          <w:ilvl w:val="0"/>
          <w:numId w:val="0"/>
        </w:numPr>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Календарный план:</w:t>
      </w:r>
    </w:p>
    <w:p w14:paraId="62AF9314">
      <w:pPr>
        <w:numPr>
          <w:ilvl w:val="0"/>
          <w:numId w:val="0"/>
        </w:numPr>
        <w:jc w:val="left"/>
        <w:rPr>
          <w:rFonts w:hint="default" w:ascii="Times New Roman" w:hAnsi="Times New Roman" w:eastAsia="SimSun" w:cs="Times New Roman"/>
          <w:b/>
          <w:bCs/>
          <w:sz w:val="28"/>
          <w:szCs w:val="28"/>
          <w:lang w:val="ru-RU"/>
        </w:rPr>
      </w:pPr>
    </w:p>
    <w:tbl>
      <w:tblPr>
        <w:tblStyle w:val="8"/>
        <w:tblpPr w:leftFromText="180" w:rightFromText="180" w:vertAnchor="text" w:horzAnchor="page" w:tblpXSpec="center" w:tblpY="241"/>
        <w:tblOverlap w:val="never"/>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708"/>
        <w:gridCol w:w="2643"/>
        <w:gridCol w:w="1532"/>
        <w:gridCol w:w="1698"/>
        <w:gridCol w:w="4367"/>
      </w:tblGrid>
      <w:tr w14:paraId="7EBD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50" w:type="dxa"/>
            <w:vAlign w:val="center"/>
          </w:tcPr>
          <w:p w14:paraId="6C1AF7FF">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w:t>
            </w:r>
          </w:p>
        </w:tc>
        <w:tc>
          <w:tcPr>
            <w:tcW w:w="3708" w:type="dxa"/>
            <w:vAlign w:val="center"/>
          </w:tcPr>
          <w:p w14:paraId="11845120">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Наименование мероприятия </w:t>
            </w:r>
          </w:p>
        </w:tc>
        <w:tc>
          <w:tcPr>
            <w:tcW w:w="2643" w:type="dxa"/>
            <w:vAlign w:val="center"/>
          </w:tcPr>
          <w:p w14:paraId="56350F7D">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Ответственный исполнитель </w:t>
            </w:r>
          </w:p>
        </w:tc>
        <w:tc>
          <w:tcPr>
            <w:tcW w:w="1532" w:type="dxa"/>
            <w:vAlign w:val="center"/>
          </w:tcPr>
          <w:p w14:paraId="35CAA48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Дата начала</w:t>
            </w:r>
          </w:p>
        </w:tc>
        <w:tc>
          <w:tcPr>
            <w:tcW w:w="1698" w:type="dxa"/>
            <w:vAlign w:val="center"/>
          </w:tcPr>
          <w:p w14:paraId="049B138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Дата окончания </w:t>
            </w:r>
          </w:p>
        </w:tc>
        <w:tc>
          <w:tcPr>
            <w:tcW w:w="4367" w:type="dxa"/>
            <w:vAlign w:val="center"/>
          </w:tcPr>
          <w:p w14:paraId="24D6556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Ожидаемый результат </w:t>
            </w:r>
          </w:p>
        </w:tc>
      </w:tr>
      <w:tr w14:paraId="690E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50" w:type="dxa"/>
            <w:vAlign w:val="center"/>
          </w:tcPr>
          <w:p w14:paraId="0F5D7C9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1</w:t>
            </w:r>
          </w:p>
        </w:tc>
        <w:tc>
          <w:tcPr>
            <w:tcW w:w="3708" w:type="dxa"/>
            <w:vAlign w:val="center"/>
          </w:tcPr>
          <w:p w14:paraId="2EA00899">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Создание команды волонтеров и проведение сбора </w:t>
            </w:r>
          </w:p>
        </w:tc>
        <w:tc>
          <w:tcPr>
            <w:tcW w:w="2643" w:type="dxa"/>
            <w:vAlign w:val="center"/>
          </w:tcPr>
          <w:p w14:paraId="315BE98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Москалёва Полина Константиновна </w:t>
            </w:r>
          </w:p>
        </w:tc>
        <w:tc>
          <w:tcPr>
            <w:tcW w:w="1532" w:type="dxa"/>
            <w:vAlign w:val="center"/>
          </w:tcPr>
          <w:p w14:paraId="5F4E972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20.03.2026</w:t>
            </w:r>
          </w:p>
        </w:tc>
        <w:tc>
          <w:tcPr>
            <w:tcW w:w="1698" w:type="dxa"/>
            <w:vAlign w:val="center"/>
          </w:tcPr>
          <w:p w14:paraId="6C9AD87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27.03.2026</w:t>
            </w:r>
          </w:p>
        </w:tc>
        <w:tc>
          <w:tcPr>
            <w:tcW w:w="4367" w:type="dxa"/>
            <w:vAlign w:val="center"/>
          </w:tcPr>
          <w:p w14:paraId="645D908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Создана устойчивая команда из не менее 10 волонтеров; составлен план проведения мастер-классов.</w:t>
            </w:r>
          </w:p>
        </w:tc>
      </w:tr>
      <w:tr w14:paraId="1DB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50" w:type="dxa"/>
            <w:vAlign w:val="center"/>
          </w:tcPr>
          <w:p w14:paraId="48D917C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w:t>
            </w:r>
          </w:p>
        </w:tc>
        <w:tc>
          <w:tcPr>
            <w:tcW w:w="3708" w:type="dxa"/>
            <w:vAlign w:val="center"/>
          </w:tcPr>
          <w:p w14:paraId="5431E750">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Согласование с администрацией геронтопсихиатрического центра </w:t>
            </w:r>
          </w:p>
        </w:tc>
        <w:tc>
          <w:tcPr>
            <w:tcW w:w="2643" w:type="dxa"/>
            <w:vAlign w:val="center"/>
          </w:tcPr>
          <w:p w14:paraId="059C24B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Якимова Светлана Алексеевна </w:t>
            </w:r>
          </w:p>
        </w:tc>
        <w:tc>
          <w:tcPr>
            <w:tcW w:w="1532" w:type="dxa"/>
            <w:vAlign w:val="center"/>
          </w:tcPr>
          <w:p w14:paraId="0928E8B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30.03.2026</w:t>
            </w:r>
          </w:p>
        </w:tc>
        <w:tc>
          <w:tcPr>
            <w:tcW w:w="1698" w:type="dxa"/>
            <w:vAlign w:val="center"/>
          </w:tcPr>
          <w:p w14:paraId="1BF813E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31.03.2026</w:t>
            </w:r>
          </w:p>
        </w:tc>
        <w:tc>
          <w:tcPr>
            <w:tcW w:w="4367" w:type="dxa"/>
            <w:vAlign w:val="center"/>
          </w:tcPr>
          <w:p w14:paraId="2065E17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Согласован план проведения мастер-классов; определено помещение для проведения мастер-классов;</w:t>
            </w:r>
          </w:p>
        </w:tc>
      </w:tr>
      <w:tr w14:paraId="603C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50" w:type="dxa"/>
            <w:vAlign w:val="center"/>
          </w:tcPr>
          <w:p w14:paraId="3696CBFD">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3</w:t>
            </w:r>
          </w:p>
        </w:tc>
        <w:tc>
          <w:tcPr>
            <w:tcW w:w="3708" w:type="dxa"/>
            <w:vAlign w:val="center"/>
          </w:tcPr>
          <w:p w14:paraId="644B0BC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изготовлению барельефа </w:t>
            </w:r>
          </w:p>
        </w:tc>
        <w:tc>
          <w:tcPr>
            <w:tcW w:w="2643" w:type="dxa"/>
            <w:vAlign w:val="center"/>
          </w:tcPr>
          <w:p w14:paraId="1DF93FA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1ED9DDB">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16.04.2026</w:t>
            </w:r>
          </w:p>
        </w:tc>
        <w:tc>
          <w:tcPr>
            <w:tcW w:w="1698" w:type="dxa"/>
            <w:vAlign w:val="center"/>
          </w:tcPr>
          <w:p w14:paraId="1AC6594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25.04.2026</w:t>
            </w:r>
          </w:p>
        </w:tc>
        <w:tc>
          <w:tcPr>
            <w:tcW w:w="4367" w:type="dxa"/>
            <w:vAlign w:val="center"/>
          </w:tcPr>
          <w:p w14:paraId="49EA2DBB">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В ходе первого мастеркласса участники познакомились с командой волонтеров. Проведены 2 мастер-класса по изготовлению барельефа. 10 участников в возрасте от 50 до 80 лет освоили технику изготовления барельефа, улучшили мелкую моторику, увидели результат своей творческой деятельности. Выпущено 3 поста в социальных сетях.</w:t>
            </w:r>
          </w:p>
        </w:tc>
      </w:tr>
      <w:tr w14:paraId="118C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50" w:type="dxa"/>
            <w:vAlign w:val="center"/>
          </w:tcPr>
          <w:p w14:paraId="7E152BB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4</w:t>
            </w:r>
          </w:p>
        </w:tc>
        <w:tc>
          <w:tcPr>
            <w:tcW w:w="3708" w:type="dxa"/>
            <w:vAlign w:val="center"/>
          </w:tcPr>
          <w:p w14:paraId="3FC87C52">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рисованию на холсте </w:t>
            </w:r>
          </w:p>
        </w:tc>
        <w:tc>
          <w:tcPr>
            <w:tcW w:w="2643" w:type="dxa"/>
            <w:vAlign w:val="center"/>
          </w:tcPr>
          <w:p w14:paraId="4651DE82">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5825190A">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07.05.2026</w:t>
            </w:r>
          </w:p>
        </w:tc>
        <w:tc>
          <w:tcPr>
            <w:tcW w:w="1698" w:type="dxa"/>
            <w:vAlign w:val="center"/>
          </w:tcPr>
          <w:p w14:paraId="51814DD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07.05.2026</w:t>
            </w:r>
          </w:p>
        </w:tc>
        <w:tc>
          <w:tcPr>
            <w:tcW w:w="4367" w:type="dxa"/>
            <w:vAlign w:val="center"/>
          </w:tcPr>
          <w:p w14:paraId="7A978B4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10 участников в возрасте от 50 до 80 лет познакомились с историей живописи и техникой рисования на холсте. Повысился уровень самовыражения, поделились своими чувствами и эмоциями через творческую деятельность (на картине). Увеличилось количество заинтересованных участников. Выпущено 3 поста в социальных сетях</w:t>
            </w:r>
          </w:p>
        </w:tc>
      </w:tr>
      <w:tr w14:paraId="7007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50" w:type="dxa"/>
            <w:vAlign w:val="center"/>
          </w:tcPr>
          <w:p w14:paraId="69F87A41">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5</w:t>
            </w:r>
          </w:p>
        </w:tc>
        <w:tc>
          <w:tcPr>
            <w:tcW w:w="3708" w:type="dxa"/>
            <w:vAlign w:val="center"/>
          </w:tcPr>
          <w:p w14:paraId="70F2E4A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изготовлению ловца снов </w:t>
            </w:r>
          </w:p>
        </w:tc>
        <w:tc>
          <w:tcPr>
            <w:tcW w:w="2643" w:type="dxa"/>
            <w:vAlign w:val="center"/>
          </w:tcPr>
          <w:p w14:paraId="35EC0FE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Рмянцева Полина Владимировна </w:t>
            </w:r>
          </w:p>
        </w:tc>
        <w:tc>
          <w:tcPr>
            <w:tcW w:w="1532" w:type="dxa"/>
            <w:vAlign w:val="center"/>
          </w:tcPr>
          <w:p w14:paraId="78A0EAFB">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04.06.2026</w:t>
            </w:r>
          </w:p>
        </w:tc>
        <w:tc>
          <w:tcPr>
            <w:tcW w:w="1698" w:type="dxa"/>
            <w:vAlign w:val="center"/>
          </w:tcPr>
          <w:p w14:paraId="6C1FF60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04.06.2026</w:t>
            </w:r>
          </w:p>
        </w:tc>
        <w:tc>
          <w:tcPr>
            <w:tcW w:w="4367" w:type="dxa"/>
            <w:vAlign w:val="center"/>
          </w:tcPr>
          <w:p w14:paraId="6CCE7E3A">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15 участников в возрасте от 50 до 80 лет познакомились со значением ловцов снов, создали свой индивидуальный декоративный ловец снов. Выпущено 3 поста в социальных сетях.</w:t>
            </w:r>
          </w:p>
        </w:tc>
      </w:tr>
      <w:tr w14:paraId="3861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0" w:type="dxa"/>
            <w:vAlign w:val="center"/>
          </w:tcPr>
          <w:p w14:paraId="016B773D">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6</w:t>
            </w:r>
          </w:p>
        </w:tc>
        <w:tc>
          <w:tcPr>
            <w:tcW w:w="3708" w:type="dxa"/>
            <w:vAlign w:val="center"/>
          </w:tcPr>
          <w:p w14:paraId="4631C16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росписи деревянных фигурок </w:t>
            </w:r>
          </w:p>
        </w:tc>
        <w:tc>
          <w:tcPr>
            <w:tcW w:w="2643" w:type="dxa"/>
            <w:vAlign w:val="center"/>
          </w:tcPr>
          <w:p w14:paraId="592710F9">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BC3A1A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09.07.2026</w:t>
            </w:r>
          </w:p>
        </w:tc>
        <w:tc>
          <w:tcPr>
            <w:tcW w:w="1698" w:type="dxa"/>
            <w:vAlign w:val="center"/>
          </w:tcPr>
          <w:p w14:paraId="577F4AC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09.07.2026</w:t>
            </w:r>
          </w:p>
        </w:tc>
        <w:tc>
          <w:tcPr>
            <w:tcW w:w="4367" w:type="dxa"/>
            <w:vAlign w:val="center"/>
          </w:tcPr>
          <w:p w14:paraId="4F3BC4B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20 частников в возрасте от 50 до 80 лет ознакомились с техникой рисования по дереву. Создали собственную деревянную фигурку, украшенную уникальными рисунками. Выпущено 3 поста.</w:t>
            </w:r>
          </w:p>
        </w:tc>
      </w:tr>
      <w:tr w14:paraId="5C4D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50" w:type="dxa"/>
            <w:vAlign w:val="center"/>
          </w:tcPr>
          <w:p w14:paraId="5FA3BF6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7</w:t>
            </w:r>
          </w:p>
        </w:tc>
        <w:tc>
          <w:tcPr>
            <w:tcW w:w="3708" w:type="dxa"/>
            <w:vAlign w:val="center"/>
          </w:tcPr>
          <w:p w14:paraId="393C235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изготовлению украшений из эпоксидной смолы </w:t>
            </w:r>
          </w:p>
        </w:tc>
        <w:tc>
          <w:tcPr>
            <w:tcW w:w="2643" w:type="dxa"/>
            <w:vAlign w:val="center"/>
          </w:tcPr>
          <w:p w14:paraId="71F4F03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B909B1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20.08.2026</w:t>
            </w:r>
          </w:p>
        </w:tc>
        <w:tc>
          <w:tcPr>
            <w:tcW w:w="1698" w:type="dxa"/>
            <w:vAlign w:val="center"/>
          </w:tcPr>
          <w:p w14:paraId="0123E74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28.08.2026</w:t>
            </w:r>
          </w:p>
        </w:tc>
        <w:tc>
          <w:tcPr>
            <w:tcW w:w="4367" w:type="dxa"/>
            <w:vAlign w:val="center"/>
          </w:tcPr>
          <w:p w14:paraId="062D84B6">
            <w:pPr>
              <w:widowControl w:val="0"/>
              <w:numPr>
                <w:ilvl w:val="0"/>
                <w:numId w:val="0"/>
              </w:numPr>
              <w:jc w:val="left"/>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rPr>
              <w:t>18 участников в возрасте от 50 до 80 лет ознакомились с общими сведениями об эпоксидной смоле, инструментами работы и техникой безопасности.</w:t>
            </w:r>
          </w:p>
          <w:p w14:paraId="20FA5DD4">
            <w:pPr>
              <w:widowControl w:val="0"/>
              <w:numPr>
                <w:ilvl w:val="0"/>
                <w:numId w:val="0"/>
              </w:numPr>
              <w:jc w:val="left"/>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val="0"/>
                <w:bCs w:val="0"/>
                <w:sz w:val="28"/>
                <w:szCs w:val="28"/>
              </w:rPr>
              <w:t>Участники развили мелкую моторику, освоили навыки рукоделия из эпоксидной смолы. Выпущено 3 поста в социальных сетях.</w:t>
            </w:r>
          </w:p>
        </w:tc>
      </w:tr>
      <w:tr w14:paraId="17D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50" w:type="dxa"/>
            <w:vAlign w:val="center"/>
          </w:tcPr>
          <w:p w14:paraId="263D128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8</w:t>
            </w:r>
          </w:p>
        </w:tc>
        <w:tc>
          <w:tcPr>
            <w:tcW w:w="3708" w:type="dxa"/>
            <w:vAlign w:val="center"/>
          </w:tcPr>
          <w:p w14:paraId="7F0AA0C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День пожилого человека</w:t>
            </w:r>
          </w:p>
        </w:tc>
        <w:tc>
          <w:tcPr>
            <w:tcW w:w="2643" w:type="dxa"/>
            <w:vAlign w:val="center"/>
          </w:tcPr>
          <w:p w14:paraId="32D21811">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2538FD0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1698" w:type="dxa"/>
            <w:vAlign w:val="center"/>
          </w:tcPr>
          <w:p w14:paraId="5383B42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4367" w:type="dxa"/>
            <w:vAlign w:val="center"/>
          </w:tcPr>
          <w:p w14:paraId="4F65556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Участниками стали не менее 20 пожилых людей в возрасте от 50 до 80 лет. Волонтерами подготовлена выставка работ участников мастер-классов, а также концерт, посвященный Дню пожилого человека.</w:t>
            </w:r>
          </w:p>
        </w:tc>
      </w:tr>
      <w:tr w14:paraId="1FFB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50" w:type="dxa"/>
            <w:vAlign w:val="center"/>
          </w:tcPr>
          <w:p w14:paraId="031A58C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9</w:t>
            </w:r>
          </w:p>
        </w:tc>
        <w:tc>
          <w:tcPr>
            <w:tcW w:w="3708" w:type="dxa"/>
            <w:vAlign w:val="center"/>
          </w:tcPr>
          <w:p w14:paraId="3D379B5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Анализ мероприятия </w:t>
            </w:r>
          </w:p>
        </w:tc>
        <w:tc>
          <w:tcPr>
            <w:tcW w:w="2643" w:type="dxa"/>
            <w:vAlign w:val="center"/>
          </w:tcPr>
          <w:p w14:paraId="116C13FF">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7300A9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1698" w:type="dxa"/>
            <w:vAlign w:val="center"/>
          </w:tcPr>
          <w:p w14:paraId="4546572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4367" w:type="dxa"/>
            <w:vAlign w:val="center"/>
          </w:tcPr>
          <w:p w14:paraId="39786A5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Получена обратная связь участников. Проведен анализ благоприятной обстановки в центре, путем опроса сотрудников и участников; распространен положительный опыт в информационных каналах</w:t>
            </w:r>
          </w:p>
        </w:tc>
      </w:tr>
    </w:tbl>
    <w:p w14:paraId="2F03EADC">
      <w:pPr>
        <w:numPr>
          <w:ilvl w:val="0"/>
          <w:numId w:val="0"/>
        </w:numPr>
        <w:jc w:val="both"/>
        <w:rPr>
          <w:rFonts w:hint="default" w:ascii="Times New Roman" w:hAnsi="Times New Roman" w:eastAsia="SimSun" w:cs="Times New Roman"/>
          <w:b/>
          <w:bCs/>
          <w:sz w:val="28"/>
          <w:szCs w:val="28"/>
          <w:lang w:val="en-US"/>
        </w:rPr>
        <w:sectPr>
          <w:pgSz w:w="16838" w:h="11906" w:orient="landscape"/>
          <w:pgMar w:top="1800" w:right="1440" w:bottom="1800" w:left="1440" w:header="720" w:footer="720" w:gutter="0"/>
          <w:cols w:space="720" w:num="1"/>
          <w:docGrid w:linePitch="360" w:charSpace="0"/>
        </w:sectPr>
      </w:pPr>
    </w:p>
    <w:p w14:paraId="687CE992">
      <w:pPr>
        <w:numPr>
          <w:ilvl w:val="0"/>
          <w:numId w:val="0"/>
        </w:numPr>
        <w:jc w:val="left"/>
        <w:rPr>
          <w:rFonts w:hint="default" w:ascii="Times New Roman" w:hAnsi="Times New Roman" w:eastAsia="SimSun" w:cs="Times New Roman"/>
          <w:b/>
          <w:bCs/>
          <w:sz w:val="28"/>
          <w:szCs w:val="28"/>
          <w:lang w:val="ru-RU"/>
        </w:rPr>
      </w:pPr>
    </w:p>
    <w:p w14:paraId="289149E1">
      <w:pPr>
        <w:numPr>
          <w:ilvl w:val="0"/>
          <w:numId w:val="0"/>
        </w:num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Ожидаемый результат:</w:t>
      </w:r>
    </w:p>
    <w:p w14:paraId="15418A45">
      <w:pPr>
        <w:numPr>
          <w:ilvl w:val="0"/>
          <w:numId w:val="0"/>
        </w:numPr>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Реализованный проект окажет положительное влияние на качество жизни пожилых людей и повысит уровень социальной интеграции: - Через активное вовлечение в творческий процесс улучшаются показатели памяти, внимания, мелкой моторики, повышается общий тонус организма. - Активное общение между пожилыми людьми, а также с молодым поколением способствует снижению риска изоляции и укрепляет социальные связи. - Популяризация волонтёрской деятельности - молодые люди получают стимул к продолжению деятельности в области благотворительности и поддержки старшей возрастной категории. Таким образом, практика станет мощным инструментом повышения благополучия пожилых людей, формирования положительной атмосферы в социуме и развития волонтерской деятельности. Оценкой эффективности будут являться: проведение не менее 5 мастер-классов, привлечение не менее 20 участников и не менее 10 волонтеров, оформление выставки работ участников, а также проведение опроса среди сотрудников центра до и после проекта по коммуникации и взаимодействию между участниками, положительные отзывы от участников, желание пожилых людей делиться собственным опытом.</w:t>
      </w:r>
    </w:p>
    <w:p w14:paraId="335415C2">
      <w:pPr>
        <w:numPr>
          <w:ilvl w:val="0"/>
          <w:numId w:val="0"/>
        </w:numPr>
        <w:jc w:val="left"/>
        <w:rPr>
          <w:rFonts w:hint="default" w:ascii="Times New Roman" w:hAnsi="Times New Roman" w:eastAsia="SimSun" w:cs="Times New Roman"/>
          <w:b/>
          <w:bCs/>
          <w:sz w:val="28"/>
          <w:szCs w:val="28"/>
          <w:lang w:val="ru-RU"/>
        </w:rPr>
      </w:pPr>
    </w:p>
    <w:p w14:paraId="02D48950">
      <w:pPr>
        <w:numPr>
          <w:ilvl w:val="0"/>
          <w:numId w:val="0"/>
        </w:num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Дополнительные материалы:</w:t>
      </w:r>
    </w:p>
    <w:p w14:paraId="1329048F">
      <w:pPr>
        <w:numPr>
          <w:ilvl w:val="0"/>
          <w:numId w:val="0"/>
        </w:numPr>
        <w:jc w:val="left"/>
        <w:rPr>
          <w:rFonts w:hint="default" w:ascii="Times New Roman" w:hAnsi="Times New Roman" w:eastAsia="SimSun" w:cs="Times New Roman"/>
          <w:b/>
          <w:bCs/>
          <w:color w:val="000000" w:themeColor="text1"/>
          <w:sz w:val="28"/>
          <w:szCs w:val="28"/>
          <w:lang w:val="ru-RU"/>
          <w14:textFill>
            <w14:solidFill>
              <w14:schemeClr w14:val="tx1"/>
            </w14:solidFill>
          </w14:textFill>
        </w:rPr>
      </w:pPr>
    </w:p>
    <w:p w14:paraId="4B7CB760">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"https://vk.com/wall-217063023_10031"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https://vk.com/wall-217063023_10031</w:t>
      </w:r>
      <w:r>
        <w:rPr>
          <w:rFonts w:hint="default" w:ascii="Times New Roman" w:hAnsi="Times New Roman" w:eastAsia="Arial" w:cs="Times New Roman"/>
          <w:i w:val="0"/>
          <w:iCs w:val="0"/>
          <w:caps w:val="0"/>
          <w:color w:val="000000"/>
          <w:spacing w:val="0"/>
          <w:sz w:val="28"/>
          <w:szCs w:val="28"/>
          <w:shd w:val="clear" w:fill="FFFFFF"/>
        </w:rPr>
        <w:fldChar w:fldCharType="end"/>
      </w:r>
    </w:p>
    <w:p w14:paraId="6A25912B">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"https://vk.com/wall-203030307_1031"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https://vk.com/wall-203030307_1031</w:t>
      </w:r>
      <w:r>
        <w:rPr>
          <w:rFonts w:hint="default" w:ascii="Times New Roman" w:hAnsi="Times New Roman" w:eastAsia="Arial" w:cs="Times New Roman"/>
          <w:i w:val="0"/>
          <w:iCs w:val="0"/>
          <w:caps w:val="0"/>
          <w:color w:val="000000"/>
          <w:spacing w:val="0"/>
          <w:sz w:val="28"/>
          <w:szCs w:val="28"/>
          <w:shd w:val="clear" w:fill="FFFFFF"/>
        </w:rPr>
        <w:fldChar w:fldCharType="end"/>
      </w:r>
    </w:p>
    <w:p w14:paraId="5173D009">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"https://vk.com/wall-210453866_7479"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https://vk.com/wall-210453866_7479</w:t>
      </w:r>
      <w:r>
        <w:rPr>
          <w:rFonts w:hint="default" w:ascii="Times New Roman" w:hAnsi="Times New Roman" w:eastAsia="Arial" w:cs="Times New Roman"/>
          <w:i w:val="0"/>
          <w:iCs w:val="0"/>
          <w:caps w:val="0"/>
          <w:color w:val="000000"/>
          <w:spacing w:val="0"/>
          <w:sz w:val="28"/>
          <w:szCs w:val="28"/>
          <w:shd w:val="clear" w:fill="FFFFFF"/>
        </w:rPr>
        <w:fldChar w:fldCharType="end"/>
      </w:r>
    </w:p>
    <w:p w14:paraId="0E229544">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"https://vk.com/wall-210453866_1743"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https://vk.com/wall-210453866_1743</w:t>
      </w:r>
      <w:r>
        <w:rPr>
          <w:rFonts w:hint="default" w:ascii="Times New Roman" w:hAnsi="Times New Roman" w:eastAsia="Arial" w:cs="Times New Roman"/>
          <w:i w:val="0"/>
          <w:iCs w:val="0"/>
          <w:caps w:val="0"/>
          <w:color w:val="000000"/>
          <w:spacing w:val="0"/>
          <w:sz w:val="28"/>
          <w:szCs w:val="28"/>
          <w:shd w:val="clear" w:fill="FFFFFF"/>
        </w:rPr>
        <w:fldChar w:fldCharType="end"/>
      </w:r>
    </w:p>
    <w:p w14:paraId="2832F8AD">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"https://vk.com/wall-210453866_1630"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https://vk.com/wall-210453866_1630</w:t>
      </w:r>
      <w:r>
        <w:rPr>
          <w:rFonts w:hint="default" w:ascii="Times New Roman" w:hAnsi="Times New Roman" w:eastAsia="Arial" w:cs="Times New Roman"/>
          <w:i w:val="0"/>
          <w:iCs w:val="0"/>
          <w:caps w:val="0"/>
          <w:color w:val="000000"/>
          <w:spacing w:val="0"/>
          <w:sz w:val="28"/>
          <w:szCs w:val="28"/>
          <w:shd w:val="clear" w:fill="FFFFFF"/>
        </w:rPr>
        <w:fldChar w:fldCharType="end"/>
      </w:r>
    </w:p>
    <w:p w14:paraId="718553A8">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"https://vk.com/wall-197531747_2686"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https://vk.com/wall-197531747_2686</w:t>
      </w:r>
      <w:r>
        <w:rPr>
          <w:rFonts w:hint="default" w:ascii="Times New Roman" w:hAnsi="Times New Roman" w:eastAsia="Arial" w:cs="Times New Roman"/>
          <w:i w:val="0"/>
          <w:iCs w:val="0"/>
          <w:caps w:val="0"/>
          <w:color w:val="000000"/>
          <w:spacing w:val="0"/>
          <w:sz w:val="28"/>
          <w:szCs w:val="28"/>
          <w:shd w:val="clear" w:fill="FFFFFF"/>
        </w:rPr>
        <w:fldChar w:fldCharType="end"/>
      </w:r>
    </w:p>
    <w:p w14:paraId="0BC5C313">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"https://vk.com/wall-197531747_2645"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https://vk.com/wall-197531747_2645</w:t>
      </w:r>
      <w:r>
        <w:rPr>
          <w:rFonts w:hint="default" w:ascii="Times New Roman" w:hAnsi="Times New Roman" w:eastAsia="Arial" w:cs="Times New Roman"/>
          <w:i w:val="0"/>
          <w:iCs w:val="0"/>
          <w:caps w:val="0"/>
          <w:color w:val="000000"/>
          <w:spacing w:val="0"/>
          <w:sz w:val="28"/>
          <w:szCs w:val="28"/>
          <w:shd w:val="clear" w:fill="FFFFFF"/>
        </w:rPr>
        <w:fldChar w:fldCharType="end"/>
      </w:r>
    </w:p>
    <w:p w14:paraId="6598B0B5">
      <w:pPr>
        <w:numPr>
          <w:ilvl w:val="0"/>
          <w:numId w:val="0"/>
        </w:numPr>
        <w:jc w:val="left"/>
        <w:rPr>
          <w:rFonts w:hint="default" w:ascii="Times New Roman" w:hAnsi="Times New Roman" w:eastAsia="SimSun" w:cs="Times New Roman"/>
          <w:b/>
          <w:bCs/>
          <w:color w:val="000000" w:themeColor="text1"/>
          <w:sz w:val="28"/>
          <w:szCs w:val="28"/>
          <w:lang w:val="ru-RU"/>
          <w14:textFill>
            <w14:solidFill>
              <w14:schemeClr w14:val="tx1"/>
            </w14:solidFill>
          </w14:textFill>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"https://vk.com/wall-197531747_2495"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https://vk.com/wall-197531747_2495</w:t>
      </w:r>
      <w:r>
        <w:rPr>
          <w:rFonts w:hint="default" w:ascii="Times New Roman" w:hAnsi="Times New Roman" w:eastAsia="Arial" w:cs="Times New Roman"/>
          <w:i w:val="0"/>
          <w:iCs w:val="0"/>
          <w:caps w:val="0"/>
          <w:color w:val="000000"/>
          <w:spacing w:val="0"/>
          <w:sz w:val="28"/>
          <w:szCs w:val="28"/>
          <w:shd w:val="clear" w:fill="FFFFFF"/>
        </w:rPr>
        <w:fldChar w:fldCharType="end"/>
      </w:r>
      <w:r>
        <w:rPr>
          <w:rFonts w:hint="default" w:ascii="Times New Roman" w:hAnsi="Times New Roman" w:eastAsia="Arial" w:cs="Times New Roman"/>
          <w:i w:val="0"/>
          <w:iCs w:val="0"/>
          <w:caps w:val="0"/>
          <w:color w:val="000000"/>
          <w:spacing w:val="0"/>
          <w:sz w:val="28"/>
          <w:szCs w:val="28"/>
          <w:shd w:val="clear" w:fill="FFFFFF"/>
          <w:lang w:val="ru-RU"/>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panose1 w:val="02020603050405020304"/>
    <w:charset w:val="CC"/>
    <w:family w:val="roman"/>
    <w:pitch w:val="default"/>
    <w:sig w:usb0="800006FF" w:usb1="0000285A" w:usb2="00000000" w:usb3="00000000" w:csb0="20000015"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A27A">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FDEC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I9ulC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ANI9ulCAgAAcwQAAA4AAAAAAAAAAQAgAAAAHwEAAGRy&#10;cy9lMm9Eb2MueG1sUEsFBgAAAAAGAAYAWQEAANMFAAAAAA==&#10;">
              <v:fill on="f" focussize="0,0"/>
              <v:stroke on="f" weight="0.5pt"/>
              <v:imagedata o:title=""/>
              <o:lock v:ext="edit" aspectratio="f"/>
              <v:textbox inset="0mm,0mm,0mm,0mm" style="mso-fit-shape-to-text:t;">
                <w:txbxContent>
                  <w:p w14:paraId="755FDEC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AC69">
                          <w:pPr>
                            <w:pStyle w:val="7"/>
                            <w:rPr>
                              <w:rFonts w:hint="default"/>
                              <w:lang w:val="ru-RU"/>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14:paraId="5A95AC69">
                    <w:pPr>
                      <w:pStyle w:val="7"/>
                      <w:rPr>
                        <w:rFonts w:hint="default"/>
                        <w:lang w:val="ru-RU"/>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0A19E"/>
    <w:multiLevelType w:val="singleLevel"/>
    <w:tmpl w:val="BBB0A19E"/>
    <w:lvl w:ilvl="0" w:tentative="0">
      <w:start w:val="1"/>
      <w:numFmt w:val="decimal"/>
      <w:suff w:val="space"/>
      <w:lvlText w:val="%1."/>
      <w:lvlJc w:val="left"/>
      <w:rPr>
        <w:rFonts w:hint="default"/>
        <w:b w:val="0"/>
        <w:bCs w:val="0"/>
      </w:rPr>
    </w:lvl>
  </w:abstractNum>
  <w:abstractNum w:abstractNumId="1">
    <w:nsid w:val="7D1A4C07"/>
    <w:multiLevelType w:val="singleLevel"/>
    <w:tmpl w:val="7D1A4C0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attachedTemplate r:id="rId1"/>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5045695"/>
    <w:rsid w:val="7314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jc w:val="both"/>
    </w:pPr>
    <w:rPr>
      <w:rFonts w:ascii="XO Thames" w:hAnsi="XO Thames" w:eastAsia="Times New Roman" w:cs="Times New Roman"/>
      <w:color w:val="000000"/>
      <w:sz w:val="28"/>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character" w:styleId="5">
    <w:name w:val="Hyperlink"/>
    <w:basedOn w:val="2"/>
    <w:qFormat/>
    <w:uiPriority w:val="0"/>
    <w:rPr>
      <w:color w:val="0000FF"/>
      <w:u w:val="single"/>
    </w:rPr>
  </w:style>
  <w:style w:type="paragraph" w:styleId="6">
    <w:name w:val="header"/>
    <w:basedOn w:val="1"/>
    <w:qFormat/>
    <w:uiPriority w:val="0"/>
    <w:pPr>
      <w:tabs>
        <w:tab w:val="center" w:pos="4153"/>
        <w:tab w:val="right" w:pos="8306"/>
      </w:tabs>
    </w:pPr>
  </w:style>
  <w:style w:type="paragraph" w:styleId="7">
    <w:name w:val="footer"/>
    <w:basedOn w:val="1"/>
    <w:qFormat/>
    <w:uiPriority w:val="0"/>
    <w:pPr>
      <w:tabs>
        <w:tab w:val="center" w:pos="4153"/>
        <w:tab w:val="right" w:pos="8306"/>
      </w:tabs>
    </w:p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6"/>
    <w:basedOn w:val="1"/>
    <w:next w:val="1"/>
    <w:qFormat/>
    <w:uiPriority w:val="0"/>
    <w:pPr>
      <w:pBdr>
        <w:bottom w:val="single" w:color="auto" w:sz="6" w:space="1"/>
      </w:pBdr>
      <w:jc w:val="center"/>
    </w:pPr>
    <w:rPr>
      <w:rFonts w:ascii="Arial" w:eastAsia="SimSun"/>
      <w:vanish/>
      <w:sz w:val="16"/>
    </w:rPr>
  </w:style>
  <w:style w:type="paragraph" w:customStyle="1" w:styleId="10">
    <w:name w:val="_Style 7"/>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in\AppData\Local\Kingsoft\WPS%20Office\12.2.0.23155\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470</Words>
  <Characters>3597</Characters>
  <Lines>0</Lines>
  <Paragraphs>0</Paragraphs>
  <TotalTime>347</TotalTime>
  <ScaleCrop>false</ScaleCrop>
  <LinksUpToDate>false</LinksUpToDate>
  <CharactersWithSpaces>4115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2025-11-28T07:14:00Z</dcterms:created>
  <dc:creator>Полина Румянцев�</dc:creator>
  <cp:lastModifiedBy>Полина Румянцев�</cp:lastModifiedBy>
  <dcterms:modified xsi:type="dcterms:W3CDTF">2026-05-13T11:16:28Z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E244EEFAA79B4AA5AEB793DE1C16125B_13</vt:lpwstr>
  </property>
  <property fmtid="{D5CDD505-2E9C-101B-9397-08002B2CF9AE}" pid="4" name="KSOTemplateDocerSaveRecord">
    <vt:lpwstr>eyJoZGlkIjoiOWU5YjQ4Mzc3OWExYzRkZmVhYzgxNjM0NWNhMTZjODMiLCJ1c2VySWQiOiI4NDI1MTUyNjIwMDAifQ==</vt:lpwstr>
  </property>
</Properties>
</file>