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C767" w14:textId="521443E9" w:rsidR="004C11CC" w:rsidRPr="004C11CC" w:rsidRDefault="004C11CC" w:rsidP="004C11CC">
      <w:pPr>
        <w:pStyle w:val="a3"/>
        <w:shd w:val="clear" w:color="auto" w:fill="FFFFFF"/>
        <w:spacing w:before="120" w:beforeAutospacing="0" w:after="120" w:afterAutospacing="0"/>
        <w:rPr>
          <w:b/>
          <w:bCs/>
          <w:color w:val="202122"/>
          <w:sz w:val="28"/>
          <w:szCs w:val="28"/>
        </w:rPr>
      </w:pPr>
      <w:r>
        <w:rPr>
          <w:b/>
          <w:bCs/>
          <w:color w:val="202122"/>
          <w:sz w:val="28"/>
          <w:szCs w:val="28"/>
        </w:rPr>
        <w:t xml:space="preserve"> </w:t>
      </w:r>
      <w:proofErr w:type="gramStart"/>
      <w:r>
        <w:rPr>
          <w:b/>
          <w:bCs/>
          <w:color w:val="202122"/>
          <w:sz w:val="28"/>
          <w:szCs w:val="28"/>
        </w:rPr>
        <w:t xml:space="preserve">« </w:t>
      </w:r>
      <w:proofErr w:type="spellStart"/>
      <w:r>
        <w:rPr>
          <w:b/>
          <w:bCs/>
          <w:color w:val="202122"/>
          <w:sz w:val="28"/>
          <w:szCs w:val="28"/>
        </w:rPr>
        <w:t>Георгиевкая</w:t>
      </w:r>
      <w:proofErr w:type="spellEnd"/>
      <w:proofErr w:type="gramEnd"/>
      <w:r>
        <w:rPr>
          <w:b/>
          <w:bCs/>
          <w:color w:val="202122"/>
          <w:sz w:val="28"/>
          <w:szCs w:val="28"/>
        </w:rPr>
        <w:t xml:space="preserve"> ленточка»</w:t>
      </w:r>
    </w:p>
    <w:p w14:paraId="78B91E58" w14:textId="30E353EF" w:rsidR="004C11CC" w:rsidRPr="004C11CC" w:rsidRDefault="004C11CC" w:rsidP="004C11C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4C11CC">
        <w:rPr>
          <w:b/>
          <w:bCs/>
          <w:color w:val="202122"/>
          <w:sz w:val="28"/>
          <w:szCs w:val="28"/>
        </w:rPr>
        <w:t>«</w:t>
      </w:r>
      <w:proofErr w:type="spellStart"/>
      <w:r w:rsidRPr="004C11CC">
        <w:rPr>
          <w:b/>
          <w:bCs/>
          <w:color w:val="202122"/>
          <w:sz w:val="28"/>
          <w:szCs w:val="28"/>
        </w:rPr>
        <w:t>Гео́ргиевская</w:t>
      </w:r>
      <w:proofErr w:type="spellEnd"/>
      <w:r w:rsidRPr="004C11CC">
        <w:rPr>
          <w:b/>
          <w:bCs/>
          <w:color w:val="202122"/>
          <w:sz w:val="28"/>
          <w:szCs w:val="28"/>
        </w:rPr>
        <w:t xml:space="preserve"> </w:t>
      </w:r>
      <w:proofErr w:type="spellStart"/>
      <w:r w:rsidRPr="004C11CC">
        <w:rPr>
          <w:b/>
          <w:bCs/>
          <w:color w:val="202122"/>
          <w:sz w:val="28"/>
          <w:szCs w:val="28"/>
        </w:rPr>
        <w:t>ле́нточка</w:t>
      </w:r>
      <w:proofErr w:type="spellEnd"/>
      <w:r w:rsidRPr="004C11CC">
        <w:rPr>
          <w:b/>
          <w:bCs/>
          <w:color w:val="202122"/>
          <w:sz w:val="28"/>
          <w:szCs w:val="28"/>
        </w:rPr>
        <w:t>»</w:t>
      </w:r>
      <w:r w:rsidRPr="004C11CC">
        <w:rPr>
          <w:color w:val="202122"/>
          <w:sz w:val="28"/>
          <w:szCs w:val="28"/>
        </w:rPr>
        <w:t> — общественная акция по раздаче </w:t>
      </w:r>
      <w:hyperlink r:id="rId4" w:tooltip="Символическая лента" w:history="1">
        <w:r w:rsidRPr="004C11CC">
          <w:rPr>
            <w:rStyle w:val="a4"/>
            <w:color w:val="0645AD"/>
            <w:sz w:val="28"/>
            <w:szCs w:val="28"/>
          </w:rPr>
          <w:t>символических ленточек</w:t>
        </w:r>
      </w:hyperlink>
      <w:r w:rsidRPr="004C11CC">
        <w:rPr>
          <w:color w:val="202122"/>
          <w:sz w:val="28"/>
          <w:szCs w:val="28"/>
        </w:rPr>
        <w:t>. Проходит с 2005 года по инициативе «</w:t>
      </w:r>
      <w:hyperlink r:id="rId5" w:tooltip="РИА Новости" w:history="1">
        <w:r w:rsidRPr="004C11CC">
          <w:rPr>
            <w:rStyle w:val="a4"/>
            <w:color w:val="0645AD"/>
            <w:sz w:val="28"/>
            <w:szCs w:val="28"/>
          </w:rPr>
          <w:t>РИА Новости</w:t>
        </w:r>
      </w:hyperlink>
      <w:r w:rsidRPr="004C11CC">
        <w:rPr>
          <w:color w:val="202122"/>
          <w:sz w:val="28"/>
          <w:szCs w:val="28"/>
        </w:rPr>
        <w:t>» и РООСПМ «Студенческая община». Акция стала традиционной и проводится ежегодно на средства общественных организаций, предприятий и государственного бюджета</w:t>
      </w:r>
      <w:hyperlink r:id="rId6" w:anchor="cite_note-spb-1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[1]</w:t>
        </w:r>
      </w:hyperlink>
      <w:r w:rsidRPr="004C11CC">
        <w:rPr>
          <w:color w:val="202122"/>
          <w:sz w:val="28"/>
          <w:szCs w:val="28"/>
        </w:rPr>
        <w:t> с 24 апреля по 12 мая. В 2008 году георгиевские ленточки распространялись в более чем 30 странах, а к 2009 году было распространено более 50 миллионов ленточек по всему миру</w:t>
      </w:r>
      <w:hyperlink r:id="rId7" w:anchor="cite_note-%D0%B8%D1%81%D1%82%D0%BE%D1%80%D0%B8%D1%8F-2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[2]</w:t>
        </w:r>
      </w:hyperlink>
      <w:r w:rsidRPr="004C11CC">
        <w:rPr>
          <w:color w:val="202122"/>
          <w:sz w:val="28"/>
          <w:szCs w:val="28"/>
        </w:rPr>
        <w:t>. Страны, в которых акция проходила наиболее активно, — </w:t>
      </w:r>
      <w:hyperlink r:id="rId8" w:tooltip="Россия" w:history="1">
        <w:r w:rsidRPr="004C11CC">
          <w:rPr>
            <w:rStyle w:val="a4"/>
            <w:color w:val="0645AD"/>
            <w:sz w:val="28"/>
            <w:szCs w:val="28"/>
          </w:rPr>
          <w:t>Россия</w:t>
        </w:r>
      </w:hyperlink>
      <w:r w:rsidRPr="004C11CC">
        <w:rPr>
          <w:color w:val="202122"/>
          <w:sz w:val="28"/>
          <w:szCs w:val="28"/>
        </w:rPr>
        <w:t>, </w:t>
      </w:r>
      <w:hyperlink r:id="rId9" w:tooltip="Армения" w:history="1">
        <w:r w:rsidRPr="004C11CC">
          <w:rPr>
            <w:rStyle w:val="a4"/>
            <w:color w:val="0645AD"/>
            <w:sz w:val="28"/>
            <w:szCs w:val="28"/>
          </w:rPr>
          <w:t>Армения</w:t>
        </w:r>
      </w:hyperlink>
      <w:r w:rsidRPr="004C11CC">
        <w:rPr>
          <w:color w:val="202122"/>
          <w:sz w:val="28"/>
          <w:szCs w:val="28"/>
        </w:rPr>
        <w:t>, </w:t>
      </w:r>
      <w:hyperlink r:id="rId10" w:tooltip="Киргизия" w:history="1">
        <w:r w:rsidRPr="004C11CC">
          <w:rPr>
            <w:rStyle w:val="a4"/>
            <w:color w:val="0645AD"/>
            <w:sz w:val="28"/>
            <w:szCs w:val="28"/>
          </w:rPr>
          <w:t>Киргизия</w:t>
        </w:r>
      </w:hyperlink>
      <w:r w:rsidRPr="004C11CC">
        <w:rPr>
          <w:color w:val="202122"/>
          <w:sz w:val="28"/>
          <w:szCs w:val="28"/>
        </w:rPr>
        <w:t>, </w:t>
      </w:r>
      <w:hyperlink r:id="rId11" w:tooltip="Китай" w:history="1">
        <w:r w:rsidRPr="004C11CC">
          <w:rPr>
            <w:rStyle w:val="a4"/>
            <w:color w:val="0645AD"/>
            <w:sz w:val="28"/>
            <w:szCs w:val="28"/>
          </w:rPr>
          <w:t>Китай</w:t>
        </w:r>
      </w:hyperlink>
      <w:r w:rsidRPr="004C11CC">
        <w:rPr>
          <w:color w:val="202122"/>
          <w:sz w:val="28"/>
          <w:szCs w:val="28"/>
        </w:rPr>
        <w:t>, </w:t>
      </w:r>
      <w:hyperlink r:id="rId12" w:tooltip="Афганистан" w:history="1">
        <w:r w:rsidRPr="004C11CC">
          <w:rPr>
            <w:rStyle w:val="a4"/>
            <w:color w:val="0645AD"/>
            <w:sz w:val="28"/>
            <w:szCs w:val="28"/>
          </w:rPr>
          <w:t>Афганистан</w:t>
        </w:r>
      </w:hyperlink>
      <w:hyperlink r:id="rId13" w:anchor="cite_note-3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[3]</w:t>
        </w:r>
      </w:hyperlink>
      <w:r w:rsidRPr="004C11CC">
        <w:rPr>
          <w:color w:val="202122"/>
          <w:sz w:val="28"/>
          <w:szCs w:val="28"/>
        </w:rPr>
        <w:t> и </w:t>
      </w:r>
      <w:hyperlink r:id="rId14" w:tooltip="Белоруссия" w:history="1">
        <w:r w:rsidRPr="004C11CC">
          <w:rPr>
            <w:rStyle w:val="a4"/>
            <w:color w:val="0645AD"/>
            <w:sz w:val="28"/>
            <w:szCs w:val="28"/>
          </w:rPr>
          <w:t>Белоруссия</w:t>
        </w:r>
      </w:hyperlink>
      <w:hyperlink r:id="rId15" w:anchor="cite_note-4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[4]</w:t>
        </w:r>
      </w:hyperlink>
      <w:r w:rsidRPr="004C11CC">
        <w:rPr>
          <w:color w:val="202122"/>
          <w:sz w:val="28"/>
          <w:szCs w:val="28"/>
        </w:rPr>
        <w:t>, с 2014 года идёт постепенное сокращение числа стран, проводящих акцию</w:t>
      </w:r>
      <w:hyperlink r:id="rId16" w:anchor="2013%E2%80%942015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</w:t>
        </w:r>
        <w:r w:rsidRPr="004C11CC">
          <w:rPr>
            <w:rStyle w:val="a4"/>
            <w:rFonts w:ascii="Cambria Math" w:hAnsi="Cambria Math" w:cs="Cambria Math"/>
            <w:color w:val="0645AD"/>
            <w:sz w:val="28"/>
            <w:szCs w:val="28"/>
            <w:vertAlign w:val="superscript"/>
          </w:rPr>
          <w:t>⇨</w:t>
        </w:r>
        <w:r w:rsidRPr="004C11CC">
          <w:rPr>
            <w:rStyle w:val="a4"/>
            <w:color w:val="0645AD"/>
            <w:sz w:val="28"/>
            <w:szCs w:val="28"/>
            <w:vertAlign w:val="superscript"/>
          </w:rPr>
          <w:t>]</w:t>
        </w:r>
      </w:hyperlink>
      <w:r w:rsidRPr="004C11CC">
        <w:rPr>
          <w:color w:val="202122"/>
          <w:sz w:val="28"/>
          <w:szCs w:val="28"/>
        </w:rPr>
        <w:t>.</w:t>
      </w:r>
    </w:p>
    <w:p w14:paraId="70CE1964" w14:textId="77777777" w:rsidR="004C11CC" w:rsidRPr="004C11CC" w:rsidRDefault="004C11CC" w:rsidP="004C11C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hyperlink r:id="rId17" w:tooltip="Георгиевская лента" w:history="1">
        <w:r w:rsidRPr="004C11CC">
          <w:rPr>
            <w:rStyle w:val="a4"/>
            <w:color w:val="0645AD"/>
            <w:sz w:val="28"/>
            <w:szCs w:val="28"/>
          </w:rPr>
          <w:t>Георгиевская лента</w:t>
        </w:r>
      </w:hyperlink>
      <w:r w:rsidRPr="004C11CC">
        <w:rPr>
          <w:color w:val="202122"/>
          <w:sz w:val="28"/>
          <w:szCs w:val="28"/>
        </w:rPr>
        <w:t> по внешнему виду и сочетанию цветов соответствует </w:t>
      </w:r>
      <w:hyperlink r:id="rId18" w:tooltip="Гвардейская лента" w:history="1">
        <w:r w:rsidRPr="004C11CC">
          <w:rPr>
            <w:rStyle w:val="a4"/>
            <w:color w:val="0645AD"/>
            <w:sz w:val="28"/>
            <w:szCs w:val="28"/>
          </w:rPr>
          <w:t>Гвардейской ленте</w:t>
        </w:r>
      </w:hyperlink>
      <w:r w:rsidRPr="004C11CC">
        <w:rPr>
          <w:color w:val="202122"/>
          <w:sz w:val="28"/>
          <w:szCs w:val="28"/>
        </w:rPr>
        <w:t>, которой обтянута </w:t>
      </w:r>
      <w:hyperlink r:id="rId19" w:tooltip="Орденская колодка" w:history="1">
        <w:r w:rsidRPr="004C11CC">
          <w:rPr>
            <w:rStyle w:val="a4"/>
            <w:color w:val="0645AD"/>
            <w:sz w:val="28"/>
            <w:szCs w:val="28"/>
          </w:rPr>
          <w:t>орденская колодка</w:t>
        </w:r>
      </w:hyperlink>
      <w:r w:rsidRPr="004C11CC">
        <w:rPr>
          <w:color w:val="202122"/>
          <w:sz w:val="28"/>
          <w:szCs w:val="28"/>
        </w:rPr>
        <w:t> к медали «</w:t>
      </w:r>
      <w:hyperlink r:id="rId20" w:tooltip="Медаль «За победу над Германией в Великой Отечественной войне 1941—1945 гг.»" w:history="1">
        <w:r w:rsidRPr="004C11CC">
          <w:rPr>
            <w:rStyle w:val="a4"/>
            <w:color w:val="0645AD"/>
            <w:sz w:val="28"/>
            <w:szCs w:val="28"/>
          </w:rPr>
          <w:t>За победу над Германией в Великой Отечественной войне 1941—1945 гг.</w:t>
        </w:r>
      </w:hyperlink>
      <w:r w:rsidRPr="004C11CC">
        <w:rPr>
          <w:color w:val="202122"/>
          <w:sz w:val="28"/>
          <w:szCs w:val="28"/>
        </w:rPr>
        <w:t>». С середины 1990-х, Гвардейскую ленту начали использовать как один из основных символов </w:t>
      </w:r>
      <w:hyperlink r:id="rId21" w:tooltip="День Победы" w:history="1">
        <w:r w:rsidRPr="004C11CC">
          <w:rPr>
            <w:rStyle w:val="a4"/>
            <w:color w:val="0645AD"/>
            <w:sz w:val="28"/>
            <w:szCs w:val="28"/>
          </w:rPr>
          <w:t>Дня Победы</w:t>
        </w:r>
      </w:hyperlink>
      <w:r w:rsidRPr="004C11CC">
        <w:rPr>
          <w:color w:val="202122"/>
          <w:sz w:val="28"/>
          <w:szCs w:val="28"/>
        </w:rPr>
        <w:t> в России</w:t>
      </w:r>
      <w:hyperlink r:id="rId22" w:anchor="cite_note-5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[5]</w:t>
        </w:r>
      </w:hyperlink>
      <w:hyperlink r:id="rId23" w:anchor="cite_note-6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[6]</w:t>
        </w:r>
      </w:hyperlink>
      <w:r w:rsidRPr="004C11CC">
        <w:rPr>
          <w:color w:val="202122"/>
          <w:sz w:val="28"/>
          <w:szCs w:val="28"/>
        </w:rPr>
        <w:t>.</w:t>
      </w:r>
    </w:p>
    <w:p w14:paraId="2DB1023F" w14:textId="77777777" w:rsidR="004C11CC" w:rsidRPr="004C11CC" w:rsidRDefault="004C11CC" w:rsidP="004C11C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4C11CC">
        <w:rPr>
          <w:color w:val="202122"/>
          <w:sz w:val="28"/>
          <w:szCs w:val="28"/>
        </w:rPr>
        <w:t>Ленточки, раздающиеся в рамках данной акции, называют георгиевскими. Георгиевская лента появилась при </w:t>
      </w:r>
      <w:hyperlink r:id="rId24" w:tooltip="Екатерина II" w:history="1">
        <w:r w:rsidRPr="004C11CC">
          <w:rPr>
            <w:rStyle w:val="a4"/>
            <w:color w:val="0645AD"/>
            <w:sz w:val="28"/>
            <w:szCs w:val="28"/>
          </w:rPr>
          <w:t>Екатерине II</w:t>
        </w:r>
      </w:hyperlink>
      <w:r w:rsidRPr="004C11CC">
        <w:rPr>
          <w:color w:val="202122"/>
          <w:sz w:val="28"/>
          <w:szCs w:val="28"/>
        </w:rPr>
        <w:t> вместе с </w:t>
      </w:r>
      <w:hyperlink r:id="rId25" w:tooltip="Орден Святого Георгия" w:history="1">
        <w:r w:rsidRPr="004C11CC">
          <w:rPr>
            <w:rStyle w:val="a4"/>
            <w:color w:val="0645AD"/>
            <w:sz w:val="28"/>
            <w:szCs w:val="28"/>
          </w:rPr>
          <w:t>орденом Святого Георгия</w:t>
        </w:r>
      </w:hyperlink>
      <w:r w:rsidRPr="004C11CC">
        <w:rPr>
          <w:color w:val="202122"/>
          <w:sz w:val="28"/>
          <w:szCs w:val="28"/>
        </w:rPr>
        <w:t> — высшей воинской наградой </w:t>
      </w:r>
      <w:hyperlink r:id="rId26" w:tooltip="Российская империя" w:history="1">
        <w:r w:rsidRPr="004C11CC">
          <w:rPr>
            <w:rStyle w:val="a4"/>
            <w:color w:val="0645AD"/>
            <w:sz w:val="28"/>
            <w:szCs w:val="28"/>
          </w:rPr>
          <w:t>Российской империи</w:t>
        </w:r>
      </w:hyperlink>
      <w:r w:rsidRPr="004C11CC">
        <w:rPr>
          <w:color w:val="202122"/>
          <w:sz w:val="28"/>
          <w:szCs w:val="28"/>
        </w:rPr>
        <w:t>.</w:t>
      </w:r>
    </w:p>
    <w:p w14:paraId="7AAFFA88" w14:textId="77777777" w:rsidR="004C11CC" w:rsidRPr="004C11CC" w:rsidRDefault="004C11CC" w:rsidP="004C11C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4C11CC">
        <w:rPr>
          <w:color w:val="202122"/>
          <w:sz w:val="28"/>
          <w:szCs w:val="28"/>
        </w:rPr>
        <w:t>Организаторы акции заявляли её главной целью «стремление во что бы то ни стало не дать забыть новым поколениям, кто и какой ценой одержал победу в самой страшной войне в истории человечества, чьими наследниками мы остаёмся, чем и кем должны гордиться, о ком помнить»</w:t>
      </w:r>
      <w:hyperlink r:id="rId27" w:anchor="cite_note-%D0%B8%D1%81%D1%82%D0%BE%D1%80%D0%B8%D1%8F-2" w:history="1">
        <w:r w:rsidRPr="004C11CC">
          <w:rPr>
            <w:rStyle w:val="a4"/>
            <w:color w:val="0645AD"/>
            <w:sz w:val="28"/>
            <w:szCs w:val="28"/>
            <w:vertAlign w:val="superscript"/>
          </w:rPr>
          <w:t>[2]</w:t>
        </w:r>
      </w:hyperlink>
      <w:r w:rsidRPr="004C11CC">
        <w:rPr>
          <w:color w:val="202122"/>
          <w:sz w:val="28"/>
          <w:szCs w:val="28"/>
        </w:rPr>
        <w:t>.</w:t>
      </w:r>
    </w:p>
    <w:p w14:paraId="2057D5D0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Федеральным законом от 29 декабря 2022 года № 579-ФЗ установлен статус георгиевской ленты - её приравняли к символам воинской славы.</w:t>
      </w:r>
    </w:p>
    <w:p w14:paraId="64B23EC3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Законом установлено, что способы использования Георгиевской ленты, в том числе ее изображения, определяются органами публичной власти самостоятельно исходя из необходимости обеспечения ее статуса как символа воинской славы России.</w:t>
      </w:r>
    </w:p>
    <w:p w14:paraId="251EB381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Допускается использование Георгиевской ленты</w:t>
      </w:r>
      <w:r>
        <w:rPr>
          <w:rFonts w:ascii="Tahoma" w:hAnsi="Tahoma" w:cs="Tahoma"/>
          <w:color w:val="363636"/>
          <w:sz w:val="23"/>
          <w:szCs w:val="23"/>
        </w:rPr>
        <w:t>, в том числе ее изображения, гражданами, общественными объединениями, предприятиями, учреждениями и организациями исходя из необходимости обеспечения ее статуса как символа воинской славы России.</w:t>
      </w:r>
    </w:p>
    <w:p w14:paraId="25D92E96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Правила обращения с символом воинской славы прописаны в Кодексе акции «Георгиевская ленточка».</w:t>
      </w:r>
      <w:r>
        <w:rPr>
          <w:rFonts w:ascii="Tahoma" w:hAnsi="Tahoma" w:cs="Tahoma"/>
          <w:color w:val="363636"/>
          <w:sz w:val="23"/>
          <w:szCs w:val="23"/>
        </w:rPr>
        <w:t> В соответствии с ним, распространение такой символики не может преследовать коммерческие цели: ленточки нельзя продавать, нельзя стимулировать людей на совершение покупок с помощью символики, нельзя использовать ленточку в качестве элемента упаковки, либо торговой рекламы.</w:t>
      </w:r>
    </w:p>
    <w:p w14:paraId="17DCF85A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Так, Коллегия Палаты по патентным спорам признала обоснованным отказ в государственной регистрации товарного знака по заявке ООО "Оптима", которым на банке тушенки с заявленным названием "Походная" предполагалось размещение этикетки с изображением георгиевской ленты.</w:t>
      </w:r>
    </w:p>
    <w:p w14:paraId="13304F98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Правила ношения георгиевской ленты</w:t>
      </w:r>
      <w:r>
        <w:rPr>
          <w:rFonts w:ascii="Tahoma" w:hAnsi="Tahoma" w:cs="Tahoma"/>
          <w:color w:val="363636"/>
          <w:sz w:val="23"/>
          <w:szCs w:val="23"/>
        </w:rPr>
        <w:t> очень просты, если Вы хотите разместить ленточку на одежде, то оптимальные места для этого:</w:t>
      </w:r>
    </w:p>
    <w:p w14:paraId="3F6A24DA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- на груди, в районе сердца. Форма крепления: бантиком, конвертиком или петелькой с нисходящими концами;</w:t>
      </w:r>
    </w:p>
    <w:p w14:paraId="6614A698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lastRenderedPageBreak/>
        <w:t>- на плече или воротнике рубашки (блузы, куртки), при условии, что она не треплется на ветру, а бережно подколота булавкой, либо примётана ниткой.</w:t>
      </w:r>
    </w:p>
    <w:p w14:paraId="41480889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Не рекомендуется размещать георгиевскую ленту</w:t>
      </w:r>
      <w:r>
        <w:rPr>
          <w:rFonts w:ascii="Tahoma" w:hAnsi="Tahoma" w:cs="Tahoma"/>
          <w:color w:val="363636"/>
          <w:sz w:val="23"/>
          <w:szCs w:val="23"/>
        </w:rPr>
        <w:t xml:space="preserve"> на головном уборе, на рукавах одежды ниже локтевого сустава. Также недостойно размещение ленточки на одежде ниже пояса, на ручной клади, неприемлемо её размещение на обуви </w:t>
      </w:r>
      <w:proofErr w:type="gramStart"/>
      <w:r>
        <w:rPr>
          <w:rFonts w:ascii="Tahoma" w:hAnsi="Tahoma" w:cs="Tahoma"/>
          <w:color w:val="363636"/>
          <w:sz w:val="23"/>
          <w:szCs w:val="23"/>
        </w:rPr>
        <w:t>( это</w:t>
      </w:r>
      <w:proofErr w:type="gramEnd"/>
      <w:r>
        <w:rPr>
          <w:rFonts w:ascii="Tahoma" w:hAnsi="Tahoma" w:cs="Tahoma"/>
          <w:color w:val="363636"/>
          <w:sz w:val="23"/>
          <w:szCs w:val="23"/>
        </w:rPr>
        <w:t xml:space="preserve"> прямое неуважение к символике).</w:t>
      </w:r>
    </w:p>
    <w:p w14:paraId="037C3827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Для владельцев транспортных средств размещение возможно:</w:t>
      </w:r>
    </w:p>
    <w:p w14:paraId="4F82F57A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- в салоне, на держателе зеркала заднего вида.</w:t>
      </w:r>
    </w:p>
    <w:p w14:paraId="6E1023D5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b/>
          <w:bCs/>
          <w:color w:val="363636"/>
          <w:sz w:val="23"/>
          <w:szCs w:val="23"/>
        </w:rPr>
        <w:t>Не рекомендуется размещать:</w:t>
      </w:r>
    </w:p>
    <w:p w14:paraId="7C3B8C66" w14:textId="77777777" w:rsidR="004C11CC" w:rsidRDefault="004C11CC" w:rsidP="004C11CC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- в районе колёс, на самих колёсах, дверных ручках, радиаторных решётках, дворниках, в районе внешних осветительных приборов: фар, габаритных ламп и т. п.; на перевозимой клади, на багажнике автомобиля и т. </w:t>
      </w:r>
      <w:proofErr w:type="gramStart"/>
      <w:r>
        <w:rPr>
          <w:rFonts w:ascii="Tahoma" w:hAnsi="Tahoma" w:cs="Tahoma"/>
          <w:color w:val="363636"/>
          <w:sz w:val="23"/>
          <w:szCs w:val="23"/>
        </w:rPr>
        <w:t>п..</w:t>
      </w:r>
      <w:proofErr w:type="gramEnd"/>
    </w:p>
    <w:p w14:paraId="191C9A6D" w14:textId="77777777" w:rsidR="00EB1060" w:rsidRDefault="00EB1060"/>
    <w:sectPr w:rsidR="00E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8"/>
    <w:rsid w:val="00366826"/>
    <w:rsid w:val="004C11CC"/>
    <w:rsid w:val="005C0018"/>
    <w:rsid w:val="00E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36D4"/>
  <w15:chartTrackingRefBased/>
  <w15:docId w15:val="{F8A9D40E-BBFD-4793-AE44-7F84435F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11CC"/>
    <w:rPr>
      <w:color w:val="0000FF"/>
      <w:u w:val="single"/>
    </w:rPr>
  </w:style>
  <w:style w:type="character" w:customStyle="1" w:styleId="ts-">
    <w:name w:val="ts-переход"/>
    <w:basedOn w:val="a0"/>
    <w:rsid w:val="004C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1%8F" TargetMode="External"/><Relationship Id="rId13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18" Type="http://schemas.openxmlformats.org/officeDocument/2006/relationships/hyperlink" Target="https://ru.wikipedia.org/wiki/%D0%93%D0%B2%D0%B0%D1%80%D0%B4%D0%B5%D0%B9%D1%81%D0%BA%D0%B0%D1%8F_%D0%BB%D0%B5%D0%BD%D1%82%D0%B0" TargetMode="External"/><Relationship Id="rId26" Type="http://schemas.openxmlformats.org/officeDocument/2006/relationships/hyperlink" Target="https://ru.wikipedia.org/wiki/%D0%A0%D0%BE%D1%81%D1%81%D0%B8%D0%B9%D1%81%D0%BA%D0%B0%D1%8F_%D0%B8%D0%BC%D0%BF%D0%B5%D1%80%D0%B8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4%D0%B5%D0%BD%D1%8C_%D0%9F%D0%BE%D0%B1%D0%B5%D0%B4%D1%8B" TargetMode="External"/><Relationship Id="rId7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12" Type="http://schemas.openxmlformats.org/officeDocument/2006/relationships/hyperlink" Target="https://ru.wikipedia.org/wiki/%D0%90%D1%84%D0%B3%D0%B0%D0%BD%D0%B8%D1%81%D1%82%D0%B0%D0%BD" TargetMode="External"/><Relationship Id="rId17" Type="http://schemas.openxmlformats.org/officeDocument/2006/relationships/hyperlink" Target="https://ru.wikipedia.org/wiki/%D0%93%D0%B5%D0%BE%D1%80%D0%B3%D0%B8%D0%B5%D0%B2%D1%81%D0%BA%D0%B0%D1%8F_%D0%BB%D0%B5%D0%BD%D1%82%D0%B0" TargetMode="External"/><Relationship Id="rId25" Type="http://schemas.openxmlformats.org/officeDocument/2006/relationships/hyperlink" Target="https://ru.wikipedia.org/wiki/%D0%9E%D1%80%D0%B4%D0%B5%D0%BD_%D0%A1%D0%B2%D1%8F%D1%82%D0%BE%D0%B3%D0%BE_%D0%93%D0%B5%D0%BE%D1%80%D0%B3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20" Type="http://schemas.openxmlformats.org/officeDocument/2006/relationships/hyperlink" Target="https://ru.wikipedia.org/wiki/%D0%9C%D0%B5%D0%B4%D0%B0%D0%BB%D1%8C_%C2%AB%D0%97%D0%B0_%D0%BF%D0%BE%D0%B1%D0%B5%D0%B4%D1%83_%D0%BD%D0%B0%D0%B4_%D0%93%D0%B5%D1%80%D0%BC%D0%B0%D0%BD%D0%B8%D0%B5%D0%B9_%D0%B2_%D0%92%D0%B5%D0%BB%D0%B8%D0%BA%D0%BE%D0%B9_%D0%9E%D1%82%D0%B5%D1%87%D0%B5%D1%81%D1%82%D0%B2%D0%B5%D0%BD%D0%BD%D0%BE%D0%B9_%D0%B2%D0%BE%D0%B9%D0%BD%D0%B5_1941%E2%80%941945_%D0%B3%D0%B3.%C2%B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11" Type="http://schemas.openxmlformats.org/officeDocument/2006/relationships/hyperlink" Target="https://ru.wikipedia.org/wiki/%D0%9A%D0%B8%D1%82%D0%B0%D0%B9" TargetMode="External"/><Relationship Id="rId24" Type="http://schemas.openxmlformats.org/officeDocument/2006/relationships/hyperlink" Target="https://ru.wikipedia.org/wiki/%D0%95%D0%BA%D0%B0%D1%82%D0%B5%D1%80%D0%B8%D0%BD%D0%B0_II" TargetMode="External"/><Relationship Id="rId5" Type="http://schemas.openxmlformats.org/officeDocument/2006/relationships/hyperlink" Target="https://ru.wikipedia.org/wiki/%D0%A0%D0%98%D0%90_%D0%9D%D0%BE%D0%B2%D0%BE%D1%81%D1%82%D0%B8" TargetMode="External"/><Relationship Id="rId15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23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A%D0%B8%D1%80%D0%B3%D0%B8%D0%B7%D0%B8%D1%8F" TargetMode="External"/><Relationship Id="rId19" Type="http://schemas.openxmlformats.org/officeDocument/2006/relationships/hyperlink" Target="https://ru.wikipedia.org/wiki/%D0%9E%D1%80%D0%B4%D0%B5%D0%BD%D1%81%D0%BA%D0%B0%D1%8F_%D0%BA%D0%BE%D0%BB%D0%BE%D0%B4%D0%BA%D0%B0" TargetMode="External"/><Relationship Id="rId4" Type="http://schemas.openxmlformats.org/officeDocument/2006/relationships/hyperlink" Target="https://ru.wikipedia.org/wiki/%D0%A1%D0%B8%D0%BC%D0%B2%D0%BE%D0%BB%D0%B8%D1%87%D0%B5%D1%81%D0%BA%D0%B0%D1%8F_%D0%BB%D0%B5%D0%BD%D1%82%D0%B0" TargetMode="External"/><Relationship Id="rId9" Type="http://schemas.openxmlformats.org/officeDocument/2006/relationships/hyperlink" Target="https://ru.wikipedia.org/wiki/%D0%90%D1%80%D0%BC%D0%B5%D0%BD%D0%B8%D1%8F" TargetMode="External"/><Relationship Id="rId14" Type="http://schemas.openxmlformats.org/officeDocument/2006/relationships/hyperlink" Target="https://ru.wikipedia.org/wiki/%D0%91%D0%B5%D0%BB%D0%BE%D1%80%D1%83%D1%81%D1%81%D0%B8%D1%8F" TargetMode="External"/><Relationship Id="rId22" Type="http://schemas.openxmlformats.org/officeDocument/2006/relationships/hyperlink" Target="https://ru.wikipedia.org/wiki/%D0%93%D0%B5%D0%BE%D1%80%D0%B3%D0%B8%D0%B5%D0%B2%D1%81%D0%BA%D0%B0%D1%8F_%D0%BB%D0%B5%D0%BD%D1%82%D0%BE%D1%87%D0%BA%D0%B0" TargetMode="External"/><Relationship Id="rId27" Type="http://schemas.openxmlformats.org/officeDocument/2006/relationships/hyperlink" Target="https://ru.wikipedia.org/wiki/%D0%93%D0%B5%D0%BE%D1%80%D0%B3%D0%B8%D0%B5%D0%B2%D1%81%D0%BA%D0%B0%D1%8F_%D0%BB%D0%B5%D0%BD%D1%82%D0%BE%D1%8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2024-05-04T07:54:00Z</dcterms:created>
  <dcterms:modified xsi:type="dcterms:W3CDTF">2024-05-04T07:54:00Z</dcterms:modified>
</cp:coreProperties>
</file>