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2"/>
        <w:tblW w:w="9496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4530"/>
      </w:tblGrid>
      <w:tr>
        <w:tblPrEx/>
        <w:trPr/>
        <w:tc>
          <w:tcPr>
            <w:tcW w:w="4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государственного автономного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спортивной подготовки Приморского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Веретельников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«УТВЕРЖДАЮ»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 спорта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90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Автономной некоммерческой организации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"Беговой спортклуб "DNS" (Система цифровых сетей)"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____________________О.В. Гаева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2025 года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Общественной организацией «Федерация легкой атлетики Приморского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К.С.Богданенко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№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 проведении краевого физкультурного мероприятия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МАРАФОН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«МОСТЫ ВЛАДИВОСТОКА»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886"/>
        <w:jc w:val="center"/>
        <w:spacing w:after="12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27 сентября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2025 год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Приморский край, г. Владивосток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1.ОБЩИЕ ПОЛОЖЕНИЯ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Краевое физкультурное мероприятие Марафон «Мосты Владивостока» (далее —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мероприятие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предложения Общественной организацией «Федерация легкой атлетики Приморского края», аккредитованной в соответствии с приказом Министерства физической культуры и спорта Приморского края о государственной аккредитации краевых фед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ераций от 29.11.2023 № пр.42-71, включено в календарный план официальных физкультурных мероприятий и спортивных мероприятий Приморского края на 2025, утвержденный приказом министерства физической культуры и спорта Приморского края от 24.12.2024 г № 42-983.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Мероприятие проводится с целью пропаганды здорового образа жизни среди всех возрастных групп населения и приурочено к 80-й годовщине Победы в Великой Отечественной войне 1941-1945 годов.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Основные задачи: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популяризация оздоровительного бега и бега на длинные дистанции;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физкультурно- спортивного и патриотического воспитания различных категорий населения Приморского края;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привлечение к участию в пробеге любителей бега, спортсменов различных возрастов;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пропаганда оздоровительного бега, как активного вида отдыха,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укрепление здоровья населения.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МЕСТО И СРОКИ ПРОВЕДЕНИЯ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г.Владивосток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Маршрут марафона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начинается и заканчивается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 площади Борцам за власть Советов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(ориентир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ул.Светланская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22),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пролегает по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центральным улицам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города Владивостока, живописным местам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о. Русского, мостам — Русский и Золотой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Сроки проведения: 27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сентября 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года.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Место старта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финиша всех дистанций 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Центральная площадь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Борцам за власть Советов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(ориентир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ул.Светланская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22).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Карта трассы приведена в Приложении 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*Маршрут находится на согласовании и может быть изменен.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Организаторы оставляют за собой право внесения изменений по маршруту вплоть до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27 сентября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2025.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ОРГАНИЗАТОРЫ ФИЗКУЛЬТУРНОГО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0" w:name="_Hlk140746541"/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Общее руководство организацией и проведением мероприятия осуществляет Министерство физической культуры и спорта Приморского края.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Непосредственная организация и проведение мероприятия осуществляется Краевым государственным автономным учреждением «Центр спортивной подготовки Приморского края» ИНН 2540009636 (дале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е- КГАУ «ЦСП ПК»), Общественной организацией «Федерация легкой атлетики Приморского края» (далее- Федерация) ИНН 2539108858 и Автономная некоммерческая организация «Беговой спортклуб «DNS» (Система цифровых сетей)" ИНН 2543073950 (далее- Беговой спортклуб)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Оператор мероприятия АНО "Беговой спортклуб "DNS".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Спортивный директор: Ольга Гаева.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Телефон для связи: 8 902 557 49 66.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Сайт мероприятия: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galaxymarathon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 мероприятия: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Генеральный директор Гаева О.В.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Генеральный продюсер Кучина А.Э.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Технический директор Туранская В.В.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 трассы Моторный А.В.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Куратор безопасности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Семилетко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Е.М.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Главный Судья Купчик П.В.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center"/>
        <w:spacing w:after="120" w:line="24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4. ТРЕБОВАНИЯ К УЧАСТНИКАМ МЕРОПРИЯТИЯ И УСЛОВИЯ ИХ ДОПКУСКА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 участию допускаются бегуны, не имеющие противопоказаний по состоянию здоровья, которое подтверждается медицинской справкой о том, что вы здоровы и\или можете заниматься физической культурой, заверенной подписью врача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(Приложение 2)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Лимит участни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ков 5500 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Лимит участников может быть изменен, по инициативе Организатора.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Дистанции, доступные для участия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1808"/>
        <w:gridCol w:w="2229"/>
        <w:gridCol w:w="3690"/>
        <w:gridCol w:w="1618"/>
      </w:tblGrid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Дистанция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Маршрут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Возрастные группы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Лимит прохождения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 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Светланская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35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 – 9 лет, детский забег (родители провожают и встречают на финише);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13 лет, детский забег (родители провожают и встречают на финише);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 минут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 км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ул.Пушкинская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33а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13 лет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юноши, девушки;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 — 15 лет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юноши, девушки;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 — 17 лет, юноши и девушки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 минут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ост.Мариинский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театр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 — 15 лет, юноши, девушки, семейный забег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совершеннолетнего участника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 — 17 лет, юноши и девушки – могут участвовать с письменным разрешением от родителей;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ул.Калинина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295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 — 17 лет, юноши и девушки – могут участвовать с письменным разрешением от родителей;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 часа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21,1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ул.Бархатная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(поворот на Казачий стан)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 часа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Университетский пр-т (Кольцо на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о.Русский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)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 часов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42,2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Центральная площадь – Университетский пр-т, 1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не добегая до поворота на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Океанриум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– Центральная площадь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 — 29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 — 39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40 — 49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50 — 59 лет, мужчины и женщины;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60 +, мужчины и женщины.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 часов 30 минут *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9345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*Кроме общего лимита времени по трассе так же есть лимит времени на прохождения определенных отрезков дистанции, связанный с перекрытием движения по трассе марафона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Схема перекрытия с контрольным временем на участках будет опубликована перед мероприятием. Участники, не дошедшие до контрольной точки / отметки финиша, по истечению лимита времени, снимаются с дистанции и доставляются к месту финиша на спец. транспорте.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886"/>
        <w:ind w:firstLine="700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Дети до 18 лет допускаются только, при наличии разрешения от родителей на участие в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ероприяти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Точный возраст Участника определяется по количеству полных лет на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CN"/>
        </w:rPr>
        <w:t xml:space="preserve">день проведения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CN"/>
        </w:rPr>
        <w:t xml:space="preserve">м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CN"/>
        </w:rPr>
        <w:t xml:space="preserve">ероприятия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ПРОГРАММА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Выдача стартовых пакетов производится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 10.00 до 19.30 ч. (адрес будет опубликован ближе к дате мероприятия).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Предварительное расписание 27 сентября: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06:30 — до старта – до выдача стартовых пакетов на центральной площади (для иногородних участников)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08:30 — старт 42,2 км и 28 км.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08:40 — старт 1 км «Детский забег» 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09:00 – старт 3 км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09:30 – старт 21 км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09:40 – старт 10 км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10:00 – старт 7 км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09.45 — старт 500м «Паралимпийский забег» 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11:00 – награждение дистанции 1 км «Детский забег» 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14:00 – закрытие финишного коридора для участников всех дистанций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14:00 — награждение участников.</w:t>
      </w:r>
      <w:r/>
    </w:p>
    <w:p>
      <w:pPr>
        <w:ind w:left="0" w:right="0" w:firstLine="851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могут быть корректировки по времени. </w:t>
      </w:r>
      <w:r/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Мероприятие проводится как личные соревнования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командные соревнования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Мероприятие проводится в соответствии с правилами вида спорта «легкая атлетика», утвержденными приказом Минспорта России от 09.03.2023 №153 (далее – Правила по виду спорта).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center"/>
        <w:spacing w:after="120" w:line="240" w:lineRule="auto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УСЛОВИЯ ПОДВЕДЕНИЯ ИТОГОВ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1" w:name="_Hlk183700970"/>
      <w:r>
        <w:rPr>
          <w:rFonts w:ascii="Times New Roman" w:hAnsi="Times New Roman" w:cs="Times New Roman"/>
          <w:color w:val="auto"/>
          <w:sz w:val="24"/>
          <w:szCs w:val="24"/>
        </w:rPr>
        <w:t xml:space="preserve">Хронометраж осуществляется с помощью электронной системы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MyLaps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Каждому участнику выдается номер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электронным чипом индивидуального хронометража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ОДИНОЧНЫЙ ЗАЧЁТ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 дистанциях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3 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 км,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 км, 21,1 км, 28 км и 42,2 км проводится абсолютный зачёт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-тайму)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 зачет по возрастным группам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 чип-тайму)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Призеры возрастных категорий не награждаются, но могут скачать грамоту со своими достижениями на сайте мероприятия.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дистанции 1 км (детский забег) проводится зачет по возрастным категориям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чип-тайму),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отдельно среди детей 6-9 и 10-13 лет. 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ризеры награждаются.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дистанции 500м (паралимпийский забег) определение результатов участников не производится.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КОМАНДНЫЙ ЗАЧЁТ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Условия регистрации, стоимость и условия подведения итогов регламентируются отдельно в положении о «Кубке Корпораций» Международного Владивостокского марафона (Приложение 3).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СЕМЕЙНЫЙ ЗАБЕГ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участия в семейном забеге необходимо зарегистрировать семью (ближайшие родственники: супруг, супруга, родители, дети, усыновители, усыновленные, родные братья и родные сестры, дедушка, бабушка, внуки), затем направить на почту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info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@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vladivostokmarathon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список участников и название вашей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команды (например, «Семья Ивановы»). В случае необходимости, Организатор оставляет за собой право запросить документы, подтверждающие родство. Приз получает самая многочисленная команда, а также среди всех семей будет разыграны дополнительно ценные призы.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гарантирует получение личного результата участником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следующих случаях: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повреждение электронного чипа хронометража;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размещение стартового номера в месте отличном от указанного (на груди);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утрата стартового номера;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дисквалификация участника.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ОРГКОМИТЕТ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судейская бригада имеют право дисквалифицировать Участника, если он не соблюдает правила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ероприятия, мешает другим участникам или иным образом препятствует проведению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ероприятия, в том числе: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бежал под зарегистрированным номером другого бегуна;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сократил дистанцию;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пробежал дистанцию, на которую не был зарегистрирован;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использовал подручное средство передвижения (велосипед, самокат,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автосредство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 др.);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начал забег до официального старта;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начал забег после закрытия зоны старта;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прибежал к финишу после закрытия зоны финиша;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начал забег не из зоны старта;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не предоставил медицинскую справку, допускающую его к Мероприятию;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бежал без стартового номера Мероприятия, или стартовый номер был скрыт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например,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под одеждой;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повредил/обрезал или иным образом изменил вид стартового номера;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не прошел контрольные точки по дистанции;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 Участник получил помощь от третьих лиц, которая повлияла на его результат в лучшую сторону.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Участник принимал препараты, включенные в запрещенный список ВАДА (</w:t>
      </w:r>
      <w:hyperlink r:id="rId9" w:tooltip="https://rusada.ru/substances/prohibited-list/" w:history="1">
        <w:r>
          <w:rPr>
            <w:rStyle w:val="887"/>
            <w:rFonts w:ascii="Times New Roman" w:hAnsi="Times New Roman" w:eastAsia="Times New Roman" w:cs="Times New Roman"/>
            <w:sz w:val="24"/>
            <w:szCs w:val="24"/>
          </w:rPr>
          <w:t xml:space="preserve">https://rusada.ru/substances/prohibited-list/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Протесты и претензии, касающиеся итогового личного результата участника, направляются на почту </w:t>
      </w:r>
      <w:hyperlink r:id="rId10" w:tooltip="mailto:info@vladivostokmarathon.ru" w:history="1">
        <w:r>
          <w:rPr>
            <w:rStyle w:val="887"/>
            <w:rFonts w:ascii="Roboto" w:hAnsi="Roboto"/>
            <w:shd w:val="clear" w:color="auto" w:fill="ffffff"/>
          </w:rPr>
          <w:t xml:space="preserve">info@</w:t>
        </w:r>
        <w:r>
          <w:rPr>
            <w:rStyle w:val="887"/>
            <w:rFonts w:ascii="Roboto" w:hAnsi="Roboto"/>
            <w:shd w:val="clear" w:color="auto" w:fill="ffffff"/>
            <w:lang w:val="en-US"/>
          </w:rPr>
          <w:t xml:space="preserve">vladivostokmarathon</w:t>
        </w:r>
        <w:r>
          <w:rPr>
            <w:rStyle w:val="887"/>
            <w:rFonts w:ascii="Roboto" w:hAnsi="Roboto"/>
            <w:shd w:val="clear" w:color="auto" w:fill="ffffff"/>
          </w:rPr>
          <w:t xml:space="preserve">.</w:t>
        </w:r>
        <w:r>
          <w:rPr>
            <w:rStyle w:val="887"/>
            <w:rFonts w:ascii="Roboto" w:hAnsi="Roboto"/>
            <w:shd w:val="clear" w:color="auto" w:fill="ffffff"/>
            <w:lang w:val="en-US"/>
          </w:rPr>
          <w:t xml:space="preserve">ru</w:t>
        </w:r>
      </w:hyperlink>
      <w: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самим участником или его представителем (тренером, родственником) не позднее чем в течение 10 дней после окончания мероприятия. Протесты и претензии рассматриваются организаторами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течении 2х суток (в рабочие дни).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Отчет о проведении марафона и итоговые протоколы будут опубликованы на сайте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www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galaxy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marathon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www.rundnsrun.ru и www.russiarunning.com в течение 3-х дней после окончания марафона. За информацию, представленную на других информационных источниках, организаторы ответственности не несут.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НАГРАЖДЕНИЕ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Призовой фонд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 счет средств Бегового спортклуба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000 рублей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(сумма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призового фонда может быть скорректирована)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распределяется в одиночном абсолютном зачёте на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дистанциях 42,2 км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28 км,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21,1 км, 10 км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W w:w="5871" w:type="pct"/>
        <w:tblInd w:w="-1139" w:type="dxa"/>
        <w:tblLook w:val="04A0" w:firstRow="1" w:lastRow="0" w:firstColumn="1" w:lastColumn="0" w:noHBand="0" w:noVBand="1"/>
      </w:tblPr>
      <w:tblGrid>
        <w:gridCol w:w="1266"/>
        <w:gridCol w:w="1032"/>
        <w:gridCol w:w="850"/>
        <w:gridCol w:w="805"/>
        <w:gridCol w:w="566"/>
        <w:gridCol w:w="566"/>
        <w:gridCol w:w="612"/>
        <w:gridCol w:w="612"/>
        <w:gridCol w:w="598"/>
        <w:gridCol w:w="612"/>
        <w:gridCol w:w="612"/>
        <w:gridCol w:w="612"/>
        <w:gridCol w:w="612"/>
        <w:gridCol w:w="612"/>
        <w:gridCol w:w="1006"/>
      </w:tblGrid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МЕСТО/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дистанция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42,2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1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21,1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1 км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(6-9 и 10-13 лет)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Кубок Корпораций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 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Команда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4000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vAlign w:val="center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6" w:type="dxa"/>
            <w:vAlign w:val="bottom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 xml:space="preserve">Самая многочисленная команда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dxa"/>
            <w:textDirection w:val="lrTb"/>
            <w:noWrap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Призы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</w:r>
          </w:p>
        </w:tc>
      </w:tr>
    </w:tbl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призеры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 дистанциях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1км,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 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 км,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км,  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,1 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28 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42,2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км среди мужчин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женщин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награждаются призовыми медалями за 1,2,3 места. 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оманды-призеры Кубка корпораций, награждаются кубками АНО "Беговой спортклуб "DNS", призеры Эстафеты награждаются отдельными дополнительными медалями Эстафеты АНО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"Беговой спортклуб "DNS".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Призеры Семейного забега награждаются Кубками призом в номинации «самая многочисленная семья»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так же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все семьи участвуют в розыгрыше ценных подарков от партнеров марафона.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 участники, прошедшие заявленную дистанцию, награждаются памятными медалями марафона АНО "Беговой спортклуб "DNS".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Возрастные группы участников не награждаются призами, но могут скачать грамоту со своими достижениями, после опубликования отчета о проведении мероприятия и итоговых протоколов на сайте russiarunning.com.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.УСЛОВИЯ ФИНАНСИРОВАНИ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2" w:name="_Hlk140746981"/>
      <w:r/>
      <w:bookmarkStart w:id="3" w:name="_Hlk140746956"/>
      <w:r>
        <w:rPr>
          <w:rFonts w:ascii="Times New Roman" w:hAnsi="Times New Roman" w:cs="Times New Roman"/>
          <w:color w:val="auto"/>
          <w:sz w:val="24"/>
          <w:szCs w:val="24"/>
        </w:rPr>
        <w:t xml:space="preserve">Все расходы на питание по трассе, обеспечение санитарно-технических служб, оплате судейства, награждению победителей, призеров и участников, и частичные расходы по подготовке места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оплачиваются за счёт средств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Бегового спортклуба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спонсорских и стартовых взносов.</w:t>
      </w:r>
      <w:bookmarkEnd w:id="2"/>
      <w:r/>
      <w:bookmarkEnd w:id="3"/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Расходы по организации и проведению мероприятия осуществляются за счет средств краевого бюджета, предусмотренных министерство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 физической культуры и спорта Приморского края на реализацию календарного плана официальных физкультурных мероприятий и спортивных мероприятий Приморского края на 2025 год и переданных КГАУ «ЦСП ПК» в виде субсидий на выполнение государственного задания.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Расходы по суточным, питанию, проезду, проживанию, прокату необходимого снаряжения несут командирующие организации или сами участники.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Стартовые взносы участников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</w:p>
    <w:tbl>
      <w:tblPr>
        <w:tblStyle w:val="882"/>
        <w:tblW w:w="5000" w:type="pct"/>
        <w:tblLook w:val="04A0" w:firstRow="1" w:lastRow="0" w:firstColumn="1" w:lastColumn="0" w:noHBand="0" w:noVBand="1"/>
      </w:tblPr>
      <w:tblGrid>
        <w:gridCol w:w="2708"/>
        <w:gridCol w:w="2568"/>
        <w:gridCol w:w="1909"/>
        <w:gridCol w:w="2160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начала регистрации по 31 марта или первые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1650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1 апреля по 31 июля или последующие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1 августа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окончания периода регистрации или последние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слотов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42,2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21,1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Кубок Корпораций (дистанции на выбор)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63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см.Приложение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Паралимпийский забег 500 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663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886"/>
        <w:ind w:firstLine="851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/>
        </w:rPr>
        <w:t xml:space="preserve">Промокоды и дополнительные скидки: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100% - абсолютным победителям (I место) предыдущего официального забега бегового клуба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RunDnsRun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 абсолютном зачете (процедуру регистрации уточнять у организаторов на info@vladivostokmarathon.ru);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50% - призерам (II место) предыдущего официального забега бегового клуба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RunDnsRun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 абсолютном зачете (процедуру регистрации у организаторов на info@vladivostokmarathon.ru);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30% - призерам (III место) предыдущего официального забега бегового клуба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RunDnsRun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 абсолютном зачете (процедуру регистрации у организаторов на info@vladivostokmarathon.ru);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Слоты призеров предыдущих забегов могут быть оформлены только непосредственно на призера и передаче третьим лицам не подлежат.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0% - пенсионерам (скидка по возрасту: мужчины 60+, женщины 55+);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 50% - участникам акции «Марафон Добра»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RunDnsRun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(по персональным промокодам, в соответствии с условиями Марафона, опубликованными на сайте http://bonus.rundnsrun.ru/)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 15% - членам бегового клуба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RunDnsRun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(по персональным промокодам).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случае недопуска или отказа Участника от участия в мероприятии по каким-либо причинам, плата за участие не возвращается.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отмене марафона по причине возникновения чрезвычайных,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плата за участие не возвращается, но участник вправе получить свой стартовый пакет на память.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частности, к таким обстоят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25 или выше 30 градусов по Цельсию (включительно); иные обстоятельства, события, явления, которые Гл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наступлении или при угрозе наступления вышеуказанных обстоятельств, вследствие чего марафон подлежит отмене, Участник уведомляется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СМС-сообщением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на телефонный номер или письмом на электронный адрес, указанные в процессе регистрации.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ОБЕСПЕЧЕНИЕ БЕЗОПАСНОСТИ УЧАСТНИКОВ И ЗРИТЕЛЕЙ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Беговой спортклуб обязан обеспечивать исполнение постановления правительства от 18.04.2014 №353 «Об утверждении правил обеспечения безопасности при проведении официальных спортивных мероприятий в части обязанностей организатора (п.19 постановления).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от 4 декабря 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07 г. № 329-ФЗ «О физической культуре и спорте в Российской Федерации» мероприятие проводится на территории, специально подготовленной для проведения мероприятия, при наличии актов готовности, утвержденных главным судьей мероприятия и Беговым спортклубом.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говой спортклуб, при условии участия более 500 человек (с учетом зрителей, сопровождающих лиц и персонала), в соответствии с требованиями п. 2.7 протокола внеочередного совместного заседания антитеррористической комиссии Приморского края и оперативного шта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 от 25.03. 2024 г. № АТК-105, гарантирует обеспечение действий по обеспечению охраны на мероприятии, путем привлечения не менее 3-х вооруженных сотрудников частных охранных организаций, имеющих 6-й разряд, либо сотрудников Росгвардии с табельным оружием.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Безопасность участников при прохождении дистанций обеспечивается МЧС, УВД, машинами скорой помощи, пунктом оперативного реагирования, волонтёрами- медиками.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Участники, сошедшие с дистанции или не уложившиеся в контрольное время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 дистанциях 42,2 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28 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21,1 км, 10 км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доставляются к месту финиша на спец.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транспорте.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 избежание травм и недопущения нарушения техники безопасности, участники должны иметь спортивную форму и спортивную обувь (см.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 Особенности трассы и рекомендуемое снаряжение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также 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блокировать слух посредством наушников.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дистанциях, а также в местах, относящихся к месту проведения мероприятия,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запреща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ется выбрасывать бумагу, стаканчики, бутылки, крышки от бутылок и прочий мусор. Весь мусор разрешается выбрасывать на пунктах питания в специально приготовленные контейнеры, либо нести с собой к месту финиша. Данное требование относится ко всем участникам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марафона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судьям, волонтерам, техническому персоналу, журналистам и сопровождающим.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имеют право дисквалифицировать, не допустить до Мероприятия если участник находится в алкогольном, наркотическом опьянении или иных неадекватных состояниях, нарушает правила Мероприятия.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center"/>
        <w:spacing w:after="120" w:line="240" w:lineRule="auto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МЕДИЦИНСКОЕ ОБЕСПЕЧЕНИЕ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Оказание медицинской помощи осуществляется в соответствии с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приказом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Министерства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здравоохранения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Российской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Федерации от 23</w:t>
      </w:r>
      <w:r>
        <w:rPr>
          <w:rFonts w:ascii="Times New Roman" w:hAnsi="Times New Roman"/>
          <w:color w:val="auto"/>
          <w:sz w:val="24"/>
          <w:szCs w:val="24"/>
        </w:rPr>
        <w:t xml:space="preserve">.10.</w:t>
      </w:r>
      <w:r>
        <w:rPr>
          <w:rFonts w:ascii="Times New Roman" w:hAnsi="Times New Roman"/>
          <w:color w:val="auto"/>
          <w:sz w:val="24"/>
          <w:szCs w:val="24"/>
        </w:rPr>
        <w:t xml:space="preserve">2020 г. № 1144н «Об утверждении порядка организации оказания медицинской</w:t>
      </w:r>
      <w:r>
        <w:rPr>
          <w:rFonts w:ascii="Times New Roman" w:hAnsi="Times New Roman"/>
          <w:color w:val="auto"/>
          <w:sz w:val="24"/>
          <w:szCs w:val="24"/>
        </w:rPr>
        <w:t xml:space="preserve">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</w:t>
      </w:r>
      <w:r>
        <w:rPr>
          <w:rFonts w:ascii="Times New Roman" w:hAnsi="Times New Roman"/>
          <w:color w:val="auto"/>
          <w:sz w:val="24"/>
          <w:szCs w:val="24"/>
        </w:rPr>
        <w:t xml:space="preserve">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892"/>
        <w:ind w:firstLine="720"/>
        <w:jc w:val="both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</w:rPr>
      </w:pPr>
      <w:r>
        <w:t xml:space="preserve"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 </w:t>
      </w:r>
      <w:r>
        <w:rPr>
          <w:lang w:val="en-US"/>
        </w:rPr>
        <w:t xml:space="preserve">COVID</w:t>
      </w:r>
      <w:r>
        <w:t xml:space="preserve">-19 от 31.07.2020 года.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участия на дистанции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всех дистанциях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предоставить медицинскую справку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разрешающую участие в забеге (заключение спортивного врача или терапевта на основании ЭКГ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медицинского учреждения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имеющего право выдавать подобные справки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Справка должна быть действительна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 дату проведения мероприятия (Приложени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Участник Мероприятия не возражает против оказания ему в случае необходимости первой медицинской помощи.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СТРАХОВАНИЕ УЧАСТНИКА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Каждый зарегистрированный участник будет застрахован на сумму 50 000 рублей за счет средств Бегового спортклуба. Страховой полис участника действует с момента прибытия спортсмена к месту старта и до момента финиша или снятия с дистанции.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12. ПОДАЧА ЗАЯВОК НА УЧАСТИЕ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участия в марафоне необходимо подать онлайн заявку и оплатить стартовый взнос на сайте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galaxy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marathon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до 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сентября 202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г.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Регистрация считается успешно законченной при полной оплате регистрационного взноса.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Заявку на командное участие необходимо направлять на почту info@vladivostokmarathon.ru, указав в заявке название команды.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Регистрация считается успешно законченной при полной оплате регистрационного взноса за команду путем безналичного расчета.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Участник, зарегистрировавшийся для участия в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марафоне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вправе делегировать (передать) свое право на участие в марафоне иному лицу, 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не позднее 20 сентября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2025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года. </w:t>
      </w:r>
      <w:bookmarkStart w:id="4" w:name="_Hlk183708550"/>
      <w:r/>
      <w:bookmarkEnd w:id="4"/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Не допускается перерегистрация Участника на иное мероприятие, то есть учет суммы платы за участие, оплаченной Участником для участия в марафоне, в качестве платы за участие в ином мероприятии.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Допускается перерегистрация Участника на иную дистанцию в рамках марафона, то есть учет регистрационного взноса, оплаченного Участником для участия в марафоне на выбранной дистанции, в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зачет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регистрационного взноса для участия в марафоне на другой дистанции, при соблюдении следующих условий в совокупности: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 заявка на перерегистрацию направлена не позднее 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2025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года;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 не исчерпан лимит участников на дистанцию.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Заявки на замену участника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осуществляются самостоятельно участниками через личный кабинет на сайте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RussiaRunning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com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или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направляются по адресу  </w:t>
      </w:r>
      <w:hyperlink r:id="rId11" w:tooltip="mailto:info@vladivostokmarathon.ru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</w:rPr>
          <w:t xml:space="preserve">info@vladivostokmarathon.ru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формате: ФИО, номер телефона,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mail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участника купившего слот, ФИО, номер телефона, дата рождения,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mail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город, дистанция, нового участника.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Взаиморасчеты за передачу платы на участие участники осуществляют между собой самостоятельно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700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Заявки на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смену дистанции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направляются по адресу </w:t>
      </w:r>
      <w:hyperlink r:id="rId12" w:tooltip="mailto:info@icerun.ru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</w:rPr>
          <w:t xml:space="preserve">info@vladivostokmarathon.ru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 указанием ФИО участника, старой и новой желаемой дистанции.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Прием и обработка запросов осуществляется Организатором в течение 48 (рабочих) часов.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Получение стартового пакета с 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 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сентября с 10:00 — 19:00 (место выдачи будет указано за месяц до марафона).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Иногородние участники могут получить стартовый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пакет 27 сентября в день старта перед началом мероприятия непосредственно в стартовом городке своей дистанции.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себе необходимо иметь документ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удостоверяющий личность и оригинал медицинской справки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Получить стартовый пакет за третье лицо возможно, предъявив удостоверение личности и медицинскую справку третьего лица.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78"/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ВСЕХ дистанций, включая 1,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7,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10, 21,1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28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 42,2 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м, необходимо предоставить медицинскую справку с подписью врача спортивной медицины/терапевта и печатью мед. учреждения, разрешающую участие в марафоне/ с указанием что вы здоровы и/или можете заниматься физической культурой (с указанием дистанции для 21,1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28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42,2 км),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действующую на дату проведения марафона.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Медицинские документы, предоставленные в зоне выдачи старт. пакетов, не возвращаются. Ксерокопия медицинской справки принимается комиссией только при предъявлении оригинала.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отсутствии удостоверения личности и медицинской справки участник к соревнованию не допускается, стартовый номер и стартовый пакет участника соревнования не выдаются. Участник имеет право получить свой стартовый пакет только после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окончания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марафона.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Возрастная группа 6-9 и 10-13 лет допускается на дистанцию 1 км без сопровождения родителей (взрослые провожают и встречают на финише). Получение стартового пакета осуществляется родителями.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Возрастная груп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 10-13, 14-15 и 16-18 лет допускается на дистанцию 3 км без сопровождения взрослых. Получение стартового пакета в группе 10-13 осуществляется родителями. При получении стартового пакета необходимо предоставить разрешение от родителей на участие в забеге.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Возрастные группы 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-15 лет допускаются на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дистанцию 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км только в присутствие родителей или совершеннолетних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представителей,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которые так же должны быть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зарегистрированы 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эту дистанцию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получение стартового пакета необходимо предоставить разрешение от родителей на участие в забеге.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Возрастные группы 16-17 лет допускаются на дистанцию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и 10 км без сопровождения взрослых. При получение стартового пакета необходимо предоставить разрешение от родителей на участие в забеге.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ОРГКОМИТЕТ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вправе отказать в выдаче стартового пакета в случае несовпадения данных в представленных Участником документах с данными, указанными при регистрации.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86"/>
        <w:ind w:firstLine="69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 всем возникающим вопросам обращаться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pStyle w:val="886"/>
        <w:ind w:firstLine="697"/>
        <w:jc w:val="both"/>
        <w:spacing w:line="240" w:lineRule="auto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 адресу: г. Владивосток, ул. Енисейская. д.23Б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; 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 телефону: 8-800-505-47-20,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+7 967-719-13-55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; 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 почте: </w:t>
      </w:r>
      <w:hyperlink r:id="rId13" w:tooltip="mailto:info@vladivostokmarathon.ru" w:history="1">
        <w:r>
          <w:rPr>
            <w:rStyle w:val="887"/>
            <w:rFonts w:ascii="Roboto" w:hAnsi="Roboto"/>
            <w:shd w:val="clear" w:color="auto" w:fill="ffffff"/>
          </w:rPr>
          <w:t xml:space="preserve">info@</w:t>
        </w:r>
        <w:r>
          <w:rPr>
            <w:rStyle w:val="887"/>
            <w:rFonts w:ascii="Roboto" w:hAnsi="Roboto"/>
            <w:shd w:val="clear" w:color="auto" w:fill="ffffff"/>
            <w:lang w:val="en-US"/>
          </w:rPr>
          <w:t xml:space="preserve">vladivostokmarathon</w:t>
        </w:r>
        <w:r>
          <w:rPr>
            <w:rStyle w:val="887"/>
            <w:rFonts w:ascii="Roboto" w:hAnsi="Roboto"/>
            <w:shd w:val="clear" w:color="auto" w:fill="ffffff"/>
          </w:rPr>
          <w:t xml:space="preserve">.</w:t>
        </w:r>
        <w:r>
          <w:rPr>
            <w:rStyle w:val="887"/>
            <w:rFonts w:ascii="Roboto" w:hAnsi="Roboto"/>
            <w:shd w:val="clear" w:color="auto" w:fill="ffffff"/>
          </w:rPr>
          <w:t xml:space="preserve">ru</w:t>
        </w:r>
      </w:hyperlink>
      <w:r>
        <w:rPr>
          <w:color w:val="auto"/>
        </w:rPr>
      </w:r>
      <w:r>
        <w:rPr>
          <w:color w:val="auto"/>
        </w:rPr>
      </w:r>
    </w:p>
    <w:p>
      <w:pPr>
        <w:ind w:firstLine="85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*Организатор оставляет за собой возможность до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сентября 202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года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внести незначительные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изменения в Положение.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 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ПОЛОЖЕНИЕ ЯВЛЯЕТСЯ ОФИЦИАЛЬНЫМ ВЫЗОВОМ НА МЕРОПРИЯТИЕ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righ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 1.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трассы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рекомендуемое снаряжение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righ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*маршрут проходит согласования и может быть изменен.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righ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87662" cy="8331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799457" cy="835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6.98pt;height:656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 всем протяжении дистанции 42,2 км будут расположены пункты питания: бананы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другое питание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вода,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изотоники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губки для обтирания.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Туалеты расположены в стартовых, финишной зоне и после каждого пункта питания.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 время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могут меняться погодные условия, в том числе смена направления ветра и возможны осадки. Важно предусмотреть правильную и удобную экипировку.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Всем участникам марафона настоятельно рекомендуется иметь при себе следующие вещи и спортивную экипировку.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Обувь: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— беговые кроссовки, предназначенные для асфальтового покрытия.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Низ: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— удобные спортивные штаны, шорты или тайтсы, не сковывающие движения.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Верх: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— удобная, не сковывающие движения спортивная майка, футболка с короткими или длинными рукавами, из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влагоотводящей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ткани.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Голова: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— спортивный головной убор, защищающий от солнца;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— солнцезащитные очки (по желанию).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использование солнцезащитного крема.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85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righ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center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МЕДИЦИНСКАЯ СПРАВКА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23 октября 2020 г., вступил в силу приказ Министерства здравоохран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ения РФ 1144н, в соответствии с которым, основанием для допуска лица, занимающегося физической культурой, или участвующего в физкультурных и спортивных мероприятиях, является наличие у него медицинского заключения о допуске к занятиям физической культурой.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Кому и когда нужно предъявить медицинскую справку?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Когда вы будете забирать свой стартовый пакет — необходимо взять с собой оригинал справки и удостоверение личности. Если вы хотите получить стартовый пакет за другого человека — необходимо иметь оригинал его справки, копию его удостоверения личности.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Алгоритм предоставления справки на мероприятии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Подойти к столу «Проверка медицинских справок» и предъявить оригинал справки и заполненное заявление участника.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Комиссия по допуску проверяет справку и заявление участника. Если справка в порядке — на расписку ставится штамп.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Волонтер делает копию справки (при необходимости). Оригинал справки хранится у участника.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Участник с паспортом и заявлением идет за стартовым комплектом.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Стартовый комплект выдается участнику в обмен на расписку со штампом.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Что должно быть написано в справке?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 справке должны стоять три печати: печать врача и две печати медицинского учреждения (вместо одной из них может быть штамп).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Правильная формулировка текста для тех, кто бежит дистанцию 42,2 км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28 км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21,1 км, на справке такая: «Допущен к участию в соревнованиях по циклическим видам спорта — бег до 42.2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28 км,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21,1) км»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забега на все остальные дистанции: 10,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7, 3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1 км достаточно формулировки 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«здоров, противопоказаний к занятию физической культуры не имеет».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Максимальный возможный срок действия медицинской справки — 6 месяцев, (иной срок может быть указан в справке медицинским учреждением).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Нужен ли оригинал справки или достаточно предъявить копию?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 время регистрации на соревнование вы предъявляете нам оригинал справки при получении стартового комплекта.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Каков срок действия справки?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Справка действительна в течение 6 месяцев со дня выдачи, если в ней не указано иное, поэтому рекомендуем брать ее заранее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Допускаются справки с других мероприятий, если дистанция, прописанная в них не меньше, заявленной 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Где я могу получить требуемую справку к соревнованиям?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Мы рекомендуем пройти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медосмотр,  получить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допуск и  встать на учет и получить справку во врачебно-физкультурном диспансере или у спортивного-врача другого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мед.учредждения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Врачебно-физкультурный диспансер: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г.Владивосток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ул. Черемуховая, 11. +7(423) 225-36-41, отделение лечебной физкультуры. Наличие отделений в других городах, уточняйте дополнительно.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 также вы можете получить справку для марафона «Мосты Владивостока», пройдя обследование в одном из следующих учреждений: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мбулаторно-поликлинические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учреждения — в поликлинике, амбулатории или здравпункте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имеющем 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тделение спортивной медицины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Частные клиники, оказывающие услуги по спортивным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мед.осмотрам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91025" cy="3293269"/>
                <wp:effectExtent l="0" t="0" r="0" b="254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391025" cy="3293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argin-left:0.00pt;mso-position-horizontal:absolute;mso-position-vertical-relative:text;margin-top:-0.05pt;mso-position-vertical:absolute;width:345.75pt;height:259.31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851"/>
        <w:jc w:val="both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jc w:val="righ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3. Кубок Корпораций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center"/>
        <w:spacing w:line="240" w:lineRule="auto"/>
        <w:rPr>
          <w:rFonts w:ascii="Times New Roman" w:hAnsi="Times New Roman" w:cs="Times New Roman"/>
          <w:b/>
          <w:color w:val="auto"/>
          <w:sz w:val="32"/>
          <w:szCs w:val="24"/>
        </w:rPr>
      </w:pPr>
      <w:r>
        <w:rPr>
          <w:rFonts w:ascii="Times New Roman" w:hAnsi="Times New Roman" w:cs="Times New Roman"/>
          <w:b/>
          <w:color w:val="auto"/>
          <w:sz w:val="32"/>
          <w:szCs w:val="24"/>
        </w:rPr>
        <w:t xml:space="preserve">Кубок Корпораций в рамках Международного Владивостокского марафона</w:t>
      </w:r>
      <w:r>
        <w:rPr>
          <w:rFonts w:ascii="Times New Roman" w:hAnsi="Times New Roman" w:cs="Times New Roman"/>
          <w:b/>
          <w:color w:val="auto"/>
          <w:sz w:val="32"/>
          <w:szCs w:val="24"/>
        </w:rPr>
      </w:r>
      <w:r>
        <w:rPr>
          <w:rFonts w:ascii="Times New Roman" w:hAnsi="Times New Roman" w:cs="Times New Roman"/>
          <w:b/>
          <w:color w:val="auto"/>
          <w:sz w:val="32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Цели и задачи.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1.1. Целями и задачами учреждения Кубка Корпораций в рамках Международного Владивостокского марафона (Далее – Чемпионата) являются: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пропаганда здорового образа жизни, направленная на улучшение общественного психологического климата и увеличение продолжительности жизни за счет популяризации занятий оздоровительным бегом среди жителей Российской Федерации (далее – РФ);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вовлечение различных групп населения РФ в регулярные занятия физической культурой и спортом;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развитие массового спорта в РФ;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стимулирование роста спортивных достижений в беге на длинные дистанции.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Организатор Чемпионата.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 Организатором Чемпионата (далее – Организатор) является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орг.комитет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Международного Владивостокского марафона, АНО "Беговой спортклуб "DNS" (Система цифровых сетей)".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Период проведения Чемпионата.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Период проведения Чемпионата: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года.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Условия участия.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 К участию в Чемпионате допускаются команды, состоящие из сотрудников юридических лиц или индивидуальных предпринимателей (далее, также – корпоративные участники).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4.1.1. Участником команды не может быть профессиональный спортсмен, имеющий 1 спортивный разряд по легкой атлетик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bookmarkStart w:id="5" w:name="_Hlk177495273"/>
      <w:r>
        <w:rPr>
          <w:rFonts w:ascii="Times New Roman" w:hAnsi="Times New Roman" w:cs="Times New Roman"/>
          <w:color w:val="auto"/>
          <w:sz w:val="24"/>
          <w:szCs w:val="24"/>
        </w:rPr>
        <w:t xml:space="preserve">или беговым дисциплинам других видов спорта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или выше.</w:t>
      </w:r>
      <w:bookmarkEnd w:id="5"/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4.2. Минимальное количество участников одной команды – 10 человек. Максимальное количество участников одной команды не ограничено. Количество команд не ограничено.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4.3. Команда самостоятельно определяет капитана команды (далее – Капитан).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4.4. Капитаном может стать любое физическое лицо, достигшее возраста 21 года на момент создания команды;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4.5. Капитан осуществляет взаимодействие с Организатором по всем вопросам, связанным с участием команды в Чемпионате.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4.6. Для участия в Чемпионате Капитан направляет заявку на участие 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эл.почту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6" w:tooltip="mailto:project@vladivostokmarathon.com" w:history="1">
        <w:r>
          <w:rPr>
            <w:rStyle w:val="88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project</w:t>
        </w:r>
        <w:r>
          <w:rPr>
            <w:rStyle w:val="887"/>
            <w:rFonts w:ascii="Times New Roman" w:hAnsi="Times New Roman" w:cs="Times New Roman"/>
            <w:color w:val="auto"/>
            <w:sz w:val="24"/>
            <w:szCs w:val="24"/>
          </w:rPr>
          <w:t xml:space="preserve">@</w:t>
        </w:r>
        <w:r>
          <w:rPr>
            <w:rStyle w:val="88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vladivostokmarathon</w:t>
        </w:r>
        <w:r>
          <w:rPr>
            <w:rStyle w:val="887"/>
            <w:rFonts w:ascii="Times New Roman" w:hAnsi="Times New Roman" w:cs="Times New Roman"/>
            <w:color w:val="auto"/>
            <w:sz w:val="24"/>
            <w:szCs w:val="24"/>
          </w:rPr>
          <w:t xml:space="preserve">.</w:t>
        </w:r>
        <w:r>
          <w:rPr>
            <w:rStyle w:val="88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com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. Далее: необходимо направить список участников по стандартной форме регистрации вашему персональному менеджеру, оплатить счет-оферту. Персональный менеджер создает команду на сайте и вносит все изменения в ее состав по запросу Капитана.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4.7. Наименование коман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ды фиксируется при создании команды на сайте www.russiarunning.com. Изменение наименования команды не допускается. Размер и сроки оплаты командного взноса указываются в счет-оферте. Фактом регистрации команды в Чемпионате является оплата командного взноса.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4.8. Команда может быть создана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года.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4.9. Участник команды должен: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иметь личный кабинет на сайте www.russiarunning.com;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выбрать для регистрации одну из следующих дистанций события: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3; 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10; 21,1; 28; 42.2 км;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соответствовать требованиям к участнику, указанным в положении о событии.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4.10. Участник команды может выйти из состава команды либо может быть исключен по запросу команды. Повторное включение участника в состав данной команды не допускается.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4.11. Участник может быть зарегистрирован только в одну команду.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Формула Чемпионата.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5.1. Результат команды определяется совокупностью результатов участников команды.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.2. Для целей Чемпионата финишное время каждого участника события (индивидуальный результат) определяется, исходя из чистого времени прохождения дистанции, то есть как разница между временем выхода из стартовых ворот и временем пересечения финишной линии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chiptime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5.3. За участие в беговом событии на одной из следующих дистанций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3; 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10; 21,1; 28;  42,2 км участнику начисляются баллы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RussiaRunning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(далее, также – баллы).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5.4. После события финишное время участника конвертируется в баллы по специально разработанному алгоритму.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5.5. В соответствии с данным алгоритмом участники могут успешно соревноваться, друг с другом независимо от пола, возраста и выбранной дистанции за счет применения принципа гандикапа.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5.6. Каждый участник может предварительно рассчитать баллы посредством калькулятора, размещенного на странице Чемпионата на сайте www.russiarunning.com в разделе «Чемпионаты».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5.7. В результат команды засчитываются баллы участника, полученные им только после присоединения к команде.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5.8. Итоговые результаты Чемпионата публикуются на сайте www.russiarunning.com не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позднее 5 октября 202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года.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Победитель Чемпионата.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6.1. Победителем Чемпионата признается команда, набравшая наибольшую сумму баллов.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6.2. Результат «Команды-победителя» рассчитывается следующим образом.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Учитывается сумма баллов 10 лучших индивидуальных результатов.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Если в команде финишировало менее 10 участников, то суммируются баллы фактического количества участников команды.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Суммируются баллы всех дистанций, на которых участники команды набрали наибольшее количество баллов.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6.3. Команда, с наибольшим количеством финишировавших участников признается «самой многочисленной командой».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6.4. В случае, если по итогам Чемпионата несколько команд наберут одинаковое количество баллов, «командой – победителем» признается команда, с большим количеством участников.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6.5. В случае, если по итогам Чемпионата в нескольких командах финиширует одинаковое количество участников, «самой многочисленной командой» признается команда, набравшая большее количество баллов.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7. Награждение.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7.1. Награждение команд проводится в двух номинациях: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команда-победитель (1, 2, 3 место)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самая многочисленная команда (1 место)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 Победители в каждой номинации награждаются памятными кубками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марафона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7.3. Награждение победителей Чемпионата осуществляется на сцене в рамках общего награждения Международного Владивостокского марафона.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8. Апелляция.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8.1. Апелляцией является аргументированное письменное заявление участника относительно: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ошибочного, по его мнению, заполнения итогового протокола события;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недобросовестного, по его мнению, поведения другого участника события;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недобросовестного, по его мнению, поведения участника другой команды.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8.2. Апелляция должна быть адресована Организатору и передана Куратору корпоративного забега в течение 30 минут после финиша команды.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8.3. Апелляция должна содержать следующие данные участника, направляющего апелляцию: ФИО, дата рождения, адрес электронной почты, контактный телефон.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8.4. В апелляции должны быть указаны обстоятельства, на которых участник основывает свои требования, и доказательства, подтверждающие эти обстоятельства.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8.5. Срок для рассмотрения Организатором апелляции и принятия решения – 1 час с момента получения апелляции.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9. Дисквалификация.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9.1. Команда лишается возможности участия в Чемпионате при наличии одного из следующих оснований: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- 5 и более участников команды дисквалифицированы на одном или нескольких беговых событиях;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относительно 2 и более участников команды, в период проведения Чемпионата, выявлен факт передачи стартового номера (чипа) другому участнику;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относительно 2 и более участников команды, в период проведения Чемпионата, выявлен факт использования нескольких стартовых номеров (чипов)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этом все ранее набранные командой баллы в Чемпионате аннулируются.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9.2. Если нарушения данного Регламента или Положения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марафона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зафиксированы только у одного из участников, то его личный результат аннулируется и в зачет командного не учитывается.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10. Стоимость участия.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2748"/>
        <w:gridCol w:w="3298"/>
        <w:gridCol w:w="3299"/>
      </w:tblGrid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Дистанция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 регистрации команды до 1 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г.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 регистрации команды с 1 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г.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42,2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5900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21,1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км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2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 км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2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2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Стоимость для участия в Чемпионате фиксированная, скидки по иным акциям, промо-кодам или по возрасту при регистрации в Чемпионат НЕ учитываются.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11. Фото- и видеоизображения участников.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11.1. Организатор вправе использовать сделанные им фото- и видеоматериалы с изображением участников по своему усмотрению, без ограничений.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12. Дополнительная информация.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12.1. Порядок и правила участия в Международном Владивостокском марафоне регулируется Положением о беговом событии.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12.2. Случаи и ситуации, не описанные в настоящем Положении, рассматриваются с учетом норм, установленных в настоящем Регламенте, Положении о беговом событии, исходя из принципов добросовестности и спортивности.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sectPr>
      <w:footnotePr/>
      <w:endnotePr/>
      <w:type w:val="nextPage"/>
      <w:pgSz w:w="11906" w:h="16838" w:orient="portrait"/>
      <w:pgMar w:top="993" w:right="850" w:bottom="709" w:left="1701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Georgia">
    <w:panose1 w:val="02040503050406030204"/>
  </w:font>
  <w:font w:name="SimSun">
    <w:panose1 w:val="0202060302010102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firstLine="1080"/>
      </w:pPr>
      <w:rPr>
        <w:rFonts w:ascii="Arial" w:hAnsi="Arial" w:eastAsia="Arial" w:cs="Tahoma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firstLine="2520"/>
      </w:pPr>
      <w:rPr>
        <w:rFonts w:ascii="Arial" w:hAnsi="Arial" w:eastAsia="Arial" w:cs="Tahoma"/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firstLine="3960"/>
      </w:pPr>
      <w:rPr>
        <w:rFonts w:ascii="Arial" w:hAnsi="Arial" w:eastAsia="Arial" w:cs="Tahoma"/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firstLine="5400"/>
      </w:pPr>
      <w:rPr>
        <w:rFonts w:ascii="Arial" w:hAnsi="Arial" w:eastAsia="Arial" w:cs="Tahoma"/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firstLine="6840"/>
      </w:pPr>
      <w:rPr>
        <w:rFonts w:ascii="Arial" w:hAnsi="Arial" w:eastAsia="Arial" w:cs="Tahoma"/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firstLine="8280"/>
      </w:pPr>
      <w:rPr>
        <w:rFonts w:ascii="Arial" w:hAnsi="Arial" w:eastAsia="Arial" w:cs="Tahoma"/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firstLine="9720"/>
      </w:pPr>
      <w:rPr>
        <w:rFonts w:ascii="Arial" w:hAnsi="Arial" w:eastAsia="Arial" w:cs="Tahoma"/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firstLine="11160"/>
      </w:pPr>
      <w:rPr>
        <w:rFonts w:ascii="Arial" w:hAnsi="Arial" w:eastAsia="Arial" w:cs="Tahoma"/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firstLine="12600"/>
      </w:pPr>
      <w:rPr>
        <w:rFonts w:ascii="Arial" w:hAnsi="Arial" w:eastAsia="Arial" w:cs="Tahoma"/>
        <w:u w:val="none"/>
      </w:rPr>
    </w:lvl>
  </w:abstractNum>
  <w:abstractNum w:abstractNumId="5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Aria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firstLine="252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firstLine="540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firstLine="828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firstLine="111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firstLine="1404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firstLine="1692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firstLine="1980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firstLine="2268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firstLine="255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756" w:firstLine="1080"/>
      </w:pPr>
      <w:rPr>
        <w:rFonts w:ascii="Arial" w:hAnsi="Arial" w:eastAsia="Arial" w:cs="Tahoma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firstLine="2520"/>
      </w:pPr>
      <w:rPr>
        <w:rFonts w:ascii="Arial" w:hAnsi="Arial" w:eastAsia="Arial" w:cs="Tahoma"/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firstLine="3960"/>
      </w:pPr>
      <w:rPr>
        <w:rFonts w:ascii="Arial" w:hAnsi="Arial" w:eastAsia="Arial" w:cs="Tahoma"/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firstLine="5400"/>
      </w:pPr>
      <w:rPr>
        <w:rFonts w:ascii="Arial" w:hAnsi="Arial" w:eastAsia="Arial" w:cs="Tahoma"/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firstLine="6840"/>
      </w:pPr>
      <w:rPr>
        <w:rFonts w:ascii="Arial" w:hAnsi="Arial" w:eastAsia="Arial" w:cs="Tahoma"/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firstLine="8280"/>
      </w:pPr>
      <w:rPr>
        <w:rFonts w:ascii="Arial" w:hAnsi="Arial" w:eastAsia="Arial" w:cs="Tahoma"/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firstLine="9720"/>
      </w:pPr>
      <w:rPr>
        <w:rFonts w:ascii="Arial" w:hAnsi="Arial" w:eastAsia="Arial" w:cs="Tahoma"/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firstLine="11160"/>
      </w:pPr>
      <w:rPr>
        <w:rFonts w:ascii="Arial" w:hAnsi="Arial" w:eastAsia="Arial" w:cs="Tahoma"/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firstLine="12600"/>
      </w:pPr>
      <w:rPr>
        <w:rFonts w:ascii="Arial" w:hAnsi="Arial" w:eastAsia="Arial" w:cs="Tahoma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14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SimSun" w:cs="Arial"/>
        <w:color w:val="000000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880"/>
    <w:uiPriority w:val="10"/>
    <w:rPr>
      <w:sz w:val="48"/>
      <w:szCs w:val="48"/>
    </w:rPr>
  </w:style>
  <w:style w:type="character" w:styleId="694">
    <w:name w:val="Subtitle Char"/>
    <w:basedOn w:val="711"/>
    <w:link w:val="881"/>
    <w:uiPriority w:val="11"/>
    <w:rPr>
      <w:sz w:val="24"/>
      <w:szCs w:val="24"/>
    </w:rPr>
  </w:style>
  <w:style w:type="character" w:styleId="695">
    <w:name w:val="Quote Char"/>
    <w:link w:val="726"/>
    <w:uiPriority w:val="29"/>
    <w:rPr>
      <w:i/>
    </w:rPr>
  </w:style>
  <w:style w:type="character" w:styleId="696">
    <w:name w:val="Intense Quote Char"/>
    <w:link w:val="728"/>
    <w:uiPriority w:val="30"/>
    <w:rPr>
      <w:i/>
    </w:rPr>
  </w:style>
  <w:style w:type="character" w:styleId="697">
    <w:name w:val="Header Char"/>
    <w:basedOn w:val="711"/>
    <w:link w:val="730"/>
    <w:uiPriority w:val="99"/>
  </w:style>
  <w:style w:type="character" w:styleId="698">
    <w:name w:val="Caption Char"/>
    <w:basedOn w:val="734"/>
    <w:link w:val="732"/>
    <w:uiPriority w:val="99"/>
  </w:style>
  <w:style w:type="character" w:styleId="699">
    <w:name w:val="Footnote Text Char"/>
    <w:link w:val="861"/>
    <w:uiPriority w:val="99"/>
    <w:rPr>
      <w:sz w:val="18"/>
    </w:rPr>
  </w:style>
  <w:style w:type="character" w:styleId="700">
    <w:name w:val="Endnote Text Char"/>
    <w:link w:val="864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878"/>
    <w:next w:val="878"/>
    <w:link w:val="714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03">
    <w:name w:val="Heading 2"/>
    <w:basedOn w:val="878"/>
    <w:next w:val="878"/>
    <w:link w:val="71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04">
    <w:name w:val="Heading 3"/>
    <w:basedOn w:val="878"/>
    <w:next w:val="878"/>
    <w:link w:val="716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5">
    <w:name w:val="Heading 4"/>
    <w:basedOn w:val="878"/>
    <w:next w:val="878"/>
    <w:link w:val="717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06">
    <w:name w:val="Heading 5"/>
    <w:basedOn w:val="878"/>
    <w:next w:val="878"/>
    <w:link w:val="718"/>
    <w:pPr>
      <w:keepLines/>
      <w:keepNext/>
      <w:spacing w:before="220" w:after="40"/>
      <w:outlineLvl w:val="4"/>
    </w:pPr>
    <w:rPr>
      <w:b/>
    </w:rPr>
  </w:style>
  <w:style w:type="paragraph" w:styleId="707">
    <w:name w:val="Heading 6"/>
    <w:basedOn w:val="878"/>
    <w:next w:val="878"/>
    <w:link w:val="719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line="240" w:lineRule="auto"/>
    </w:pPr>
  </w:style>
  <w:style w:type="character" w:styleId="724" w:customStyle="1">
    <w:name w:val="Заголовок Знак"/>
    <w:basedOn w:val="711"/>
    <w:link w:val="880"/>
    <w:uiPriority w:val="10"/>
    <w:rPr>
      <w:sz w:val="48"/>
      <w:szCs w:val="48"/>
    </w:rPr>
  </w:style>
  <w:style w:type="character" w:styleId="725" w:customStyle="1">
    <w:name w:val="Подзаголовок Знак"/>
    <w:basedOn w:val="711"/>
    <w:link w:val="881"/>
    <w:uiPriority w:val="11"/>
    <w:rPr>
      <w:sz w:val="24"/>
      <w:szCs w:val="24"/>
    </w:rPr>
  </w:style>
  <w:style w:type="paragraph" w:styleId="726">
    <w:name w:val="Quote"/>
    <w:basedOn w:val="701"/>
    <w:next w:val="701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1"/>
    <w:next w:val="701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701"/>
    <w:link w:val="731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31" w:customStyle="1">
    <w:name w:val="Верхний колонтитул Знак"/>
    <w:basedOn w:val="711"/>
    <w:link w:val="730"/>
    <w:uiPriority w:val="99"/>
  </w:style>
  <w:style w:type="paragraph" w:styleId="732">
    <w:name w:val="Footer"/>
    <w:basedOn w:val="701"/>
    <w:link w:val="735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basedOn w:val="711"/>
    <w:uiPriority w:val="99"/>
  </w:style>
  <w:style w:type="paragraph" w:styleId="734">
    <w:name w:val="Caption"/>
    <w:basedOn w:val="701"/>
    <w:next w:val="701"/>
    <w:link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Нижний колонтитул Знак"/>
    <w:link w:val="732"/>
    <w:uiPriority w:val="99"/>
  </w:style>
  <w:style w:type="table" w:styleId="736" w:customStyle="1">
    <w:name w:val="Table Grid Light"/>
    <w:basedOn w:val="712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2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2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2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basedOn w:val="712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2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basedOn w:val="712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2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1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1"/>
    <w:uiPriority w:val="99"/>
    <w:unhideWhenUsed/>
    <w:rPr>
      <w:vertAlign w:val="superscript"/>
    </w:rPr>
  </w:style>
  <w:style w:type="paragraph" w:styleId="864">
    <w:name w:val="endnote text"/>
    <w:basedOn w:val="701"/>
    <w:link w:val="865"/>
    <w:uiPriority w:val="99"/>
    <w:semiHidden/>
    <w:unhideWhenUsed/>
    <w:pPr>
      <w:spacing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1"/>
    <w:uiPriority w:val="99"/>
    <w:semiHidden/>
    <w:unhideWhenUsed/>
    <w:rPr>
      <w:vertAlign w:val="superscript"/>
    </w:rPr>
  </w:style>
  <w:style w:type="paragraph" w:styleId="867">
    <w:name w:val="toc 1"/>
    <w:basedOn w:val="701"/>
    <w:next w:val="701"/>
    <w:uiPriority w:val="39"/>
    <w:unhideWhenUsed/>
    <w:pPr>
      <w:spacing w:after="57"/>
    </w:pPr>
  </w:style>
  <w:style w:type="paragraph" w:styleId="868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9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0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1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2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3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4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5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1"/>
    <w:next w:val="701"/>
    <w:uiPriority w:val="99"/>
    <w:unhideWhenUsed/>
  </w:style>
  <w:style w:type="paragraph" w:styleId="878" w:customStyle="1">
    <w:name w:val="Обычный1"/>
  </w:style>
  <w:style w:type="table" w:styleId="87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0">
    <w:name w:val="Title"/>
    <w:basedOn w:val="878"/>
    <w:next w:val="878"/>
    <w:link w:val="724"/>
    <w:pPr>
      <w:keepLines/>
      <w:keepNext/>
      <w:spacing w:before="480" w:after="120"/>
    </w:pPr>
    <w:rPr>
      <w:b/>
      <w:sz w:val="72"/>
      <w:szCs w:val="72"/>
    </w:rPr>
  </w:style>
  <w:style w:type="paragraph" w:styleId="881">
    <w:name w:val="Subtitle"/>
    <w:basedOn w:val="878"/>
    <w:next w:val="878"/>
    <w:link w:val="72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82">
    <w:name w:val="Table Grid"/>
    <w:basedOn w:val="712"/>
    <w:uiPriority w:val="3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3">
    <w:name w:val="Balloon Text"/>
    <w:basedOn w:val="701"/>
    <w:link w:val="88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1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>
    <w:name w:val="List Paragraph"/>
    <w:basedOn w:val="701"/>
    <w:uiPriority w:val="34"/>
    <w:qFormat/>
    <w:pPr>
      <w:contextualSpacing/>
      <w:ind w:left="720" w:hanging="10"/>
      <w:spacing w:after="80" w:line="240" w:lineRule="auto"/>
    </w:pPr>
    <w:rPr>
      <w:rFonts w:ascii="Times New Roman" w:hAnsi="Times New Roman" w:eastAsia="Times New Roman" w:cs="Times New Roman"/>
      <w:sz w:val="24"/>
    </w:rPr>
  </w:style>
  <w:style w:type="paragraph" w:styleId="886" w:customStyle="1">
    <w:name w:val="Обычный1"/>
  </w:style>
  <w:style w:type="character" w:styleId="887">
    <w:name w:val="Hyperlink"/>
    <w:basedOn w:val="711"/>
    <w:uiPriority w:val="99"/>
    <w:unhideWhenUsed/>
    <w:rPr>
      <w:color w:val="0000ff" w:themeColor="hyperlink"/>
      <w:u w:val="single"/>
    </w:rPr>
  </w:style>
  <w:style w:type="character" w:styleId="888" w:customStyle="1">
    <w:name w:val="Основной текст с отступом Знак"/>
    <w:link w:val="889"/>
  </w:style>
  <w:style w:type="paragraph" w:styleId="889">
    <w:name w:val="Body Text Indent"/>
    <w:basedOn w:val="701"/>
    <w:link w:val="888"/>
    <w:pPr>
      <w:ind w:left="283"/>
      <w:jc w:val="both"/>
      <w:spacing w:after="120" w:line="300" w:lineRule="auto"/>
      <w:widowControl w:val="off"/>
    </w:pPr>
  </w:style>
  <w:style w:type="character" w:styleId="890" w:customStyle="1">
    <w:name w:val="Основной текст с отступом Знак1"/>
    <w:basedOn w:val="711"/>
    <w:uiPriority w:val="99"/>
    <w:semiHidden/>
  </w:style>
  <w:style w:type="character" w:styleId="891" w:customStyle="1">
    <w:name w:val="Неразрешенное упоминание1"/>
    <w:basedOn w:val="711"/>
    <w:uiPriority w:val="99"/>
    <w:semiHidden/>
    <w:unhideWhenUsed/>
    <w:rPr>
      <w:color w:val="605e5c"/>
      <w:shd w:val="clear" w:color="auto" w:fill="e1dfdd"/>
    </w:rPr>
  </w:style>
  <w:style w:type="paragraph" w:styleId="892" w:customStyle="1">
    <w:name w:val="9a5b2d6120f2c8e1msobodytext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893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894">
    <w:name w:val="annotation text"/>
    <w:basedOn w:val="701"/>
    <w:link w:val="8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5" w:customStyle="1">
    <w:name w:val="Текст примечания Знак"/>
    <w:basedOn w:val="711"/>
    <w:link w:val="894"/>
    <w:uiPriority w:val="99"/>
    <w:semiHidden/>
    <w:rPr>
      <w:sz w:val="20"/>
      <w:szCs w:val="20"/>
    </w:rPr>
  </w:style>
  <w:style w:type="paragraph" w:styleId="896">
    <w:name w:val="annotation subject"/>
    <w:basedOn w:val="894"/>
    <w:next w:val="894"/>
    <w:link w:val="897"/>
    <w:uiPriority w:val="99"/>
    <w:semiHidden/>
    <w:unhideWhenUsed/>
    <w:rPr>
      <w:b/>
      <w:bCs/>
    </w:rPr>
  </w:style>
  <w:style w:type="character" w:styleId="897" w:customStyle="1">
    <w:name w:val="Тема примечания Знак"/>
    <w:basedOn w:val="895"/>
    <w:link w:val="896"/>
    <w:uiPriority w:val="99"/>
    <w:semiHidden/>
    <w:rPr>
      <w:b/>
      <w:bCs/>
      <w:sz w:val="20"/>
      <w:szCs w:val="20"/>
    </w:rPr>
  </w:style>
  <w:style w:type="paragraph" w:styleId="898">
    <w:name w:val="Revision"/>
    <w:hidden/>
    <w:uiPriority w:val="99"/>
    <w:semiHidden/>
    <w:pPr>
      <w:spacing w:line="240" w:lineRule="auto"/>
    </w:pPr>
  </w:style>
  <w:style w:type="character" w:styleId="899">
    <w:name w:val="Unresolved Mention"/>
    <w:basedOn w:val="71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sada.ru/substances/prohibited-list/" TargetMode="External"/><Relationship Id="rId10" Type="http://schemas.openxmlformats.org/officeDocument/2006/relationships/hyperlink" Target="mailto:info@vladivostokmarathon.ru" TargetMode="External"/><Relationship Id="rId11" Type="http://schemas.openxmlformats.org/officeDocument/2006/relationships/hyperlink" Target="mailto:info@vladivostokmarathon.ru" TargetMode="External"/><Relationship Id="rId12" Type="http://schemas.openxmlformats.org/officeDocument/2006/relationships/hyperlink" Target="mailto:info@icerun.ru" TargetMode="External"/><Relationship Id="rId13" Type="http://schemas.openxmlformats.org/officeDocument/2006/relationships/hyperlink" Target="mailto:info@vladivostokmarathon.ru" TargetMode="External"/><Relationship Id="rId14" Type="http://schemas.openxmlformats.org/officeDocument/2006/relationships/image" Target="media/image1.jpg"/><Relationship Id="rId15" Type="http://schemas.openxmlformats.org/officeDocument/2006/relationships/image" Target="media/image2.png"/><Relationship Id="rId16" Type="http://schemas.openxmlformats.org/officeDocument/2006/relationships/hyperlink" Target="mailto:project@vladivostokmarathon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Promalp DV</dc:creator>
  <cp:lastModifiedBy>Данил Таранов</cp:lastModifiedBy>
  <cp:revision>11</cp:revision>
  <dcterms:created xsi:type="dcterms:W3CDTF">2025-03-13T04:12:00Z</dcterms:created>
  <dcterms:modified xsi:type="dcterms:W3CDTF">2025-07-18T02:29:57Z</dcterms:modified>
</cp:coreProperties>
</file>