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8AFC" w14:textId="4AEDA862" w:rsidR="00182011" w:rsidRPr="00182011" w:rsidRDefault="00182011" w:rsidP="00182011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011">
        <w:rPr>
          <w:rFonts w:ascii="Times New Roman" w:hAnsi="Times New Roman" w:cs="Times New Roman"/>
          <w:b/>
          <w:bCs/>
          <w:sz w:val="28"/>
          <w:szCs w:val="28"/>
        </w:rPr>
        <w:t>Программа городской сетевой волонтерской акции,</w:t>
      </w:r>
    </w:p>
    <w:p w14:paraId="59FD8F73" w14:textId="405F2093" w:rsidR="00182011" w:rsidRPr="00182011" w:rsidRDefault="00182011" w:rsidP="00182011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011">
        <w:rPr>
          <w:rFonts w:ascii="Times New Roman" w:hAnsi="Times New Roman" w:cs="Times New Roman"/>
          <w:b/>
          <w:bCs/>
          <w:sz w:val="28"/>
          <w:szCs w:val="28"/>
        </w:rPr>
        <w:t>посвященной Дню психического здоровья</w:t>
      </w:r>
    </w:p>
    <w:p w14:paraId="2A0606A2" w14:textId="77777777" w:rsidR="00182011" w:rsidRDefault="00182011" w:rsidP="0018201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4755918" w14:textId="3BC25A11" w:rsidR="00182011" w:rsidRPr="00182011" w:rsidRDefault="00182011" w:rsidP="00182011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2011">
        <w:rPr>
          <w:rFonts w:ascii="Times New Roman" w:hAnsi="Times New Roman" w:cs="Times New Roman"/>
          <w:i/>
          <w:iCs/>
          <w:sz w:val="28"/>
          <w:szCs w:val="28"/>
        </w:rPr>
        <w:t>Акция проводится в рамках дней единых действий проекта «Волонтеры здоровья» Ростовского Союза детских и молодежных организаций.</w:t>
      </w:r>
    </w:p>
    <w:p w14:paraId="58425506" w14:textId="77777777" w:rsidR="00182011" w:rsidRDefault="00182011" w:rsidP="001820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6254824" w14:textId="44394121" w:rsidR="00182011" w:rsidRDefault="00182011" w:rsidP="001820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2011">
        <w:rPr>
          <w:rFonts w:ascii="Times New Roman" w:hAnsi="Times New Roman" w:cs="Times New Roman"/>
          <w:b/>
          <w:bCs/>
          <w:sz w:val="28"/>
          <w:szCs w:val="28"/>
        </w:rPr>
        <w:t>Период проведения акции:</w:t>
      </w:r>
      <w:r w:rsidRPr="00182011">
        <w:rPr>
          <w:rFonts w:ascii="Times New Roman" w:hAnsi="Times New Roman" w:cs="Times New Roman"/>
          <w:sz w:val="28"/>
          <w:szCs w:val="28"/>
        </w:rPr>
        <w:t xml:space="preserve"> 6 – 13 октября 2025 г.</w:t>
      </w:r>
    </w:p>
    <w:p w14:paraId="52304D9A" w14:textId="4E0E290D" w:rsidR="00182011" w:rsidRPr="00182011" w:rsidRDefault="00182011" w:rsidP="001820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2011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организации, на базе которых осуществляют деятельность волонтерские объединения – участники проекта «Волонтеры здоровья».</w:t>
      </w:r>
    </w:p>
    <w:p w14:paraId="07CC6F8A" w14:textId="1049A833" w:rsidR="00182011" w:rsidRDefault="00182011" w:rsidP="001820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4C66326" w14:textId="56344023" w:rsidR="00182011" w:rsidRPr="00AB2009" w:rsidRDefault="00182011" w:rsidP="00182011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009">
        <w:rPr>
          <w:rFonts w:ascii="Times New Roman" w:hAnsi="Times New Roman" w:cs="Times New Roman"/>
          <w:b/>
          <w:bCs/>
          <w:sz w:val="28"/>
          <w:szCs w:val="28"/>
        </w:rPr>
        <w:t>Этапы проведения акции:</w:t>
      </w:r>
    </w:p>
    <w:p w14:paraId="2D8D716E" w14:textId="0EB3702A" w:rsidR="00182011" w:rsidRDefault="00182011" w:rsidP="001820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200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B2009">
        <w:rPr>
          <w:rFonts w:ascii="Times New Roman" w:hAnsi="Times New Roman" w:cs="Times New Roman"/>
          <w:b/>
          <w:bCs/>
          <w:sz w:val="28"/>
          <w:szCs w:val="28"/>
        </w:rPr>
        <w:t xml:space="preserve"> этап – подготовительный.</w:t>
      </w:r>
      <w:r>
        <w:rPr>
          <w:rFonts w:ascii="Times New Roman" w:hAnsi="Times New Roman" w:cs="Times New Roman"/>
          <w:sz w:val="28"/>
          <w:szCs w:val="28"/>
        </w:rPr>
        <w:t xml:space="preserve"> В рамках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</w:t>
      </w:r>
      <w:proofErr w:type="spellEnd"/>
      <w:r>
        <w:rPr>
          <w:rFonts w:ascii="Times New Roman" w:hAnsi="Times New Roman" w:cs="Times New Roman"/>
          <w:sz w:val="28"/>
          <w:szCs w:val="28"/>
        </w:rPr>
        <w:t>-лидер команды вместе с помощниками и руководителем посещает установочный семинар. Семинар проводиться 6 октября 2025 г. во Дворце творчества детей и молодежи, ул. Большая Садовая, 53, аудитория 606. На семинаре организаторы знакомят участников с целями и задачами акции, содержанием программы.</w:t>
      </w:r>
    </w:p>
    <w:p w14:paraId="14E2A18D" w14:textId="0B417645" w:rsidR="00182011" w:rsidRDefault="00182011" w:rsidP="001820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Тим-лидеры с командой волонтеров при содействии руководителя организуют проведение акции на базе учебного заведения, в т.ч. согласовывают проведении акции с администрацией, определяют место проведения, </w:t>
      </w:r>
      <w:r w:rsidR="00AB2009">
        <w:rPr>
          <w:rFonts w:ascii="Times New Roman" w:hAnsi="Times New Roman" w:cs="Times New Roman"/>
          <w:sz w:val="28"/>
          <w:szCs w:val="28"/>
        </w:rPr>
        <w:t xml:space="preserve">время, </w:t>
      </w:r>
      <w:r>
        <w:rPr>
          <w:rFonts w:ascii="Times New Roman" w:hAnsi="Times New Roman" w:cs="Times New Roman"/>
          <w:sz w:val="28"/>
          <w:szCs w:val="28"/>
        </w:rPr>
        <w:t xml:space="preserve">формат </w:t>
      </w:r>
      <w:r w:rsidR="00AB2009">
        <w:rPr>
          <w:rFonts w:ascii="Times New Roman" w:hAnsi="Times New Roman" w:cs="Times New Roman"/>
          <w:sz w:val="28"/>
          <w:szCs w:val="28"/>
        </w:rPr>
        <w:t>и целевую группу, готовят необходимый реквизит.</w:t>
      </w:r>
    </w:p>
    <w:p w14:paraId="587C9360" w14:textId="48FE3E64" w:rsidR="00AB2009" w:rsidRDefault="00182011" w:rsidP="001820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200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B20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4189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Pr="00AB2009">
        <w:rPr>
          <w:rFonts w:ascii="Times New Roman" w:hAnsi="Times New Roman" w:cs="Times New Roman"/>
          <w:b/>
          <w:bCs/>
          <w:sz w:val="28"/>
          <w:szCs w:val="28"/>
        </w:rPr>
        <w:t>– проведение акции.</w:t>
      </w:r>
      <w:r w:rsidR="00AB2009">
        <w:rPr>
          <w:rFonts w:ascii="Times New Roman" w:hAnsi="Times New Roman" w:cs="Times New Roman"/>
          <w:sz w:val="28"/>
          <w:szCs w:val="28"/>
        </w:rPr>
        <w:t xml:space="preserve"> Рекомендуем проводить акцию 10 октября, во Всемирный день психического здоровья. Допускается проведение акции в другие дни в рамках объявленного срока. Рекомендуется проводить мероприятие согласно предложенной программы. Допускается проведение дополнительных мероприятий, направленных на просвещение в сфере сохранения психического здоровья, профилактики стрессов, предотвращении конфликтов, развития эмоционального интеллекта. Для проведения мероприятий можно привлекать школьных психологов, а также по согласованию с администраций образовательной организации, сторонних организаций (например, Центров психолого-педагогической помощи, Молодежного телефона доверия и других). В ходе проведения мероприятия рекомендуем делать фотографии и видео для подготовки публикаций на информационных ресурсах волонтерского объединения и образовательной организации.</w:t>
      </w:r>
    </w:p>
    <w:p w14:paraId="5CAC6995" w14:textId="7339E4FF" w:rsidR="00920307" w:rsidRDefault="00920307" w:rsidP="001820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 акцию по предложенной программе, важно придерживаться инструкций, поощрять, чтобы участники говорили сами (если рядом есть педагоги, то пусть говорят о своих эмоциях, но не подменяют своими ответами и комментариями, мнение сверстников волонтеров).</w:t>
      </w:r>
    </w:p>
    <w:p w14:paraId="0F12EF6B" w14:textId="5B8D8628" w:rsidR="00920307" w:rsidRDefault="00920307" w:rsidP="001820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идеале, чтобы каждый участник или группа участников акции последовательно выполнила все три задания.</w:t>
      </w:r>
    </w:p>
    <w:p w14:paraId="5F6094E8" w14:textId="0F00EF34" w:rsidR="00920307" w:rsidRDefault="00920307" w:rsidP="001820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акция должна проходить достаточно динамично и позитивно, вызывать у участников позитивные эмоции и желание обсуждать предложенную тему. Сосредотачивайтесь больше на практических вещах, а не на теоретической информации.</w:t>
      </w:r>
    </w:p>
    <w:p w14:paraId="52CD4FEE" w14:textId="75F659F3" w:rsidR="00484189" w:rsidRDefault="00484189" w:rsidP="001820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84189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484189">
        <w:rPr>
          <w:rFonts w:ascii="Times New Roman" w:hAnsi="Times New Roman" w:cs="Times New Roman"/>
          <w:b/>
          <w:bCs/>
          <w:sz w:val="28"/>
          <w:szCs w:val="28"/>
        </w:rPr>
        <w:t xml:space="preserve"> этап – подведение итогов акции.</w:t>
      </w:r>
      <w:r>
        <w:rPr>
          <w:rFonts w:ascii="Times New Roman" w:hAnsi="Times New Roman" w:cs="Times New Roman"/>
          <w:sz w:val="28"/>
          <w:szCs w:val="28"/>
        </w:rPr>
        <w:t xml:space="preserve"> По завершению проведения акции необходимо подготовить публикации на информационных ресурсах волонтерского объединения и образовательной организации. В публикациях рекомендуем использовать фото и видеоматериала, сделанные при проведении акции. В публикациях рекомендуем указывать название мероприятия, его описание и результаты. Публикация должна быть рассчитана на целевую группу, с которой работает волонтерское объединение (сверстники, учащиеся образовательной организации). Текст публикации необходимо сопроводить </w:t>
      </w:r>
      <w:r w:rsidRPr="00484189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ВолонтерыЗдоровья </w:t>
      </w:r>
      <w:r w:rsidRPr="00484189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РСДМО. Если необходимо, можно использовать и другие теги, а также отмечать другие страницы активными ссылками.</w:t>
      </w:r>
    </w:p>
    <w:p w14:paraId="06E5A449" w14:textId="55037ADB" w:rsidR="00484189" w:rsidRDefault="00484189" w:rsidP="001820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на публикации необходимо направить в чат проекта «Волонтеры здоровья» только по этой ссылке: </w:t>
      </w:r>
      <w:hyperlink r:id="rId5" w:history="1">
        <w:r w:rsidRPr="00EB236A">
          <w:rPr>
            <w:rStyle w:val="a6"/>
            <w:rFonts w:ascii="Times New Roman" w:hAnsi="Times New Roman" w:cs="Times New Roman"/>
            <w:sz w:val="28"/>
            <w:szCs w:val="28"/>
          </w:rPr>
          <w:t>https://t.me/+YRYqJPX7HIs0ZjEy</w:t>
        </w:r>
      </w:hyperlink>
      <w:r>
        <w:rPr>
          <w:rFonts w:ascii="Times New Roman" w:hAnsi="Times New Roman" w:cs="Times New Roman"/>
          <w:sz w:val="28"/>
          <w:szCs w:val="28"/>
        </w:rPr>
        <w:t>. Отправлять ссылки в другие чаты или в личные сообщения организаторов проекта «Волонтеры здоровья» не нужно!</w:t>
      </w:r>
    </w:p>
    <w:p w14:paraId="018CFEC0" w14:textId="1915C167" w:rsidR="00484189" w:rsidRDefault="00484189" w:rsidP="001820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2A941FD" w14:textId="56AE1FD8" w:rsidR="00484189" w:rsidRDefault="00484189" w:rsidP="001820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Дополнительную информацию о порядке проведения акции можно получить у руководителя проекта «Волонтеры здоровья» Романа Поликарпов, 89054500018, либо в чате проекта «Волонтеры здоровья» </w:t>
      </w:r>
      <w:hyperlink r:id="rId6" w:history="1">
        <w:r w:rsidRPr="00EB236A">
          <w:rPr>
            <w:rStyle w:val="a6"/>
            <w:rFonts w:ascii="Times New Roman" w:hAnsi="Times New Roman" w:cs="Times New Roman"/>
            <w:sz w:val="28"/>
            <w:szCs w:val="28"/>
          </w:rPr>
          <w:t>https://t.me/+YRYqJPX7HIs0ZjEy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6EC9050B" w14:textId="30D37AF2" w:rsidR="00484189" w:rsidRDefault="00484189" w:rsidP="001820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C206ACF" w14:textId="6CF0DD0F" w:rsidR="00484189" w:rsidRPr="00484189" w:rsidRDefault="00484189" w:rsidP="001820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ВАЖНО! Чат «Волонтеры здоровья» </w:t>
      </w:r>
      <w:hyperlink r:id="rId7" w:history="1">
        <w:r w:rsidRPr="00EB236A">
          <w:rPr>
            <w:rStyle w:val="a6"/>
            <w:rFonts w:ascii="Times New Roman" w:hAnsi="Times New Roman" w:cs="Times New Roman"/>
            <w:sz w:val="28"/>
            <w:szCs w:val="28"/>
          </w:rPr>
          <w:t>https://t.me/+YRYqJPX7HIs0ZjEy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создан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-лидеров и руководителей. </w:t>
      </w:r>
    </w:p>
    <w:p w14:paraId="7A95C783" w14:textId="77777777" w:rsidR="00182011" w:rsidRDefault="00182011" w:rsidP="001820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1" w14:textId="6F751AE5" w:rsidR="00DC3241" w:rsidRDefault="00075686" w:rsidP="00484189">
      <w:pPr>
        <w:pageBreakBefore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Всемирный день психического здоровья отмечается в мире </w:t>
      </w:r>
      <w:r w:rsidR="008140C1">
        <w:rPr>
          <w:rFonts w:ascii="Times New Roman" w:eastAsia="Times New Roman" w:hAnsi="Times New Roman" w:cs="Times New Roman"/>
          <w:sz w:val="28"/>
          <w:szCs w:val="28"/>
        </w:rPr>
        <w:t xml:space="preserve">10 октября </w:t>
      </w:r>
      <w:r>
        <w:rPr>
          <w:rFonts w:ascii="Times New Roman" w:eastAsia="Times New Roman" w:hAnsi="Times New Roman" w:cs="Times New Roman"/>
          <w:sz w:val="28"/>
          <w:szCs w:val="28"/>
        </w:rPr>
        <w:t>с 1992 года по инициативе Всемирной федерации психического здоровья, с целью повышения информированности населения в отношении проблем психического здоровья и способов его укрепления, а также профилактики и лечения психических расстройств.</w:t>
      </w:r>
    </w:p>
    <w:p w14:paraId="00000002" w14:textId="77777777" w:rsidR="00DC3241" w:rsidRDefault="0007568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Психическое здоровье является неотъемлемой частью и важнейшим компонентом здоровья. Оно определяется как состояние благополучия, при котором каждый человек может реализовать свои способности и собственный потенциал, противостоять обычным жизненным стрессам, продуктивно и плодотворно работать и вносить вклад в жизнь своего сообщества. В этом позитивном смысле психическое здоровье является основой благополучия каждого человека и эффективного функционирования всего сообщества. </w:t>
      </w:r>
    </w:p>
    <w:p w14:paraId="00000003" w14:textId="752884DD" w:rsidR="00DC3241" w:rsidRDefault="0007568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18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акции: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содействие сохранению психологического здоровья учащихся школы и педагогов.</w:t>
      </w:r>
    </w:p>
    <w:p w14:paraId="00000004" w14:textId="77777777" w:rsidR="00DC3241" w:rsidRPr="00484189" w:rsidRDefault="00075686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418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акции:</w:t>
      </w:r>
    </w:p>
    <w:p w14:paraId="00000005" w14:textId="77777777" w:rsidR="00DC3241" w:rsidRDefault="000756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участников с многообразием эмоциональной сферы;</w:t>
      </w:r>
    </w:p>
    <w:p w14:paraId="00000006" w14:textId="77777777" w:rsidR="00DC3241" w:rsidRDefault="000756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правилам конструктивной коммуникации;</w:t>
      </w:r>
    </w:p>
    <w:p w14:paraId="00000007" w14:textId="77777777" w:rsidR="00DC3241" w:rsidRDefault="000756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адаптивные способы регуляции эмоций,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самоподдержки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самопомощи.</w:t>
      </w:r>
    </w:p>
    <w:p w14:paraId="00000008" w14:textId="10986B83" w:rsidR="00DC3241" w:rsidRDefault="0007568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акции предлагается определить площадку в </w:t>
      </w:r>
      <w:r w:rsidR="008140C1">
        <w:rPr>
          <w:rFonts w:ascii="Times New Roman" w:eastAsia="Times New Roman" w:hAnsi="Times New Roman" w:cs="Times New Roman"/>
          <w:sz w:val="28"/>
          <w:szCs w:val="28"/>
        </w:rPr>
        <w:t>холле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школы и оформить стенды</w:t>
      </w:r>
      <w:r w:rsidR="008140C1">
        <w:rPr>
          <w:rFonts w:ascii="Times New Roman" w:eastAsia="Times New Roman" w:hAnsi="Times New Roman" w:cs="Times New Roman"/>
          <w:sz w:val="28"/>
          <w:szCs w:val="28"/>
        </w:rPr>
        <w:t xml:space="preserve"> (можно использовать </w:t>
      </w:r>
      <w:proofErr w:type="spellStart"/>
      <w:r w:rsidR="008140C1">
        <w:rPr>
          <w:rFonts w:ascii="Times New Roman" w:eastAsia="Times New Roman" w:hAnsi="Times New Roman" w:cs="Times New Roman"/>
          <w:sz w:val="28"/>
          <w:szCs w:val="28"/>
        </w:rPr>
        <w:t>флипрачт</w:t>
      </w:r>
      <w:proofErr w:type="spellEnd"/>
      <w:r w:rsidR="008140C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заявленными упражнениями.</w:t>
      </w:r>
    </w:p>
    <w:p w14:paraId="00000009" w14:textId="62424E66" w:rsidR="00DC3241" w:rsidRDefault="008140C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Волонтеры </w:t>
      </w:r>
      <w:r w:rsidR="00075686">
        <w:rPr>
          <w:rFonts w:ascii="Times New Roman" w:eastAsia="Times New Roman" w:hAnsi="Times New Roman" w:cs="Times New Roman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075686">
        <w:rPr>
          <w:rFonts w:ascii="Times New Roman" w:eastAsia="Times New Roman" w:hAnsi="Times New Roman" w:cs="Times New Roman"/>
          <w:sz w:val="28"/>
          <w:szCs w:val="28"/>
        </w:rPr>
        <w:t>тся модераторами площадки, проводя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075686">
        <w:rPr>
          <w:rFonts w:ascii="Times New Roman" w:eastAsia="Times New Roman" w:hAnsi="Times New Roman" w:cs="Times New Roman"/>
          <w:sz w:val="28"/>
          <w:szCs w:val="28"/>
        </w:rPr>
        <w:t xml:space="preserve"> активности для участников с использованием информации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75686">
        <w:rPr>
          <w:rFonts w:ascii="Times New Roman" w:eastAsia="Times New Roman" w:hAnsi="Times New Roman" w:cs="Times New Roman"/>
          <w:sz w:val="28"/>
          <w:szCs w:val="28"/>
        </w:rPr>
        <w:t xml:space="preserve"> стенд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07568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0BC0E7" w14:textId="0FDA30CE" w:rsidR="009466C8" w:rsidRDefault="009466C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Фокусом акции является тема эмоций человека, как </w:t>
      </w:r>
      <w:r w:rsidRPr="009466C8">
        <w:rPr>
          <w:rFonts w:ascii="Times New Roman" w:eastAsia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нашего </w:t>
      </w:r>
      <w:r w:rsidRPr="009466C8">
        <w:rPr>
          <w:rFonts w:ascii="Times New Roman" w:eastAsia="Times New Roman" w:hAnsi="Times New Roman" w:cs="Times New Roman"/>
          <w:sz w:val="28"/>
          <w:szCs w:val="28"/>
        </w:rPr>
        <w:t>психического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 одной стороны они </w:t>
      </w:r>
      <w:r w:rsidRPr="009466C8">
        <w:rPr>
          <w:rFonts w:ascii="Times New Roman" w:eastAsia="Times New Roman" w:hAnsi="Times New Roman" w:cs="Times New Roman"/>
          <w:sz w:val="28"/>
          <w:szCs w:val="28"/>
        </w:rPr>
        <w:t>влияют на психическое состояние, поведение и физиологические процессы</w:t>
      </w:r>
      <w:r>
        <w:rPr>
          <w:rFonts w:ascii="Times New Roman" w:eastAsia="Times New Roman" w:hAnsi="Times New Roman" w:cs="Times New Roman"/>
          <w:sz w:val="28"/>
          <w:szCs w:val="28"/>
        </w:rPr>
        <w:t>, а с другой эмоции являются их проявлением</w:t>
      </w:r>
      <w:r w:rsidRPr="009466C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Наши э</w:t>
      </w:r>
      <w:r w:rsidRPr="009466C8">
        <w:rPr>
          <w:rFonts w:ascii="Times New Roman" w:eastAsia="Times New Roman" w:hAnsi="Times New Roman" w:cs="Times New Roman"/>
          <w:sz w:val="28"/>
          <w:szCs w:val="28"/>
        </w:rPr>
        <w:t>моции — это субъективные реакции человека на внешние и внутренние раздражители, которые сопровождают все процессы жизнедеятельности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 Забота о психическом здоровье начинается с работы с собственными эмоциями, их распознавания, принятия и навыка управления. Поэтому важно научиться понимать свои эмоции, их причины и развивать способности работать с ними.</w:t>
      </w:r>
    </w:p>
    <w:p w14:paraId="0000000A" w14:textId="77777777" w:rsidR="00DC3241" w:rsidRPr="008140C1" w:rsidRDefault="00075686" w:rsidP="008140C1">
      <w:pPr>
        <w:pageBreakBefore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40C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Стенд №1. Калейдоскоп эмоций.</w:t>
      </w:r>
    </w:p>
    <w:p w14:paraId="0000000B" w14:textId="683A5016" w:rsidR="00DC3241" w:rsidRDefault="0007568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Предлагаем вам оформить стенд, где будут представлены различные эмоциональные состояния. Вы можете самостоятельно выбрать способ оформления стенда или использовать материалы из Приложения 1</w:t>
      </w:r>
      <w:r w:rsidR="00920307">
        <w:rPr>
          <w:rFonts w:ascii="Times New Roman" w:eastAsia="Times New Roman" w:hAnsi="Times New Roman" w:cs="Times New Roman"/>
          <w:sz w:val="28"/>
          <w:szCs w:val="28"/>
        </w:rPr>
        <w:t xml:space="preserve"> (отдельный файл)</w:t>
      </w:r>
      <w:r>
        <w:rPr>
          <w:rFonts w:ascii="Times New Roman" w:eastAsia="Times New Roman" w:hAnsi="Times New Roman" w:cs="Times New Roman"/>
          <w:sz w:val="28"/>
          <w:szCs w:val="28"/>
        </w:rPr>
        <w:t>. Креативность оформления приветствуется.</w:t>
      </w:r>
    </w:p>
    <w:p w14:paraId="0000000C" w14:textId="77777777" w:rsidR="00DC3241" w:rsidRDefault="0007568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Участникам акции предлагается выбрать иллюстрацию в соответствии с их текущим эмоциональным состоянием и отметить их выбор на стенде. Исходя из статистики состояния участников озвучить вывод и обсудить эмоциональные состояния, которые остались не выбранными или были выбраны наименьшее количество раз.</w:t>
      </w:r>
    </w:p>
    <w:p w14:paraId="0000000D" w14:textId="77777777" w:rsidR="00DC3241" w:rsidRDefault="0007568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Вопросы для обсуждения:</w:t>
      </w:r>
    </w:p>
    <w:p w14:paraId="0000000E" w14:textId="5984D4E9" w:rsidR="00DC3241" w:rsidRPr="008140C1" w:rsidRDefault="00075686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140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Что участники знают о данной эмоции? </w:t>
      </w:r>
    </w:p>
    <w:p w14:paraId="0000000F" w14:textId="77777777" w:rsidR="00DC3241" w:rsidRPr="008140C1" w:rsidRDefault="00075686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140C1">
        <w:rPr>
          <w:rFonts w:ascii="Times New Roman" w:eastAsia="Times New Roman" w:hAnsi="Times New Roman" w:cs="Times New Roman"/>
          <w:i/>
          <w:iCs/>
          <w:sz w:val="28"/>
          <w:szCs w:val="28"/>
        </w:rPr>
        <w:t>Сталкивались ли в жизни с ней?</w:t>
      </w:r>
    </w:p>
    <w:p w14:paraId="00000010" w14:textId="77777777" w:rsidR="00DC3241" w:rsidRPr="008140C1" w:rsidRDefault="00075686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140C1">
        <w:rPr>
          <w:rFonts w:ascii="Times New Roman" w:eastAsia="Times New Roman" w:hAnsi="Times New Roman" w:cs="Times New Roman"/>
          <w:i/>
          <w:iCs/>
          <w:sz w:val="28"/>
          <w:szCs w:val="28"/>
        </w:rPr>
        <w:t>Как часто?</w:t>
      </w:r>
    </w:p>
    <w:p w14:paraId="00000011" w14:textId="77777777" w:rsidR="00DC3241" w:rsidRPr="008140C1" w:rsidRDefault="00075686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140C1">
        <w:rPr>
          <w:rFonts w:ascii="Times New Roman" w:eastAsia="Times New Roman" w:hAnsi="Times New Roman" w:cs="Times New Roman"/>
          <w:i/>
          <w:iCs/>
          <w:sz w:val="28"/>
          <w:szCs w:val="28"/>
        </w:rPr>
        <w:t>В каких ситуациях она проявляется чаще всего?</w:t>
      </w:r>
    </w:p>
    <w:p w14:paraId="00000012" w14:textId="77777777" w:rsidR="00DC3241" w:rsidRPr="008140C1" w:rsidRDefault="00075686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140C1">
        <w:rPr>
          <w:rFonts w:ascii="Times New Roman" w:eastAsia="Times New Roman" w:hAnsi="Times New Roman" w:cs="Times New Roman"/>
          <w:i/>
          <w:iCs/>
          <w:sz w:val="28"/>
          <w:szCs w:val="28"/>
        </w:rPr>
        <w:t>Согласны ли они с изображениями и подписями?</w:t>
      </w:r>
    </w:p>
    <w:p w14:paraId="00000013" w14:textId="77777777" w:rsidR="00DC3241" w:rsidRDefault="00DC324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225207F7" w:rsidR="00DC3241" w:rsidRPr="008140C1" w:rsidRDefault="00075686" w:rsidP="008140C1">
      <w:pPr>
        <w:pageBreakBefore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40C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Стенд №2. Конструктивная коммуникация</w:t>
      </w:r>
      <w:r w:rsidR="008140C1" w:rsidRPr="008140C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0000015" w14:textId="04DB9E82" w:rsidR="00DC3241" w:rsidRDefault="0007568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предлагаем на стенде оформить формулу «Я-</w:t>
      </w:r>
      <w:r w:rsidR="009466C8">
        <w:rPr>
          <w:rFonts w:ascii="Times New Roman" w:eastAsia="Times New Roman" w:hAnsi="Times New Roman" w:cs="Times New Roman"/>
          <w:sz w:val="28"/>
          <w:szCs w:val="28"/>
        </w:rPr>
        <w:t>сообщения</w:t>
      </w:r>
      <w:r>
        <w:rPr>
          <w:rFonts w:ascii="Times New Roman" w:eastAsia="Times New Roman" w:hAnsi="Times New Roman" w:cs="Times New Roman"/>
          <w:sz w:val="28"/>
          <w:szCs w:val="28"/>
        </w:rPr>
        <w:t>» и попрактиковаться с участниками в составлении формулировок в соответствии с конструктом. В приложении 2 приведены примеры неконструктивных высказываний в сторону собеседника, вы можете оформить примеры на отдельных карточках и предложить участникам на основе примера составить конструктивное высказывание, используя формулу «Я-</w:t>
      </w:r>
      <w:r w:rsidR="009466C8">
        <w:rPr>
          <w:rFonts w:ascii="Times New Roman" w:eastAsia="Times New Roman" w:hAnsi="Times New Roman" w:cs="Times New Roman"/>
          <w:sz w:val="28"/>
          <w:szCs w:val="28"/>
        </w:rPr>
        <w:t>сообщение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16" w14:textId="77777777" w:rsidR="00DC3241" w:rsidRPr="00A470F6" w:rsidRDefault="00075686">
      <w:pPr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70F6">
        <w:rPr>
          <w:rFonts w:ascii="Times New Roman" w:eastAsia="Times New Roman" w:hAnsi="Times New Roman" w:cs="Times New Roman"/>
          <w:b/>
          <w:bCs/>
          <w:sz w:val="28"/>
          <w:szCs w:val="28"/>
        </w:rPr>
        <w:t>Принимайте во внимание следующее:</w:t>
      </w:r>
    </w:p>
    <w:p w14:paraId="00000017" w14:textId="31CF4DBE" w:rsidR="00DC3241" w:rsidRDefault="00075686" w:rsidP="008140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четко осознайте и определите эмоцию X (гнев, грусть, страх, веселье и т. д.);</w:t>
      </w:r>
    </w:p>
    <w:p w14:paraId="00000018" w14:textId="34CE3C68" w:rsidR="00DC3241" w:rsidRDefault="00075686" w:rsidP="008140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выскажите свои эмоции от первого лица;</w:t>
      </w:r>
    </w:p>
    <w:p w14:paraId="00000019" w14:textId="2A1D8992" w:rsidR="00DC3241" w:rsidRDefault="00075686" w:rsidP="008140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определите, какое поведение собеседника провоцирует вас на эмоции;</w:t>
      </w:r>
    </w:p>
    <w:p w14:paraId="0000001A" w14:textId="3489EEBD" w:rsidR="00DC3241" w:rsidRDefault="00075686" w:rsidP="008140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выражайте четко, что вам необходимо;</w:t>
      </w:r>
    </w:p>
    <w:p w14:paraId="0000001B" w14:textId="7A2417BE" w:rsidR="00DC3241" w:rsidRDefault="00075686" w:rsidP="008140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избегайте использования фраз, которые начинаются с «ты» и «вы» и следуют с обвинениями.</w:t>
      </w:r>
    </w:p>
    <w:p w14:paraId="1C2E82E1" w14:textId="31E56872" w:rsidR="009466C8" w:rsidRDefault="009466C8" w:rsidP="009466C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E4ACFD" w14:textId="4D991586" w:rsidR="00920307" w:rsidRDefault="00920307" w:rsidP="009466C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2.</w:t>
      </w:r>
    </w:p>
    <w:p w14:paraId="569C3AC2" w14:textId="2CDA43CD" w:rsidR="009466C8" w:rsidRPr="00A470F6" w:rsidRDefault="009466C8" w:rsidP="009466C8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A470F6">
        <w:rPr>
          <w:rFonts w:ascii="Times New Roman" w:hAnsi="Times New Roman" w:cs="Times New Roman"/>
          <w:b/>
          <w:bCs/>
          <w:sz w:val="28"/>
          <w:szCs w:val="28"/>
        </w:rPr>
        <w:t>Пример оформления формулы «Я-сообщение»</w:t>
      </w:r>
      <w:r w:rsidR="00A470F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8E7FD80" w14:textId="55F1620A" w:rsidR="009466C8" w:rsidRDefault="009466C8" w:rsidP="009466C8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84B0D19" w14:textId="3E3AF8BD" w:rsidR="009466C8" w:rsidRDefault="009466C8" w:rsidP="009466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5CC3C9" wp14:editId="3AC478BB">
            <wp:extent cx="5486400" cy="4382311"/>
            <wp:effectExtent l="0" t="0" r="0" b="1841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7654F70" w14:textId="04A5614B" w:rsidR="00A470F6" w:rsidRDefault="00A470F6" w:rsidP="009466C8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7923969" w14:textId="0E37E3ED" w:rsidR="00A470F6" w:rsidRPr="00A470F6" w:rsidRDefault="00A470F6" w:rsidP="009466C8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A470F6">
        <w:rPr>
          <w:rFonts w:ascii="Times New Roman" w:hAnsi="Times New Roman" w:cs="Times New Roman"/>
          <w:b/>
          <w:bCs/>
          <w:sz w:val="28"/>
          <w:szCs w:val="28"/>
        </w:rPr>
        <w:t>Примеры «Я-сообщения»:</w:t>
      </w:r>
    </w:p>
    <w:p w14:paraId="112FC0C9" w14:textId="77777777" w:rsidR="00A470F6" w:rsidRDefault="00A470F6" w:rsidP="009466C8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A470F6" w14:paraId="5BFC991F" w14:textId="77777777" w:rsidTr="00A470F6">
        <w:trPr>
          <w:trHeight w:val="554"/>
        </w:trPr>
        <w:tc>
          <w:tcPr>
            <w:tcW w:w="4106" w:type="dxa"/>
            <w:shd w:val="clear" w:color="auto" w:fill="FF9999"/>
            <w:vAlign w:val="center"/>
          </w:tcPr>
          <w:p w14:paraId="44F358B8" w14:textId="3BA592D5" w:rsidR="00A470F6" w:rsidRPr="00A470F6" w:rsidRDefault="00A470F6" w:rsidP="00A470F6">
            <w:pPr>
              <w:pStyle w:val="a5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470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«Ты не ценишь мои усилия</w:t>
            </w:r>
            <w:r w:rsidRPr="00A470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5239" w:type="dxa"/>
            <w:shd w:val="clear" w:color="auto" w:fill="99FFCC"/>
            <w:vAlign w:val="center"/>
          </w:tcPr>
          <w:p w14:paraId="58A56410" w14:textId="1CC58706" w:rsidR="00A470F6" w:rsidRPr="00A470F6" w:rsidRDefault="00A470F6" w:rsidP="00A470F6">
            <w:pPr>
              <w:pStyle w:val="a5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470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«Я хочу знать, что ты замечаешь и ценишь мои старания»</w:t>
            </w:r>
          </w:p>
        </w:tc>
      </w:tr>
      <w:tr w:rsidR="00A470F6" w14:paraId="3D168503" w14:textId="77777777" w:rsidTr="00A470F6">
        <w:trPr>
          <w:trHeight w:val="554"/>
        </w:trPr>
        <w:tc>
          <w:tcPr>
            <w:tcW w:w="4106" w:type="dxa"/>
            <w:shd w:val="clear" w:color="auto" w:fill="FF9999"/>
            <w:vAlign w:val="center"/>
          </w:tcPr>
          <w:p w14:paraId="35B0C3EC" w14:textId="59FEBDD5" w:rsidR="00A470F6" w:rsidRPr="00A470F6" w:rsidRDefault="00A470F6" w:rsidP="00A470F6">
            <w:pPr>
              <w:pStyle w:val="a5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470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«Ты никогда меня не слушаешь»</w:t>
            </w:r>
          </w:p>
        </w:tc>
        <w:tc>
          <w:tcPr>
            <w:tcW w:w="5239" w:type="dxa"/>
            <w:shd w:val="clear" w:color="auto" w:fill="99FFCC"/>
            <w:vAlign w:val="center"/>
          </w:tcPr>
          <w:p w14:paraId="708518D5" w14:textId="60D9A135" w:rsidR="00A470F6" w:rsidRPr="00A470F6" w:rsidRDefault="00A470F6" w:rsidP="00A470F6">
            <w:pPr>
              <w:pStyle w:val="a5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470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«Мне важно, чтобы ты меня выслушал, потому что это помогает мне чувствовать твою поддержку»</w:t>
            </w:r>
          </w:p>
        </w:tc>
      </w:tr>
      <w:tr w:rsidR="00A470F6" w14:paraId="38551A58" w14:textId="77777777" w:rsidTr="00A470F6">
        <w:trPr>
          <w:trHeight w:val="554"/>
        </w:trPr>
        <w:tc>
          <w:tcPr>
            <w:tcW w:w="4106" w:type="dxa"/>
            <w:shd w:val="clear" w:color="auto" w:fill="FF9999"/>
            <w:vAlign w:val="center"/>
          </w:tcPr>
          <w:p w14:paraId="541BCC8A" w14:textId="08270057" w:rsidR="00A470F6" w:rsidRPr="00A470F6" w:rsidRDefault="00A470F6" w:rsidP="00A470F6">
            <w:pPr>
              <w:pStyle w:val="a5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470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«Ты вечно меня торопишь»</w:t>
            </w:r>
          </w:p>
        </w:tc>
        <w:tc>
          <w:tcPr>
            <w:tcW w:w="5239" w:type="dxa"/>
            <w:shd w:val="clear" w:color="auto" w:fill="99FFCC"/>
            <w:vAlign w:val="center"/>
          </w:tcPr>
          <w:p w14:paraId="23F991A5" w14:textId="5B44C339" w:rsidR="00A470F6" w:rsidRPr="00A470F6" w:rsidRDefault="00A470F6" w:rsidP="00A470F6">
            <w:pPr>
              <w:pStyle w:val="a5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470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«Иногда я испытываю дискомфорт, когда не могу делать что-то в своём ритме»</w:t>
            </w:r>
          </w:p>
        </w:tc>
      </w:tr>
    </w:tbl>
    <w:p w14:paraId="49228BD3" w14:textId="7CCA909F" w:rsidR="00A470F6" w:rsidRDefault="00A470F6" w:rsidP="009466C8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21B14C2" w14:textId="141BC288" w:rsidR="00A470F6" w:rsidRPr="00A470F6" w:rsidRDefault="00A470F6" w:rsidP="009466C8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A470F6">
        <w:rPr>
          <w:rFonts w:ascii="Times New Roman" w:hAnsi="Times New Roman" w:cs="Times New Roman"/>
          <w:b/>
          <w:bCs/>
          <w:sz w:val="28"/>
          <w:szCs w:val="28"/>
        </w:rPr>
        <w:t>Ситуации, которые можно предложить участника для формулирования «Я-сообщения»:</w:t>
      </w:r>
    </w:p>
    <w:p w14:paraId="08029C73" w14:textId="67388E5D" w:rsidR="00A470F6" w:rsidRDefault="00A470F6" w:rsidP="009466C8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10"/>
        <w:gridCol w:w="4536"/>
      </w:tblGrid>
      <w:tr w:rsidR="00A470F6" w:rsidRPr="00A470F6" w14:paraId="6894E89B" w14:textId="77777777" w:rsidTr="00A470F6">
        <w:trPr>
          <w:trHeight w:val="1297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EA3DEE8" w14:textId="48FB8117" w:rsidR="00A470F6" w:rsidRPr="00A470F6" w:rsidRDefault="00A470F6" w:rsidP="00A470F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70F6">
              <w:rPr>
                <w:rFonts w:ascii="Times New Roman" w:hAnsi="Times New Roman" w:cs="Times New Roman"/>
                <w:sz w:val="28"/>
                <w:szCs w:val="28"/>
              </w:rPr>
              <w:t>Ваш партнер пообещал, что приготовит ужин дома. Однако, не сделал этого.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FAB4577" w14:textId="77777777" w:rsidR="00A470F6" w:rsidRPr="00A470F6" w:rsidRDefault="00A470F6" w:rsidP="00A470F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70F6">
              <w:rPr>
                <w:rFonts w:ascii="Times New Roman" w:hAnsi="Times New Roman" w:cs="Times New Roman"/>
                <w:sz w:val="28"/>
                <w:szCs w:val="28"/>
              </w:rPr>
              <w:t>Ваш партнер хочет посмотреть по телевизору футбол, а вы – зарубежный сериал. Вы говорите, что ждали этот фильм весь день, ваш партнер говорит то же самое.</w:t>
            </w:r>
          </w:p>
        </w:tc>
      </w:tr>
      <w:tr w:rsidR="00A470F6" w:rsidRPr="00A470F6" w14:paraId="363E89A6" w14:textId="77777777" w:rsidTr="00A470F6">
        <w:trPr>
          <w:trHeight w:val="1297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3AC5E3F" w14:textId="77777777" w:rsidR="00A470F6" w:rsidRPr="00A470F6" w:rsidRDefault="00A470F6" w:rsidP="00A470F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70F6">
              <w:rPr>
                <w:rFonts w:ascii="Times New Roman" w:hAnsi="Times New Roman" w:cs="Times New Roman"/>
                <w:sz w:val="28"/>
                <w:szCs w:val="28"/>
              </w:rPr>
              <w:t>Вы и ваш партнер отправляетесь на вечеринку, где он вам настойчиво предлагает выпить алкоголь.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6A86BDA" w14:textId="77777777" w:rsidR="00A470F6" w:rsidRPr="00A470F6" w:rsidRDefault="00A470F6" w:rsidP="00A470F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70F6">
              <w:rPr>
                <w:rFonts w:ascii="Times New Roman" w:hAnsi="Times New Roman" w:cs="Times New Roman"/>
                <w:sz w:val="28"/>
                <w:szCs w:val="28"/>
              </w:rPr>
              <w:t>Сосед по парте во время теста заглядывает к вам в листок и тем самым навлекает на вас неприятности.</w:t>
            </w:r>
          </w:p>
        </w:tc>
      </w:tr>
      <w:tr w:rsidR="00A470F6" w:rsidRPr="00A470F6" w14:paraId="70F62D91" w14:textId="77777777" w:rsidTr="00A470F6">
        <w:trPr>
          <w:trHeight w:val="1297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3D63C7B" w14:textId="77777777" w:rsidR="00A470F6" w:rsidRPr="00A470F6" w:rsidRDefault="00A470F6" w:rsidP="00A470F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70F6">
              <w:rPr>
                <w:rFonts w:ascii="Times New Roman" w:hAnsi="Times New Roman" w:cs="Times New Roman"/>
                <w:sz w:val="28"/>
                <w:szCs w:val="28"/>
              </w:rPr>
              <w:t>Твои родители постоянно сравнивают тебя с другими людьми и говорят, что они лучше.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2CDB37BE" w14:textId="77777777" w:rsidR="00A470F6" w:rsidRPr="00A470F6" w:rsidRDefault="00A470F6" w:rsidP="00A470F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70F6">
              <w:rPr>
                <w:rFonts w:ascii="Times New Roman" w:hAnsi="Times New Roman" w:cs="Times New Roman"/>
                <w:sz w:val="28"/>
                <w:szCs w:val="28"/>
              </w:rPr>
              <w:t>Вы договорились со своим партнером вместе пойти на выставку. Вы ждете его уже 40 минут. Наконец, он появляется.</w:t>
            </w:r>
          </w:p>
        </w:tc>
      </w:tr>
      <w:tr w:rsidR="00A470F6" w:rsidRPr="00A470F6" w14:paraId="73804164" w14:textId="77777777" w:rsidTr="00A470F6">
        <w:trPr>
          <w:trHeight w:val="1297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2F3F00B3" w14:textId="77777777" w:rsidR="00A470F6" w:rsidRPr="00A470F6" w:rsidRDefault="00A470F6" w:rsidP="00A470F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70F6">
              <w:rPr>
                <w:rFonts w:ascii="Times New Roman" w:hAnsi="Times New Roman" w:cs="Times New Roman"/>
                <w:sz w:val="28"/>
                <w:szCs w:val="28"/>
              </w:rPr>
              <w:t>Ваш партнер постоянно смотрит все ваши переписки в телефоне.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1F0A9198" w14:textId="77777777" w:rsidR="00A470F6" w:rsidRPr="00A470F6" w:rsidRDefault="00A470F6" w:rsidP="00A470F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70F6">
              <w:rPr>
                <w:rFonts w:ascii="Times New Roman" w:hAnsi="Times New Roman" w:cs="Times New Roman"/>
                <w:sz w:val="28"/>
                <w:szCs w:val="28"/>
              </w:rPr>
              <w:t>Вы очень хотите пойти вместе с друзьями на дискотеку, а ваш партнер вам не разрешает, так как в прошлый раз вы вернулись очень поздно.</w:t>
            </w:r>
          </w:p>
        </w:tc>
      </w:tr>
    </w:tbl>
    <w:p w14:paraId="7FBA7487" w14:textId="739419C2" w:rsidR="00A470F6" w:rsidRDefault="00A470F6" w:rsidP="009466C8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3AD0F7B" w14:textId="225B8A6D" w:rsidR="00A470F6" w:rsidRPr="00A470F6" w:rsidRDefault="00A470F6" w:rsidP="009466C8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A470F6">
        <w:rPr>
          <w:rFonts w:ascii="Times New Roman" w:hAnsi="Times New Roman" w:cs="Times New Roman"/>
          <w:i/>
          <w:iCs/>
          <w:sz w:val="28"/>
          <w:szCs w:val="28"/>
        </w:rPr>
        <w:t>Можно использовать другие ситуации.</w:t>
      </w:r>
    </w:p>
    <w:p w14:paraId="0000001D" w14:textId="55AFDFFD" w:rsidR="00DC3241" w:rsidRPr="008140C1" w:rsidRDefault="00075686" w:rsidP="008140C1">
      <w:pPr>
        <w:pageBreakBefore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40C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Стенд №3. Спокойствие, только спокойствие</w:t>
      </w:r>
      <w:r w:rsidR="008140C1" w:rsidRPr="008140C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000001E" w14:textId="201F4E2F" w:rsidR="00DC3241" w:rsidRDefault="0007568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работе с данным стендом участникам предлагается выбрать эмоцию со стенда</w:t>
      </w:r>
      <w:r w:rsidR="009203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№1 и написать, что на их взгляд, помогает справиться с этим эмоциональным состоянием. </w:t>
      </w:r>
      <w:r w:rsidRPr="008140C1">
        <w:rPr>
          <w:rFonts w:ascii="Times New Roman" w:eastAsia="Times New Roman" w:hAnsi="Times New Roman" w:cs="Times New Roman"/>
          <w:i/>
          <w:iCs/>
          <w:sz w:val="28"/>
          <w:szCs w:val="28"/>
        </w:rPr>
        <w:t>Что бы они посоветовали сверстникам, которые столкнулись с этой эмоцией?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DEE5B6" w14:textId="6F896F07" w:rsidR="00A470F6" w:rsidRDefault="00A470F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участники выбрали положительную эмоцию, то вопрос может быть сформулирован так: </w:t>
      </w:r>
      <w:r w:rsidRPr="00A470F6">
        <w:rPr>
          <w:rFonts w:ascii="Times New Roman" w:eastAsia="Times New Roman" w:hAnsi="Times New Roman" w:cs="Times New Roman"/>
          <w:i/>
          <w:iCs/>
          <w:sz w:val="28"/>
          <w:szCs w:val="28"/>
        </w:rPr>
        <w:t>что вам помогает испытывать эту эмоцию?</w:t>
      </w:r>
    </w:p>
    <w:p w14:paraId="0675576F" w14:textId="1DA4284B" w:rsidR="00A470F6" w:rsidRDefault="00A470F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этом задании важно именно </w:t>
      </w:r>
      <w:r w:rsidR="00920307">
        <w:rPr>
          <w:rFonts w:ascii="Times New Roman" w:eastAsia="Times New Roman" w:hAnsi="Times New Roman" w:cs="Times New Roman"/>
          <w:sz w:val="28"/>
          <w:szCs w:val="28"/>
        </w:rPr>
        <w:t>визуализировать, т.е. написать на листе, ответы участников, а также собрать как можно больше ответов.</w:t>
      </w:r>
    </w:p>
    <w:p w14:paraId="3DAA9066" w14:textId="01EF00CC" w:rsidR="00920307" w:rsidRPr="00A470F6" w:rsidRDefault="0092030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Обсудите с участниками, что полезного они получили от выполнения всех заданий. Спросите их какую эмоцию они испытывают в настоящий момент.</w:t>
      </w:r>
    </w:p>
    <w:sectPr w:rsidR="00920307" w:rsidRPr="00A470F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0200"/>
    <w:multiLevelType w:val="multilevel"/>
    <w:tmpl w:val="B6AC8DAA"/>
    <w:lvl w:ilvl="0">
      <w:start w:val="7"/>
      <w:numFmt w:val="bullet"/>
      <w:lvlText w:val="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371B7A"/>
    <w:multiLevelType w:val="multilevel"/>
    <w:tmpl w:val="7F3A30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3845EF"/>
    <w:multiLevelType w:val="multilevel"/>
    <w:tmpl w:val="24D20C3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41"/>
    <w:rsid w:val="00047827"/>
    <w:rsid w:val="00075686"/>
    <w:rsid w:val="00182011"/>
    <w:rsid w:val="00484189"/>
    <w:rsid w:val="008140C1"/>
    <w:rsid w:val="00920307"/>
    <w:rsid w:val="009466C8"/>
    <w:rsid w:val="00A470F6"/>
    <w:rsid w:val="00AB2009"/>
    <w:rsid w:val="00DC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34D6"/>
  <w15:docId w15:val="{6816294B-4B54-40A6-97C6-5D70A047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18201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8418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84189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A47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+YRYqJPX7HIs0ZjEy" TargetMode="Externa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+YRYqJPX7HIs0ZjEy" TargetMode="External"/><Relationship Id="rId11" Type="http://schemas.openxmlformats.org/officeDocument/2006/relationships/diagramColors" Target="diagrams/colors1.xml"/><Relationship Id="rId5" Type="http://schemas.openxmlformats.org/officeDocument/2006/relationships/hyperlink" Target="https://t.me/+YRYqJPX7HIs0ZjEy" TargetMode="Externa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2CB995-5548-4478-A575-0A2A9AC8E995}" type="doc">
      <dgm:prSet loTypeId="urn:microsoft.com/office/officeart/2009/layout/CircleArrow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1FF7BAF-B650-440A-A263-8838DDB91014}">
      <dgm:prSet phldrT="[Текст]" custT="1"/>
      <dgm:spPr/>
      <dgm:t>
        <a:bodyPr/>
        <a:lstStyle/>
        <a:p>
          <a:pPr algn="l">
            <a:buFont typeface="+mj-lt"/>
            <a:buAutoNum type="arabicPeriod"/>
          </a:pPr>
          <a:r>
            <a:rPr lang="ru-RU" sz="700" b="1" i="0" dirty="0">
              <a:solidFill>
                <a:srgbClr val="333333"/>
              </a:solidFill>
              <a:effectLst/>
              <a:latin typeface="+mj-lt"/>
            </a:rPr>
            <a:t>Чувства</a:t>
          </a:r>
          <a:r>
            <a:rPr lang="ru-RU" sz="700" b="0" i="0" dirty="0">
              <a:solidFill>
                <a:srgbClr val="333333"/>
              </a:solidFill>
              <a:effectLst/>
              <a:latin typeface="+mj-lt"/>
            </a:rPr>
            <a:t> — выражение чувств и эмоций, которые возникли в связи с фактом. Например, «я расстраиваюсь»,        «я волнуюсь»</a:t>
          </a:r>
          <a:endParaRPr lang="ru-RU" sz="700">
            <a:latin typeface="+mj-lt"/>
          </a:endParaRPr>
        </a:p>
      </dgm:t>
    </dgm:pt>
    <dgm:pt modelId="{4ECBE3C3-CB31-4E1E-B766-B8657B9291E0}" type="parTrans" cxnId="{216BD23C-B14B-4DFB-9358-6B45D1666E17}">
      <dgm:prSet/>
      <dgm:spPr/>
      <dgm:t>
        <a:bodyPr/>
        <a:lstStyle/>
        <a:p>
          <a:endParaRPr lang="ru-RU"/>
        </a:p>
      </dgm:t>
    </dgm:pt>
    <dgm:pt modelId="{485F8FD4-3FCC-4D12-890F-7E336D340B83}" type="sibTrans" cxnId="{216BD23C-B14B-4DFB-9358-6B45D1666E17}">
      <dgm:prSet/>
      <dgm:spPr/>
      <dgm:t>
        <a:bodyPr/>
        <a:lstStyle/>
        <a:p>
          <a:endParaRPr lang="ru-RU"/>
        </a:p>
      </dgm:t>
    </dgm:pt>
    <dgm:pt modelId="{D8580C7A-BB4E-4555-BB84-F309F36AA06F}">
      <dgm:prSet phldrT="[Текст]" custT="1"/>
      <dgm:spPr/>
      <dgm:t>
        <a:bodyPr/>
        <a:lstStyle/>
        <a:p>
          <a:pPr algn="r">
            <a:buFont typeface="+mj-lt"/>
            <a:buAutoNum type="arabicPeriod"/>
          </a:pPr>
          <a:r>
            <a:rPr lang="ru-RU" sz="700" b="1" i="0" dirty="0">
              <a:solidFill>
                <a:srgbClr val="333333"/>
              </a:solidFill>
              <a:effectLst/>
              <a:latin typeface="+mj-lt"/>
            </a:rPr>
            <a:t>Объяснение</a:t>
          </a:r>
          <a:r>
            <a:rPr lang="ru-RU" sz="700" b="0" i="0" dirty="0">
              <a:solidFill>
                <a:srgbClr val="333333"/>
              </a:solidFill>
              <a:effectLst/>
              <a:latin typeface="+mj-lt"/>
            </a:rPr>
            <a:t> — объяснение причин, в связи с которыми возникло чувство. Используются речевые обороты «потому что», «из-за того, что» и т. д.</a:t>
          </a:r>
          <a:endParaRPr lang="ru-RU" sz="700">
            <a:latin typeface="+mj-lt"/>
          </a:endParaRPr>
        </a:p>
      </dgm:t>
    </dgm:pt>
    <dgm:pt modelId="{1F534266-5818-462F-B507-B90A294B0F51}" type="parTrans" cxnId="{5DAFA5BF-10F0-4961-ADF3-4571957947C8}">
      <dgm:prSet/>
      <dgm:spPr/>
      <dgm:t>
        <a:bodyPr/>
        <a:lstStyle/>
        <a:p>
          <a:endParaRPr lang="ru-RU"/>
        </a:p>
      </dgm:t>
    </dgm:pt>
    <dgm:pt modelId="{0788285B-5FC0-4989-9163-64F4A3A0B10E}" type="sibTrans" cxnId="{5DAFA5BF-10F0-4961-ADF3-4571957947C8}">
      <dgm:prSet/>
      <dgm:spPr/>
      <dgm:t>
        <a:bodyPr/>
        <a:lstStyle/>
        <a:p>
          <a:endParaRPr lang="ru-RU"/>
        </a:p>
      </dgm:t>
    </dgm:pt>
    <dgm:pt modelId="{6DDE9E72-395A-455C-875B-1D9D2CC64E61}">
      <dgm:prSet phldrT="[Текст]" custT="1"/>
      <dgm:spPr/>
      <dgm:t>
        <a:bodyPr/>
        <a:lstStyle/>
        <a:p>
          <a:pPr algn="l">
            <a:buFont typeface="+mj-lt"/>
            <a:buAutoNum type="arabicPeriod"/>
          </a:pPr>
          <a:r>
            <a:rPr lang="ru-RU" sz="700" b="1" i="0" dirty="0">
              <a:solidFill>
                <a:srgbClr val="333333"/>
              </a:solidFill>
              <a:effectLst/>
              <a:latin typeface="+mj-lt"/>
            </a:rPr>
            <a:t>Желание</a:t>
          </a:r>
          <a:r>
            <a:rPr lang="ru-RU" sz="700" b="0" i="0" dirty="0">
              <a:solidFill>
                <a:srgbClr val="333333"/>
              </a:solidFill>
              <a:effectLst/>
              <a:latin typeface="+mj-lt"/>
            </a:rPr>
            <a:t> — предложение желаемого варианта развития ситуации, который предотвратит негатив. Применяются слова «Я хочу», «Было бы здорово, если»</a:t>
          </a:r>
          <a:endParaRPr lang="ru-RU" sz="700">
            <a:latin typeface="+mj-lt"/>
          </a:endParaRPr>
        </a:p>
      </dgm:t>
    </dgm:pt>
    <dgm:pt modelId="{7DBB1F57-D9B9-469B-98E2-57F66940C94E}" type="parTrans" cxnId="{FFEB0AAB-9893-4153-974E-0BB2D2B1F26E}">
      <dgm:prSet/>
      <dgm:spPr/>
      <dgm:t>
        <a:bodyPr/>
        <a:lstStyle/>
        <a:p>
          <a:endParaRPr lang="ru-RU"/>
        </a:p>
      </dgm:t>
    </dgm:pt>
    <dgm:pt modelId="{6AAC7035-E17F-45CA-99AA-19FDC33BCE1A}" type="sibTrans" cxnId="{FFEB0AAB-9893-4153-974E-0BB2D2B1F26E}">
      <dgm:prSet/>
      <dgm:spPr/>
      <dgm:t>
        <a:bodyPr/>
        <a:lstStyle/>
        <a:p>
          <a:endParaRPr lang="ru-RU"/>
        </a:p>
      </dgm:t>
    </dgm:pt>
    <dgm:pt modelId="{8DF9724D-38EA-41B9-90E6-C1C2BF82BE6F}">
      <dgm:prSet custT="1"/>
      <dgm:spPr/>
      <dgm:t>
        <a:bodyPr anchor="t" anchorCtr="0"/>
        <a:lstStyle/>
        <a:p>
          <a:pPr algn="r"/>
          <a:r>
            <a:rPr lang="ru-RU" sz="700" b="1">
              <a:latin typeface="+mj-lt"/>
            </a:rPr>
            <a:t>Факт</a:t>
          </a:r>
          <a:r>
            <a:rPr lang="ru-RU" sz="700">
              <a:latin typeface="+mj-lt"/>
            </a:rPr>
            <a:t> — безоценочное описание ситуации, которая вызвала негативные чувства. Обычно используется слово «когда»</a:t>
          </a:r>
        </a:p>
      </dgm:t>
    </dgm:pt>
    <dgm:pt modelId="{9A064B28-E4F3-4E15-AB54-9833B9662BD7}" type="parTrans" cxnId="{EDD3444C-161F-4989-9255-AC392138C7E9}">
      <dgm:prSet/>
      <dgm:spPr/>
      <dgm:t>
        <a:bodyPr/>
        <a:lstStyle/>
        <a:p>
          <a:endParaRPr lang="ru-RU"/>
        </a:p>
      </dgm:t>
    </dgm:pt>
    <dgm:pt modelId="{5E4BF1AE-0533-451C-B851-C81F46A8D38F}" type="sibTrans" cxnId="{EDD3444C-161F-4989-9255-AC392138C7E9}">
      <dgm:prSet/>
      <dgm:spPr/>
      <dgm:t>
        <a:bodyPr/>
        <a:lstStyle/>
        <a:p>
          <a:endParaRPr lang="ru-RU"/>
        </a:p>
      </dgm:t>
    </dgm:pt>
    <dgm:pt modelId="{CD9781B4-DCD0-420D-A611-F3EF1A249082}" type="pres">
      <dgm:prSet presAssocID="{112CB995-5548-4478-A575-0A2A9AC8E995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35296724-530B-4E41-BB29-52EA63577625}" type="pres">
      <dgm:prSet presAssocID="{8DF9724D-38EA-41B9-90E6-C1C2BF82BE6F}" presName="Accent1" presStyleCnt="0"/>
      <dgm:spPr/>
    </dgm:pt>
    <dgm:pt modelId="{3E18707A-2D91-4535-9493-F77723CBE730}" type="pres">
      <dgm:prSet presAssocID="{8DF9724D-38EA-41B9-90E6-C1C2BF82BE6F}" presName="Accent" presStyleLbl="node1" presStyleIdx="0" presStyleCnt="4"/>
      <dgm:spPr/>
    </dgm:pt>
    <dgm:pt modelId="{FDE3DD03-4C10-4E06-BEB5-B7817CBA5138}" type="pres">
      <dgm:prSet presAssocID="{8DF9724D-38EA-41B9-90E6-C1C2BF82BE6F}" presName="Parent1" presStyleLbl="revTx" presStyleIdx="0" presStyleCnt="4" custScaleY="149033" custLinFactNeighborX="-4219" custLinFactNeighborY="3164">
        <dgm:presLayoutVars>
          <dgm:chMax val="1"/>
          <dgm:chPref val="1"/>
          <dgm:bulletEnabled val="1"/>
        </dgm:presLayoutVars>
      </dgm:prSet>
      <dgm:spPr/>
    </dgm:pt>
    <dgm:pt modelId="{861B540F-A3D5-43EE-8B08-C5C723B326C7}" type="pres">
      <dgm:prSet presAssocID="{51FF7BAF-B650-440A-A263-8838DDB91014}" presName="Accent2" presStyleCnt="0"/>
      <dgm:spPr/>
    </dgm:pt>
    <dgm:pt modelId="{8F4BAABF-3A61-4EC7-BD8B-5D454F531668}" type="pres">
      <dgm:prSet presAssocID="{51FF7BAF-B650-440A-A263-8838DDB91014}" presName="Accent" presStyleLbl="node1" presStyleIdx="1" presStyleCnt="4"/>
      <dgm:spPr/>
    </dgm:pt>
    <dgm:pt modelId="{E5570F8F-2FFD-4FFC-BA07-F849D21C744F}" type="pres">
      <dgm:prSet presAssocID="{51FF7BAF-B650-440A-A263-8838DDB91014}" presName="Parent2" presStyleLbl="revTx" presStyleIdx="1" presStyleCnt="4" custScaleX="96362" custScaleY="163881" custLinFactNeighborX="5275" custLinFactNeighborY="-2110">
        <dgm:presLayoutVars>
          <dgm:chMax val="1"/>
          <dgm:chPref val="1"/>
          <dgm:bulletEnabled val="1"/>
        </dgm:presLayoutVars>
      </dgm:prSet>
      <dgm:spPr/>
    </dgm:pt>
    <dgm:pt modelId="{25285E2D-7F2F-4F2C-8526-0932A1C3FE02}" type="pres">
      <dgm:prSet presAssocID="{D8580C7A-BB4E-4555-BB84-F309F36AA06F}" presName="Accent3" presStyleCnt="0"/>
      <dgm:spPr/>
    </dgm:pt>
    <dgm:pt modelId="{AF2FD7F0-9D42-453A-9E90-3CAC80698AB2}" type="pres">
      <dgm:prSet presAssocID="{D8580C7A-BB4E-4555-BB84-F309F36AA06F}" presName="Accent" presStyleLbl="node1" presStyleIdx="2" presStyleCnt="4"/>
      <dgm:spPr/>
    </dgm:pt>
    <dgm:pt modelId="{3834BCDE-AE7F-47B7-87BB-66BB84927115}" type="pres">
      <dgm:prSet presAssocID="{D8580C7A-BB4E-4555-BB84-F309F36AA06F}" presName="Parent3" presStyleLbl="revTx" presStyleIdx="2" presStyleCnt="4" custScaleX="140419" custScaleY="121182" custLinFactNeighborX="-12658" custLinFactNeighborY="-5275">
        <dgm:presLayoutVars>
          <dgm:chMax val="1"/>
          <dgm:chPref val="1"/>
          <dgm:bulletEnabled val="1"/>
        </dgm:presLayoutVars>
      </dgm:prSet>
      <dgm:spPr/>
    </dgm:pt>
    <dgm:pt modelId="{BBFD7353-E5C7-4C1D-9BBA-4E1F90544BC2}" type="pres">
      <dgm:prSet presAssocID="{6DDE9E72-395A-455C-875B-1D9D2CC64E61}" presName="Accent4" presStyleCnt="0"/>
      <dgm:spPr/>
    </dgm:pt>
    <dgm:pt modelId="{C8848E61-66EB-4096-B4F2-358149BF8F63}" type="pres">
      <dgm:prSet presAssocID="{6DDE9E72-395A-455C-875B-1D9D2CC64E61}" presName="Accent" presStyleLbl="node1" presStyleIdx="3" presStyleCnt="4"/>
      <dgm:spPr/>
    </dgm:pt>
    <dgm:pt modelId="{8B3C11E7-FD8B-43BF-B8AD-4A0987E895B9}" type="pres">
      <dgm:prSet presAssocID="{6DDE9E72-395A-455C-875B-1D9D2CC64E61}" presName="Parent4" presStyleLbl="revTx" presStyleIdx="3" presStyleCnt="4" custScaleY="160011" custLinFactNeighborX="6857" custLinFactNeighborY="2110">
        <dgm:presLayoutVars>
          <dgm:chMax val="1"/>
          <dgm:chPref val="1"/>
          <dgm:bulletEnabled val="1"/>
        </dgm:presLayoutVars>
      </dgm:prSet>
      <dgm:spPr/>
    </dgm:pt>
  </dgm:ptLst>
  <dgm:cxnLst>
    <dgm:cxn modelId="{CABAF001-E0C6-4BF0-B2AB-9768D492F3F3}" type="presOf" srcId="{112CB995-5548-4478-A575-0A2A9AC8E995}" destId="{CD9781B4-DCD0-420D-A611-F3EF1A249082}" srcOrd="0" destOrd="0" presId="urn:microsoft.com/office/officeart/2009/layout/CircleArrowProcess"/>
    <dgm:cxn modelId="{F625D00A-EEA8-4B50-B115-18DAB5881ECC}" type="presOf" srcId="{8DF9724D-38EA-41B9-90E6-C1C2BF82BE6F}" destId="{FDE3DD03-4C10-4E06-BEB5-B7817CBA5138}" srcOrd="0" destOrd="0" presId="urn:microsoft.com/office/officeart/2009/layout/CircleArrowProcess"/>
    <dgm:cxn modelId="{216BD23C-B14B-4DFB-9358-6B45D1666E17}" srcId="{112CB995-5548-4478-A575-0A2A9AC8E995}" destId="{51FF7BAF-B650-440A-A263-8838DDB91014}" srcOrd="1" destOrd="0" parTransId="{4ECBE3C3-CB31-4E1E-B766-B8657B9291E0}" sibTransId="{485F8FD4-3FCC-4D12-890F-7E336D340B83}"/>
    <dgm:cxn modelId="{EDD3444C-161F-4989-9255-AC392138C7E9}" srcId="{112CB995-5548-4478-A575-0A2A9AC8E995}" destId="{8DF9724D-38EA-41B9-90E6-C1C2BF82BE6F}" srcOrd="0" destOrd="0" parTransId="{9A064B28-E4F3-4E15-AB54-9833B9662BD7}" sibTransId="{5E4BF1AE-0533-451C-B851-C81F46A8D38F}"/>
    <dgm:cxn modelId="{D4B53D56-A477-4BE0-8230-FC12EF442520}" type="presOf" srcId="{D8580C7A-BB4E-4555-BB84-F309F36AA06F}" destId="{3834BCDE-AE7F-47B7-87BB-66BB84927115}" srcOrd="0" destOrd="0" presId="urn:microsoft.com/office/officeart/2009/layout/CircleArrowProcess"/>
    <dgm:cxn modelId="{FFEB0AAB-9893-4153-974E-0BB2D2B1F26E}" srcId="{112CB995-5548-4478-A575-0A2A9AC8E995}" destId="{6DDE9E72-395A-455C-875B-1D9D2CC64E61}" srcOrd="3" destOrd="0" parTransId="{7DBB1F57-D9B9-469B-98E2-57F66940C94E}" sibTransId="{6AAC7035-E17F-45CA-99AA-19FDC33BCE1A}"/>
    <dgm:cxn modelId="{5DAFA5BF-10F0-4961-ADF3-4571957947C8}" srcId="{112CB995-5548-4478-A575-0A2A9AC8E995}" destId="{D8580C7A-BB4E-4555-BB84-F309F36AA06F}" srcOrd="2" destOrd="0" parTransId="{1F534266-5818-462F-B507-B90A294B0F51}" sibTransId="{0788285B-5FC0-4989-9163-64F4A3A0B10E}"/>
    <dgm:cxn modelId="{7AE48DD8-EBB3-424B-A679-9E592F1FFE02}" type="presOf" srcId="{51FF7BAF-B650-440A-A263-8838DDB91014}" destId="{E5570F8F-2FFD-4FFC-BA07-F849D21C744F}" srcOrd="0" destOrd="0" presId="urn:microsoft.com/office/officeart/2009/layout/CircleArrowProcess"/>
    <dgm:cxn modelId="{EE578BEB-980A-400C-9374-A2E421D7E9D4}" type="presOf" srcId="{6DDE9E72-395A-455C-875B-1D9D2CC64E61}" destId="{8B3C11E7-FD8B-43BF-B8AD-4A0987E895B9}" srcOrd="0" destOrd="0" presId="urn:microsoft.com/office/officeart/2009/layout/CircleArrowProcess"/>
    <dgm:cxn modelId="{4294F5BE-CC0D-4692-B7D9-8B0CE678B9B2}" type="presParOf" srcId="{CD9781B4-DCD0-420D-A611-F3EF1A249082}" destId="{35296724-530B-4E41-BB29-52EA63577625}" srcOrd="0" destOrd="0" presId="urn:microsoft.com/office/officeart/2009/layout/CircleArrowProcess"/>
    <dgm:cxn modelId="{40393DFF-5038-4154-A2F8-95B0C7EC5EED}" type="presParOf" srcId="{35296724-530B-4E41-BB29-52EA63577625}" destId="{3E18707A-2D91-4535-9493-F77723CBE730}" srcOrd="0" destOrd="0" presId="urn:microsoft.com/office/officeart/2009/layout/CircleArrowProcess"/>
    <dgm:cxn modelId="{F9ECC7E9-608A-48B4-B1B8-6B12930E46C1}" type="presParOf" srcId="{CD9781B4-DCD0-420D-A611-F3EF1A249082}" destId="{FDE3DD03-4C10-4E06-BEB5-B7817CBA5138}" srcOrd="1" destOrd="0" presId="urn:microsoft.com/office/officeart/2009/layout/CircleArrowProcess"/>
    <dgm:cxn modelId="{D33C80FA-F1AD-402A-B469-D229462B6014}" type="presParOf" srcId="{CD9781B4-DCD0-420D-A611-F3EF1A249082}" destId="{861B540F-A3D5-43EE-8B08-C5C723B326C7}" srcOrd="2" destOrd="0" presId="urn:microsoft.com/office/officeart/2009/layout/CircleArrowProcess"/>
    <dgm:cxn modelId="{4E096932-44B8-4B60-8847-FA52BE3F2824}" type="presParOf" srcId="{861B540F-A3D5-43EE-8B08-C5C723B326C7}" destId="{8F4BAABF-3A61-4EC7-BD8B-5D454F531668}" srcOrd="0" destOrd="0" presId="urn:microsoft.com/office/officeart/2009/layout/CircleArrowProcess"/>
    <dgm:cxn modelId="{559739BA-273C-4F93-8604-447E25047FB9}" type="presParOf" srcId="{CD9781B4-DCD0-420D-A611-F3EF1A249082}" destId="{E5570F8F-2FFD-4FFC-BA07-F849D21C744F}" srcOrd="3" destOrd="0" presId="urn:microsoft.com/office/officeart/2009/layout/CircleArrowProcess"/>
    <dgm:cxn modelId="{5423E86B-B482-4CDB-B9A4-B46431D2471E}" type="presParOf" srcId="{CD9781B4-DCD0-420D-A611-F3EF1A249082}" destId="{25285E2D-7F2F-4F2C-8526-0932A1C3FE02}" srcOrd="4" destOrd="0" presId="urn:microsoft.com/office/officeart/2009/layout/CircleArrowProcess"/>
    <dgm:cxn modelId="{45D4789C-9CD3-49F2-BCD0-208C274323B0}" type="presParOf" srcId="{25285E2D-7F2F-4F2C-8526-0932A1C3FE02}" destId="{AF2FD7F0-9D42-453A-9E90-3CAC80698AB2}" srcOrd="0" destOrd="0" presId="urn:microsoft.com/office/officeart/2009/layout/CircleArrowProcess"/>
    <dgm:cxn modelId="{DD3F3708-B136-4531-8A11-6849BF5C547A}" type="presParOf" srcId="{CD9781B4-DCD0-420D-A611-F3EF1A249082}" destId="{3834BCDE-AE7F-47B7-87BB-66BB84927115}" srcOrd="5" destOrd="0" presId="urn:microsoft.com/office/officeart/2009/layout/CircleArrowProcess"/>
    <dgm:cxn modelId="{0A2DC682-1A97-44D2-848A-CCCF3037FAD8}" type="presParOf" srcId="{CD9781B4-DCD0-420D-A611-F3EF1A249082}" destId="{BBFD7353-E5C7-4C1D-9BBA-4E1F90544BC2}" srcOrd="6" destOrd="0" presId="urn:microsoft.com/office/officeart/2009/layout/CircleArrowProcess"/>
    <dgm:cxn modelId="{DAF76061-1FD0-4C03-B17F-7231053DA938}" type="presParOf" srcId="{BBFD7353-E5C7-4C1D-9BBA-4E1F90544BC2}" destId="{C8848E61-66EB-4096-B4F2-358149BF8F63}" srcOrd="0" destOrd="0" presId="urn:microsoft.com/office/officeart/2009/layout/CircleArrowProcess"/>
    <dgm:cxn modelId="{B2319816-CDEB-4FA0-AB06-832EA6BF9CA7}" type="presParOf" srcId="{CD9781B4-DCD0-420D-A611-F3EF1A249082}" destId="{8B3C11E7-FD8B-43BF-B8AD-4A0987E895B9}" srcOrd="7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18707A-2D91-4535-9493-F77723CBE730}">
      <dsp:nvSpPr>
        <dsp:cNvPr id="0" name=""/>
        <dsp:cNvSpPr/>
      </dsp:nvSpPr>
      <dsp:spPr>
        <a:xfrm>
          <a:off x="2146525" y="0"/>
          <a:ext cx="1652401" cy="1652569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DE3DD03-4C10-4E06-BEB5-B7817CBA5138}">
      <dsp:nvSpPr>
        <dsp:cNvPr id="0" name=""/>
        <dsp:cNvSpPr/>
      </dsp:nvSpPr>
      <dsp:spPr>
        <a:xfrm>
          <a:off x="2472444" y="499746"/>
          <a:ext cx="922133" cy="6870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" tIns="4445" rIns="4445" bIns="4445" numCol="1" spcCol="1270" anchor="t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b="1" kern="1200">
              <a:latin typeface="+mj-lt"/>
            </a:rPr>
            <a:t>Факт</a:t>
          </a:r>
          <a:r>
            <a:rPr lang="ru-RU" sz="700" kern="1200">
              <a:latin typeface="+mj-lt"/>
            </a:rPr>
            <a:t> — безоценочное описание ситуации, которая вызвала негативные чувства. Обычно используется слово «когда»</a:t>
          </a:r>
        </a:p>
      </dsp:txBody>
      <dsp:txXfrm>
        <a:off x="2472444" y="499746"/>
        <a:ext cx="922133" cy="687070"/>
      </dsp:txXfrm>
    </dsp:sp>
    <dsp:sp modelId="{8F4BAABF-3A61-4EC7-BD8B-5D454F531668}">
      <dsp:nvSpPr>
        <dsp:cNvPr id="0" name=""/>
        <dsp:cNvSpPr/>
      </dsp:nvSpPr>
      <dsp:spPr>
        <a:xfrm>
          <a:off x="1687473" y="949646"/>
          <a:ext cx="1652401" cy="1652569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570F8F-2FFD-4FFC-BA07-F849D21C744F}">
      <dsp:nvSpPr>
        <dsp:cNvPr id="0" name=""/>
        <dsp:cNvSpPr/>
      </dsp:nvSpPr>
      <dsp:spPr>
        <a:xfrm>
          <a:off x="2115853" y="1392605"/>
          <a:ext cx="888586" cy="755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ru-RU" sz="700" b="1" i="0" kern="1200" dirty="0">
              <a:solidFill>
                <a:srgbClr val="333333"/>
              </a:solidFill>
              <a:effectLst/>
              <a:latin typeface="+mj-lt"/>
            </a:rPr>
            <a:t>Чувства</a:t>
          </a:r>
          <a:r>
            <a:rPr lang="ru-RU" sz="700" b="0" i="0" kern="1200" dirty="0">
              <a:solidFill>
                <a:srgbClr val="333333"/>
              </a:solidFill>
              <a:effectLst/>
              <a:latin typeface="+mj-lt"/>
            </a:rPr>
            <a:t> — выражение чувств и эмоций, которые возникли в связи с фактом. Например, «я расстраиваюсь»,        «я волнуюсь»</a:t>
          </a:r>
          <a:endParaRPr lang="ru-RU" sz="700" kern="1200">
            <a:latin typeface="+mj-lt"/>
          </a:endParaRPr>
        </a:p>
      </dsp:txBody>
      <dsp:txXfrm>
        <a:off x="2115853" y="1392605"/>
        <a:ext cx="888586" cy="755522"/>
      </dsp:txXfrm>
    </dsp:sp>
    <dsp:sp modelId="{AF2FD7F0-9D42-453A-9E90-3CAC80698AB2}">
      <dsp:nvSpPr>
        <dsp:cNvPr id="0" name=""/>
        <dsp:cNvSpPr/>
      </dsp:nvSpPr>
      <dsp:spPr>
        <a:xfrm>
          <a:off x="2146525" y="1902799"/>
          <a:ext cx="1652401" cy="1652569"/>
        </a:xfrm>
        <a:prstGeom prst="circularArrow">
          <a:avLst>
            <a:gd name="adj1" fmla="val 10980"/>
            <a:gd name="adj2" fmla="val 1142322"/>
            <a:gd name="adj3" fmla="val 4500000"/>
            <a:gd name="adj4" fmla="val 135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34BCDE-AE7F-47B7-87BB-66BB84927115}">
      <dsp:nvSpPr>
        <dsp:cNvPr id="0" name=""/>
        <dsp:cNvSpPr/>
      </dsp:nvSpPr>
      <dsp:spPr>
        <a:xfrm>
          <a:off x="2208267" y="2427839"/>
          <a:ext cx="1294850" cy="5586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ru-RU" sz="700" b="1" i="0" kern="1200" dirty="0">
              <a:solidFill>
                <a:srgbClr val="333333"/>
              </a:solidFill>
              <a:effectLst/>
              <a:latin typeface="+mj-lt"/>
            </a:rPr>
            <a:t>Объяснение</a:t>
          </a:r>
          <a:r>
            <a:rPr lang="ru-RU" sz="700" b="0" i="0" kern="1200" dirty="0">
              <a:solidFill>
                <a:srgbClr val="333333"/>
              </a:solidFill>
              <a:effectLst/>
              <a:latin typeface="+mj-lt"/>
            </a:rPr>
            <a:t> — объяснение причин, в связи с которыми возникло чувство. Используются речевые обороты «потому что», «из-за того, что» и т. д.</a:t>
          </a:r>
          <a:endParaRPr lang="ru-RU" sz="700" kern="1200">
            <a:latin typeface="+mj-lt"/>
          </a:endParaRPr>
        </a:p>
      </dsp:txBody>
      <dsp:txXfrm>
        <a:off x="2208267" y="2427839"/>
        <a:ext cx="1294850" cy="558672"/>
      </dsp:txXfrm>
    </dsp:sp>
    <dsp:sp modelId="{C8848E61-66EB-4096-B4F2-358149BF8F63}">
      <dsp:nvSpPr>
        <dsp:cNvPr id="0" name=""/>
        <dsp:cNvSpPr/>
      </dsp:nvSpPr>
      <dsp:spPr>
        <a:xfrm>
          <a:off x="1805258" y="2962004"/>
          <a:ext cx="1419620" cy="1420306"/>
        </a:xfrm>
        <a:prstGeom prst="blockArc">
          <a:avLst>
            <a:gd name="adj1" fmla="val 0"/>
            <a:gd name="adj2" fmla="val 18900000"/>
            <a:gd name="adj3" fmla="val 1274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3C11E7-FD8B-43BF-B8AD-4A0987E895B9}">
      <dsp:nvSpPr>
        <dsp:cNvPr id="0" name=""/>
        <dsp:cNvSpPr/>
      </dsp:nvSpPr>
      <dsp:spPr>
        <a:xfrm>
          <a:off x="2113668" y="3323781"/>
          <a:ext cx="922133" cy="7376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ru-RU" sz="700" b="1" i="0" kern="1200" dirty="0">
              <a:solidFill>
                <a:srgbClr val="333333"/>
              </a:solidFill>
              <a:effectLst/>
              <a:latin typeface="+mj-lt"/>
            </a:rPr>
            <a:t>Желание</a:t>
          </a:r>
          <a:r>
            <a:rPr lang="ru-RU" sz="700" b="0" i="0" kern="1200" dirty="0">
              <a:solidFill>
                <a:srgbClr val="333333"/>
              </a:solidFill>
              <a:effectLst/>
              <a:latin typeface="+mj-lt"/>
            </a:rPr>
            <a:t> — предложение желаемого варианта развития ситуации, который предотвратит негатив. Применяются слова «Я хочу», «Было бы здорово, если»</a:t>
          </a:r>
          <a:endParaRPr lang="ru-RU" sz="700" kern="1200">
            <a:latin typeface="+mj-lt"/>
          </a:endParaRPr>
        </a:p>
      </dsp:txBody>
      <dsp:txXfrm>
        <a:off x="2113668" y="3323781"/>
        <a:ext cx="922133" cy="7376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2025-10-06T12:13:00Z</cp:lastPrinted>
  <dcterms:created xsi:type="dcterms:W3CDTF">2025-08-26T12:00:00Z</dcterms:created>
  <dcterms:modified xsi:type="dcterms:W3CDTF">2025-10-06T15:42:00Z</dcterms:modified>
</cp:coreProperties>
</file>