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Сценарий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Игра-стратегия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Давай 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марта 2026 года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 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повысить правовую грамотность подростков и детей путем вовлечения их в игровое взаимодействие, основанное на реальных ситуациях и правовых нормах с участием родителей, наставников и педагогов. Игра направлена на формирование позитивного отношения к закону, осознанию последствий правонарушений и преступлений, развитие умения анализировать ситуации и выбирать правильные решения.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Участники: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Школьники и студенты в возрасте от 10 до17 лет.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Наставники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Участникам 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несовершеннолетним и наставникам выдается мерч: футболка и шопер с логотипом проекта.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Ведущие/волонтёры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(представители молодёжных объелинений, Движения Первых, Молодой гвардии).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Правила игры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Команда проходит по игровому маршруту (станции), решая правовые ситуации и выполняя задания. Игровой маршрут будет проходить на базе БУ "Югорский политехнический колледж".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каждый правильный ответ на станции команда получает баллы.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прохождения одного этапа ограничено (15 минут), чтобы поддерживать динамику игры.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 соревнуются между собой, стараясь набрать больше баллов и быстрее пройти игру.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подводятся жюри, состоящим из специалистов-правоведов, педагогов и социальных работников колледжа.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Станции игрового маршрута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Станция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закона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Участники отвечают на вопросы, касающиеся различных аспектов российского законодательства. Например: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существуют виды наказаний за нарушение правил дорожного движения?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Станция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Судебный 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 разыгрывают судебную ситуацию. Одна группа выступает в роли обвинителей, другая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защитников. После обсуждения вердикт принимает судейская коллегия.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Станция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 правильного пути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Командам предлагаются реальные жизненные ситуации, и участники выбирают правильное решение.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Например: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нашел телефон другого ученика в школе. Что будешь делать?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Станция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Помоги другу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 решают/моделируют жизненные ситуации помощи: например если друг/одноклассник ворует и/или участвует в дропинге.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Станция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 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 формулируют призывы и/или девизы правовой грамотности используя разные источники: учебники, книги, журналы, интернет и т.д. Команде необходимо оформить наглядную информацию - создать коллаж, баннер, стенд-газету и т.д.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Подведение итогов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Награждение участников сертификатами, обсуждение опыта, полученного участниками игры, оценка полезности мероприятия.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Фотографирование участников и организаторов.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позволяет подросткам не только приобрести знания о законе, но и развить важные социальные компетенции: умение сотрудничать, критически мыслить, принимать осознанные решения, взаимодействовать.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образом, совместная игра несовершеннолетних, педагогов, наставников, родителей, становится увлекательным способом профилактики противоправного поведения среди молодежи и способствует формированию правового сознания.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