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color w:val="000000"/>
        </w:rPr>
        <w:drawing>
          <wp:inline distB="0" distT="0" distL="0" distR="0">
            <wp:extent cx="3724275" cy="1304925"/>
            <wp:effectExtent b="0" l="0" r="0" t="0"/>
            <wp:docPr descr="https://lh4.googleusercontent.com/Y9ZBWRgYxkZ3HMocF7-RYFjdNaspkrSfd7xgOkPK37tOtTZAEWuybOy2oRJTK2zrSm6X3XjPN4LPi4tCFEfodxHf4G_i66nuUF3vwtrCxIWfgX6lgMv5iig_hk9P52fGYAhTkLyhbMsabQQmQTLi-5q2WQAUGICp05b3Xvp9EKmN9NL_3pSApDibxaNHiA" id="5" name="image1.png"/>
            <a:graphic>
              <a:graphicData uri="http://schemas.openxmlformats.org/drawingml/2006/picture">
                <pic:pic>
                  <pic:nvPicPr>
                    <pic:cNvPr descr="https://lh4.googleusercontent.com/Y9ZBWRgYxkZ3HMocF7-RYFjdNaspkrSfd7xgOkPK37tOtTZAEWuybOy2oRJTK2zrSm6X3XjPN4LPi4tCFEfodxHf4G_i66nuUF3vwtrCxIWfgX6lgMv5iig_hk9P52fGYAhTkLyhbMsabQQmQTLi-5q2WQAUGICp05b3Xvp9EKmN9NL_3pSApDibxaNHiA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304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701" w:firstLine="0"/>
        <w:jc w:val="center"/>
        <w:rPr>
          <w:rFonts w:ascii="Montserrat" w:cs="Montserrat" w:eastAsia="Montserrat" w:hAnsi="Montserrat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1701" w:firstLine="0"/>
        <w:jc w:val="left"/>
        <w:rPr>
          <w:rFonts w:ascii="Montserrat" w:cs="Montserrat" w:eastAsia="Montserrat" w:hAnsi="Montserrat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1701" w:firstLine="0"/>
        <w:jc w:val="center"/>
        <w:rPr>
          <w:rFonts w:ascii="Montserrat" w:cs="Montserrat" w:eastAsia="Montserrat" w:hAnsi="Montserrat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Montserrat" w:cs="Montserrat" w:eastAsia="Montserrat" w:hAnsi="Montserrat"/>
          <w:b w:val="1"/>
          <w:color w:val="000000"/>
          <w:sz w:val="46"/>
          <w:szCs w:val="46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46"/>
          <w:szCs w:val="46"/>
          <w:rtl w:val="0"/>
        </w:rPr>
        <w:t xml:space="preserve">ТЕХНИЧЕСКОЕ ОПИСАНИЕ</w:t>
        <w:br w:type="textWrapping"/>
        <w:t xml:space="preserve"> КОМПЕТЕНЦИИ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Montserrat" w:cs="Montserrat" w:eastAsia="Montserrat" w:hAnsi="Montserrat"/>
          <w:b w:val="1"/>
          <w:color w:val="0b5394"/>
          <w:sz w:val="46"/>
          <w:szCs w:val="46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b5394"/>
          <w:sz w:val="46"/>
          <w:szCs w:val="46"/>
          <w:rtl w:val="0"/>
        </w:rPr>
        <w:t xml:space="preserve">«Графический дизайн»</w:t>
      </w:r>
    </w:p>
    <w:p w:rsidR="00000000" w:rsidDel="00000000" w:rsidP="00000000" w:rsidRDefault="00000000" w:rsidRPr="00000000" w14:paraId="00000007">
      <w:pPr>
        <w:jc w:val="center"/>
        <w:rPr>
          <w:rFonts w:ascii="Montserrat" w:cs="Montserrat" w:eastAsia="Montserrat" w:hAnsi="Montserrat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1701" w:firstLine="0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0" w:lineRule="auto"/>
        <w:ind w:left="0" w:right="0" w:firstLine="0"/>
        <w:jc w:val="left"/>
        <w:rPr>
          <w:rFonts w:ascii="Montserrat" w:cs="Montserrat" w:eastAsia="Montserrat" w:hAnsi="Montserrat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0" w:lineRule="auto"/>
        <w:ind w:left="0" w:right="0" w:firstLine="0"/>
        <w:jc w:val="left"/>
        <w:rPr>
          <w:rFonts w:ascii="Montserrat" w:cs="Montserrat" w:eastAsia="Montserrat" w:hAnsi="Montserrat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0" w:lineRule="auto"/>
        <w:ind w:left="0" w:right="0" w:firstLine="0"/>
        <w:jc w:val="left"/>
        <w:rPr>
          <w:rFonts w:ascii="Montserrat" w:cs="Montserrat" w:eastAsia="Montserrat" w:hAnsi="Montserrat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360" w:lineRule="auto"/>
        <w:jc w:val="center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Тольяттинская академия управления, </w:t>
      </w:r>
      <w:r w:rsidDel="00000000" w:rsidR="00000000" w:rsidRPr="00000000">
        <w:rPr>
          <w:rFonts w:ascii="Montserrat" w:cs="Montserrat" w:eastAsia="Montserrat" w:hAnsi="Montserrat"/>
          <w:b w:val="1"/>
          <w:color w:val="93c47d"/>
          <w:rtl w:val="0"/>
        </w:rPr>
        <w:t xml:space="preserve">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0" w:lineRule="auto"/>
        <w:ind w:left="0" w:right="0" w:firstLine="0"/>
        <w:jc w:val="left"/>
        <w:rPr>
          <w:rFonts w:ascii="Montserrat" w:cs="Montserrat" w:eastAsia="Montserrat" w:hAnsi="Montserrat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ОГЛАВЛЕНИЕ: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825"/>
            </w:tabs>
            <w:spacing w:after="0" w:before="0" w:line="360" w:lineRule="auto"/>
            <w:ind w:left="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2,2,"</w:instrText>
            <w:fldChar w:fldCharType="separate"/>
          </w:r>
          <w:hyperlink w:anchor="_heading=h.gjdgxs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ВВЕДЕНИЕ                                                                                                                      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825"/>
            </w:tabs>
            <w:spacing w:after="0" w:before="0" w:line="360" w:lineRule="auto"/>
            <w:ind w:left="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30j0zll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ОБЩИЕ СВЕДЕНИЯ О СТАНДАРТЕ СПЕЦИФИКАЦИИ НАВЫКОВ                                4                                                                                                                                            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825"/>
            </w:tabs>
            <w:spacing w:after="0" w:before="0" w:line="360" w:lineRule="auto"/>
            <w:ind w:left="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1fob9te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ОЦЕНОЧНАЯ СТРАТЕГИЯ И ТЕХНИЧЕСКИЕ ОСОБЕННОСТИ ОЦЕНКИ                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825"/>
            </w:tabs>
            <w:spacing w:after="0" w:before="0" w:line="360" w:lineRule="auto"/>
            <w:ind w:left="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3znysh7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СХЕМА ВЫСТАВЛЕНИЯ ОЦЕНКИ                                                                                 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spacing w:after="0" w:before="0" w:line="360" w:lineRule="auto"/>
            <w:ind w:left="22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2et92p0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4.1. ОБЩИЕ УКАЗАНИЯ                                                                                                  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spacing w:after="0" w:before="0" w:line="360" w:lineRule="auto"/>
            <w:ind w:left="22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tyjcwt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4.2. КРИТЕРИИ ОЦЕНКИ                                                                                              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spacing w:after="0" w:before="0" w:line="360" w:lineRule="auto"/>
            <w:ind w:left="22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3dy6vkm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4.3. СУБКРИТЕРИИ                                                                                                       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spacing w:after="0" w:before="0" w:line="360" w:lineRule="auto"/>
            <w:ind w:left="22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1t3h5sf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4.4. АСПЕКТЫ                                                                                                                                         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spacing w:after="0" w:before="0" w:line="360" w:lineRule="auto"/>
            <w:ind w:left="22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4d34og8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4.5. МНЕНИЕ СУДЕЙ (СУДЕЙСКАЯ ОЦЕНКА)                                                                    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spacing w:after="0" w:before="0" w:line="360" w:lineRule="auto"/>
            <w:ind w:left="22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2s8eyo1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4.6. ИЗМЕРИМАЯ ОЦЕНКА                                                                                                            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spacing w:after="0" w:before="0" w:line="360" w:lineRule="auto"/>
            <w:ind w:left="22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17dp8vu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4.7. ИСПОЛЬЗОВАНИЕ ИЗМЕРИМЫХ И СУДЕЙСКИХ ОЦЕНОК                                 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spacing w:after="0" w:before="0" w:line="360" w:lineRule="auto"/>
            <w:ind w:left="22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3rdcrjn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4.8. СПЕЦИФИКАЦИЯ ОЦЕНКИ КОМПЕТЕНЦИИ                                                                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spacing w:after="0" w:before="0" w:line="360" w:lineRule="auto"/>
            <w:ind w:left="22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26in1rg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4.9. РЕГЛАМЕНТ ОЦЕНКИ                                                                                                                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825"/>
            </w:tabs>
            <w:spacing w:after="0" w:before="0" w:line="360" w:lineRule="auto"/>
            <w:ind w:left="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lnxbz9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 КОНКУРСНОЕ ЗАДАНИЕ                                                                                                                 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spacing w:after="0" w:before="0" w:line="360" w:lineRule="auto"/>
            <w:ind w:left="22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35nkun2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5.1. ОСНОВНЫЕ ТРЕБОВАНИЯ                                                                                                    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spacing w:after="0" w:before="0" w:line="360" w:lineRule="auto"/>
            <w:ind w:left="22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1ksv4uv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5.2. СТРУКТУРА КОНКУРСНОГО ЗАДАНИЯ                                                                            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spacing w:after="0" w:before="0" w:line="360" w:lineRule="auto"/>
            <w:ind w:left="22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44sinio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5.3. ТРЕБОВАНИЯ К РАЗРАБОТКЕ КОНКУРСНОГО ЗАДАНИЯ                                  19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spacing w:after="0" w:before="0" w:line="360" w:lineRule="auto"/>
            <w:ind w:left="22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2jxsxqh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5.4. РАЗРАБОТКА КОНКУРСНОГО ЗАДАНИЯ                                                                     19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825"/>
            </w:tabs>
            <w:spacing w:after="0" w:before="0" w:line="360" w:lineRule="auto"/>
            <w:ind w:left="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z337ya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 ИНФОРМАЦИЯ ДЛЯ УЧАСТНИКОВ ЧЕМПИОНАТА                                                            19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825"/>
            </w:tabs>
            <w:spacing w:after="0" w:before="0" w:line="360" w:lineRule="auto"/>
            <w:ind w:left="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3j2qqm3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 ТРЕБОВАНИЯ ОХРАНЫ ТРУДА И ТЕХНИКИ БЕЗОПАСНОСТИ                                   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spacing w:after="0" w:before="0" w:line="360" w:lineRule="auto"/>
            <w:ind w:left="22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1y810tw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7.1 ТРЕБОВАНИЯ ОХРАНЫ ТРУДА И ТЕХНИКИ БЕЗОПАСНОСТИ НА ЧЕМПИОНАТЕ                                                                                                                               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spacing w:after="0" w:before="0" w:line="360" w:lineRule="auto"/>
            <w:ind w:left="22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4i7ojhp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7.2 СПЕЦИФИЧНЫЕ ТРЕБОВАНИЯ ОХРАНЫ ТРУДА, ТЕХНИКИ БЕЗОПАСНОСТИ И ОКРУЖАЮЩЕЙ СРЕДЫ КОМПЕТЕНЦИИ                                                                             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825"/>
            </w:tabs>
            <w:spacing w:after="0" w:before="0" w:line="360" w:lineRule="auto"/>
            <w:ind w:left="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2xcytpi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8. МАТЕРИАЛЫ И ОБОРУДОВАНИЕ                                                                                                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spacing w:after="0" w:before="0" w:line="360" w:lineRule="auto"/>
            <w:ind w:left="22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1ci93xb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8.1. МАТЕРИАЛЫ, ОБОРУДОВАНИЕ И ИНСТРУМЕНТЫ В ИНСТРУМЕНТАЛЬНОМ ЯЩИКЕ (ТУЛБОКС, TOOLBOX)                                                                                                        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spacing w:after="0" w:before="0" w:line="360" w:lineRule="auto"/>
            <w:ind w:left="220" w:right="0" w:firstLine="0"/>
            <w:rPr>
              <w:rFonts w:ascii="Montserrat" w:cs="Montserrat" w:eastAsia="Montserrat" w:hAnsi="Montserrat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hyperlink w:anchor="_heading=h.3whwml4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8.2. МАТЕРИАЛЫ И ОБОРУДОВАНИЕ, ЗАПРЕЩЕННЫЕ НА ПЛОЩАДКЕ  </w:t>
            </w:r>
          </w:hyperlink>
          <w:hyperlink w:anchor="_heading=h.3whwml4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</w:t>
            </w:r>
          </w:hyperlink>
          <w:hyperlink w:anchor="_heading=h.3whwml4"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ВВЕДЕНИЕ</w:t>
      </w:r>
    </w:p>
    <w:p w:rsidR="00000000" w:rsidDel="00000000" w:rsidP="00000000" w:rsidRDefault="00000000" w:rsidRPr="00000000" w14:paraId="0000003B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Название профессиональной компетенции: </w:t>
      </w:r>
    </w:p>
    <w:p w:rsidR="00000000" w:rsidDel="00000000" w:rsidP="00000000" w:rsidRDefault="00000000" w:rsidRPr="00000000" w14:paraId="0000003C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Графический дизайн</w:t>
      </w:r>
    </w:p>
    <w:p w:rsidR="00000000" w:rsidDel="00000000" w:rsidP="00000000" w:rsidRDefault="00000000" w:rsidRPr="00000000" w14:paraId="0000003D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Описание профессиональной компетенции.</w:t>
      </w:r>
    </w:p>
    <w:p w:rsidR="00000000" w:rsidDel="00000000" w:rsidP="00000000" w:rsidRDefault="00000000" w:rsidRPr="00000000" w14:paraId="0000003E">
      <w:pPr>
        <w:spacing w:line="360" w:lineRule="auto"/>
        <w:ind w:firstLine="709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Технология графического дизайна включает в себя множество различных навыков и дисциплин в производстве графического дизайна и продукции. Разнообразие навыков, необходимых в отрасли, очень велико: люди, работающие в этой области, обычно являются специалистами узкого профиля.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В результате графическим дизайном может заниматься команда, в которой каждый участник обладает собственными сильными сторонами, специализацией и ролью в процессе разработки.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ind w:firstLine="709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Специалисты в сфере графического дизайна могут работать с внешними и внутренними клиентами, создавая уникальные решения, соответствующие их запросам. </w:t>
      </w: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Они также могут заниматься производством печатных или онлайн-изданий и интегрировать возможные цифровые медиа для визуальной коммуникации.  Люди, работающие в этой отрасли, часто тесно сотрудничают со своими клиентами и должны быть эффективными коммуникаторами, чтобы успешно достигать целей клиента. Они требуют сильных интерактивных, исследовательских, дизайнерских и технических навыков в области искусства и дизайна, чтобы соответствовать отраслевым стандартам. Чтобы достичь этого, они должны понимать целевую аудиторию, рынки, тенденции, культурные различия и то, что хочет клиент. Они должны уметь работать либо в формальных, либо в неформальных командах, либо самостоятельно.</w:t>
      </w:r>
    </w:p>
    <w:p w:rsidR="00000000" w:rsidDel="00000000" w:rsidP="00000000" w:rsidRDefault="00000000" w:rsidRPr="00000000" w14:paraId="00000040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По завершении этапа исследования и планирования производится интерпретация задания для его выполнения с использованием подходящего специализированного ПО. Работа должна соответствовать техническим требованиям к выводу или размещению он-лайн. Для таких специалистов важно понимание всех этапов работы, включая ограничения, связанные с процессом печати. Эти навыки также применяются при изменении или усовершенствовании проектов.</w:t>
      </w:r>
    </w:p>
    <w:p w:rsidR="00000000" w:rsidDel="00000000" w:rsidP="00000000" w:rsidRDefault="00000000" w:rsidRPr="00000000" w14:paraId="00000041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В рамках этой сферы возможны разные варианты трудоустройства. К ним относятся внештатная работа, предпринимательство, работа в рекламной компании, проектном бюро, типографии или компании, в составе которой есть отдел дизайна. Возможна как широкая, так и узкая специализация. Последняя характерна для графических дизайнеров, художников-оформителей, специалистов по допечатной подготовке, шрифтовому оформлению, наборщиков, художников шрифтов, специалистов по обработке изображений, иллюстраторов, художественных директоров, заведующих производством, специалистов по цифровой печати, дизайнеров информации, издателей, специалистов по упаковке.</w:t>
      </w:r>
    </w:p>
    <w:p w:rsidR="00000000" w:rsidDel="00000000" w:rsidP="00000000" w:rsidRDefault="00000000" w:rsidRPr="00000000" w14:paraId="0000004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360" w:lineRule="auto"/>
        <w:ind w:left="0" w:right="0" w:firstLine="0"/>
        <w:jc w:val="left"/>
        <w:rPr>
          <w:rFonts w:ascii="Montserrat" w:cs="Montserrat" w:eastAsia="Montserrat" w:hAnsi="Montserrat"/>
          <w:b w:val="1"/>
          <w:i w:val="0"/>
          <w:smallCaps w:val="1"/>
          <w:strike w:val="0"/>
          <w:color w:val="2c8de6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ОБЩИЕ СВЕДЕНИЯ О СТАНДАРТЕ СПЕЦИФИКАЦИИ НАВЫКОВ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ind w:firstLine="709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Определяется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:rsidR="00000000" w:rsidDel="00000000" w:rsidP="00000000" w:rsidRDefault="00000000" w:rsidRPr="00000000" w14:paraId="00000044">
      <w:pPr>
        <w:spacing w:line="360" w:lineRule="auto"/>
        <w:ind w:firstLine="709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Целью соревнования по компетенции является демонстрация лучших международных практик. </w:t>
      </w:r>
    </w:p>
    <w:p w:rsidR="00000000" w:rsidDel="00000000" w:rsidP="00000000" w:rsidRDefault="00000000" w:rsidRPr="00000000" w14:paraId="00000045">
      <w:pPr>
        <w:spacing w:line="360" w:lineRule="auto"/>
        <w:ind w:firstLine="709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В соревнованиях по компетенции проверка знаний и понимания осуществляется посредством оценки выполнения практической работы. Отдельных теоретических тестов на знание и понимание не предусмотрено.</w:t>
      </w:r>
    </w:p>
    <w:p w:rsidR="00000000" w:rsidDel="00000000" w:rsidP="00000000" w:rsidRDefault="00000000" w:rsidRPr="00000000" w14:paraId="00000046">
      <w:pPr>
        <w:spacing w:line="360" w:lineRule="auto"/>
        <w:ind w:firstLine="709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Стандарт разделен на четкие разделы с номерами и заголовками.</w:t>
      </w:r>
    </w:p>
    <w:p w:rsidR="00000000" w:rsidDel="00000000" w:rsidP="00000000" w:rsidRDefault="00000000" w:rsidRPr="00000000" w14:paraId="00000047">
      <w:pPr>
        <w:spacing w:line="360" w:lineRule="auto"/>
        <w:ind w:firstLine="709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Каждому разделу назначен процент относительной важности. Сумма всех процентов относительной важности составляет 100.</w:t>
      </w:r>
    </w:p>
    <w:p w:rsidR="00000000" w:rsidDel="00000000" w:rsidP="00000000" w:rsidRDefault="00000000" w:rsidRPr="00000000" w14:paraId="00000048">
      <w:pPr>
        <w:spacing w:line="360" w:lineRule="auto"/>
        <w:ind w:firstLine="709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В схеме выставления оценок и конкурсном задании оцениваются только те компетенции, которые изложены в стандарте. Они должны отражать стандарт настолько всесторонне, насколько допускают ограничения соревнования по компетенции.</w:t>
      </w:r>
    </w:p>
    <w:p w:rsidR="00000000" w:rsidDel="00000000" w:rsidP="00000000" w:rsidRDefault="00000000" w:rsidRPr="00000000" w14:paraId="00000049">
      <w:pPr>
        <w:spacing w:line="360" w:lineRule="auto"/>
        <w:ind w:firstLine="709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Схема выставления оценок и конкурсное задание будут отражать распределение оценок в рамках стандарта в максимально возможной степени. Допускаются колебания в пределах 5% при условии, что они не исказят весовые коэффициенты, заданные условиями стандарта.</w:t>
      </w:r>
    </w:p>
    <w:p w:rsidR="00000000" w:rsidDel="00000000" w:rsidP="00000000" w:rsidRDefault="00000000" w:rsidRPr="00000000" w14:paraId="0000004A">
      <w:pPr>
        <w:spacing w:line="360" w:lineRule="auto"/>
        <w:ind w:left="0" w:firstLine="0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83.0" w:type="dxa"/>
        <w:jc w:val="left"/>
        <w:tblInd w:w="-108.0" w:type="dxa"/>
        <w:tblBorders>
          <w:top w:color="5b9bd5" w:space="0" w:sz="12" w:val="single"/>
          <w:left w:color="5b9bd5" w:space="0" w:sz="12" w:val="single"/>
          <w:bottom w:color="5b9bd5" w:space="0" w:sz="12" w:val="single"/>
          <w:right w:color="5b9bd5" w:space="0" w:sz="12" w:val="single"/>
          <w:insideH w:color="5b9bd5" w:space="0" w:sz="12" w:val="single"/>
          <w:insideV w:color="5b9bd5" w:space="0" w:sz="12" w:val="single"/>
        </w:tblBorders>
        <w:tblLayout w:type="fixed"/>
        <w:tblLook w:val="0400"/>
      </w:tblPr>
      <w:tblGrid>
        <w:gridCol w:w="526"/>
        <w:gridCol w:w="8957"/>
        <w:tblGridChange w:id="0">
          <w:tblGrid>
            <w:gridCol w:w="526"/>
            <w:gridCol w:w="8957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93c47d" w:val="clear"/>
          </w:tcPr>
          <w:p w:rsidR="00000000" w:rsidDel="00000000" w:rsidP="00000000" w:rsidRDefault="00000000" w:rsidRPr="00000000" w14:paraId="0000004B">
            <w:pPr>
              <w:rPr>
                <w:rFonts w:ascii="Montserrat" w:cs="Montserrat" w:eastAsia="Montserrat" w:hAnsi="Montserrat"/>
                <w:b w:val="1"/>
                <w:highlight w:val="green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Раздел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fe2f3" w:val="clear"/>
          </w:tcPr>
          <w:p w:rsidR="00000000" w:rsidDel="00000000" w:rsidP="00000000" w:rsidRDefault="00000000" w:rsidRPr="00000000" w14:paraId="0000004D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fe2f3" w:val="clear"/>
          </w:tcPr>
          <w:p w:rsidR="00000000" w:rsidDel="00000000" w:rsidP="00000000" w:rsidRDefault="00000000" w:rsidRPr="00000000" w14:paraId="0000004E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Организация работы и управление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F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Специалист должен знать и понимать: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Правила охраны труда, безопасные методы работы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Временные ограничения, действующие в отрасли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Отраслевые термины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 и цели технических условий заказчика и проектов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Соответствующее использование программного обеспечения для получения требуемых результатов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Методы работы в рамках организационных ограничений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Методы работы в команде для достижения общей цели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8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Специалист должен уметь: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Понимать технические условия заказчика и проекта;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Выдерживать графики реализации проектов;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Действовать самостоятельно и профессиональным образом;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Организовывать работу в условиях воздействия неблагоприятных внешних условий и наличия временных ограничений;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Понимать проекты в направлении определения путей минимизации затрат и рационализации расходов для заказчика и компании;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Устранять отставания от графика;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проблемы и адаптироваться к изменениям в проекте;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Справляться с многозадачностью;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Демонстрировать навыки тайм-менеджмента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Изучать проект, чтобы иметь основные сведения о нем.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fe2f3" w:val="clear"/>
          </w:tcPr>
          <w:p w:rsidR="00000000" w:rsidDel="00000000" w:rsidP="00000000" w:rsidRDefault="00000000" w:rsidRPr="00000000" w14:paraId="00000064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fe2f3" w:val="clear"/>
          </w:tcPr>
          <w:p w:rsidR="00000000" w:rsidDel="00000000" w:rsidP="00000000" w:rsidRDefault="00000000" w:rsidRPr="00000000" w14:paraId="00000065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Компетенции в области коммуникаций и межличностных отношений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6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Специалист должен знать и понимать: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Важность умения внимательно слушать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Методы изучения проекта и получения разъяснений / вопросы заказчику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Как наглядно представлять и истолковывать желания заказчика, давая рекомендации, которые соответствуют его требованиям относительно конструкции и сокращения расходов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Значение построения и поддержания продуктивных рабочих отношений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Важность разрешения недопониманий и конфликтных ситуаций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Как обеспечить то, чтобы команда успешно изучала проект и получала основные сведения о нем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E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Специалист должен уметь: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навыки повышения грамотности для: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numPr>
                <w:ilvl w:val="1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Соблюдения документальных инструкций к проекту;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numPr>
                <w:ilvl w:val="1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Понимания инструкции по организации рабочего места и другой технической документации;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numPr>
                <w:ilvl w:val="1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Осведомленности о последних рекомендациях по отрасли;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numPr>
                <w:ilvl w:val="1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Возможности кратко знакомить с ними заказчика и подтвердить его проектные решения.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навыки устного общения для: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numPr>
                <w:ilvl w:val="1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Умения наладить логическое и легкое для понимания общение;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numPr>
                <w:ilvl w:val="1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Обеспечения конфиденциальности при общении с заказчиком;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numPr>
                <w:ilvl w:val="1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Организации и проведения презентации для заказчика;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numPr>
                <w:ilvl w:val="1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Постановки надлежащим образом вопросов заказчику;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numPr>
                <w:ilvl w:val="1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Использования настойчивости и такта при общении с заказчиком.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Показа визуальной разработки посредством эскизов.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fe2f3" w:val="clear"/>
          </w:tcPr>
          <w:p w:rsidR="00000000" w:rsidDel="00000000" w:rsidP="00000000" w:rsidRDefault="00000000" w:rsidRPr="00000000" w14:paraId="0000007C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fe2f3" w:val="clear"/>
          </w:tcPr>
          <w:p w:rsidR="00000000" w:rsidDel="00000000" w:rsidP="00000000" w:rsidRDefault="00000000" w:rsidRPr="00000000" w14:paraId="0000007D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Решение проблем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E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Специалист должен знать и понимать: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Общие проблемы и задержки, которые могут возникнуть по ходу рабочего процесса;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Как решать вопросы небольшой сложности, связанные с ПО и печатью.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2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Специалист должен уметь: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аналитические навыки для определения требований технических условий;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навыки решения проблем для нахождения решения, отвечающего требованиям, вытекающим из технических условий;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навыки организации рабочего времени;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Регулярно контролировать работу для минимизации проблем, которые могут возникнуть на заключительной стадии.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fe2f3" w:val="clear"/>
          </w:tcPr>
          <w:p w:rsidR="00000000" w:rsidDel="00000000" w:rsidP="00000000" w:rsidRDefault="00000000" w:rsidRPr="00000000" w14:paraId="00000088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fe2f3" w:val="clear"/>
          </w:tcPr>
          <w:p w:rsidR="00000000" w:rsidDel="00000000" w:rsidP="00000000" w:rsidRDefault="00000000" w:rsidRPr="00000000" w14:paraId="00000089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Инновации, креативность и дизайн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A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Специалист должен знать и понимать: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Креативные тенденции в отрасли;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Как применять соответствующие цвета, шрифтовое оформление и композицию;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Принципы и методы адаптации графики для различных целей;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Различные целевые рынки и элементы проекта оформления, которые отвечают требованиям каждого рынка;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Протоколы поддержки корпоративной идентичности, инструкции по бренду и стилю;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Как обеспечить единый подход и улучшить проект;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Принципы творческого подхода к разработке оформления, которое доставляет удовольствие;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Современные тенденции, используемые при разработке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Принципы и элементы разработки оформления;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Стандартные размеры, форматы и установки, в большинстве случаев используемые в отрасли.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6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Специалист должен уметь: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Создавать, анализировать и разрабатывать проект графического оформления, отражающего результаты обсуждения, включая понимание иерархии, шрифтовое оформление, эстетику и композицию;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Создавать (включая фотосъемку), изменять и оптимизировать изображения как для печати, так и представления в сети в он-лайн режиме;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Анализировать целевой рынок и продукт, подлежащий разработке;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Создавать идеи, которые соответствуют целевому рынку;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Учитывать влияние каждого элемента, добавляемого в процессе разработки;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все требуемые для создания проекта элементы;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Соблюдать существующие принципы корпоративного стиля и руководства по стилю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Поддерживать концепцию оригинального оформления и улучшать внешнюю привлекательность;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Трансформировать идеи в креативное и приятное оформление.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fe2f3" w:val="clear"/>
          </w:tcPr>
          <w:p w:rsidR="00000000" w:rsidDel="00000000" w:rsidP="00000000" w:rsidRDefault="00000000" w:rsidRPr="00000000" w14:paraId="000000A1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fe2f3" w:val="clear"/>
          </w:tcPr>
          <w:p w:rsidR="00000000" w:rsidDel="00000000" w:rsidP="00000000" w:rsidRDefault="00000000" w:rsidRPr="00000000" w14:paraId="000000A2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Технические аспекты разработки и вывод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3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Специалист должен знать и понимать: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Технологические тенденции и направления развития в отрасли;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Различные процессы печати, присущие им ограничения и методики применения;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Стандарты выполнения презентаций для заказчика;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Обработку и редактирование изображения;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Соответствующие размеры, форматы файлов, разрешение и сжатие;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Цветовые модели, сочетание цветов, плашечные цвета и профили ICC;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Метки печати и метки под обрез;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Тиснения, позолоты, лаки;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Приложения ПО;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Различные типы бумаги и поверхностей (субстратов).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F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Специалист должен уметь: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Создавать макеты прототипов для презентации;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Макетировать в соответствии со стандартами презентации;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коррекцию и соответствующие настройки в зависимости от конкретного процесса печати;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Корректировать и обрабатывать изображения, чтобы обеспечить соответствие проекту и техническим условиям;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Вносить корректировку цветов в файл;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Сохранять файлы в соответствующем формате;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приложения ПО надлежащим и эффективным образом;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Организовывать и поддерживать структуру папок в директориях ПК (для итогового вывода продукта и архивирования).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fe2f3" w:val="clear"/>
          </w:tcPr>
          <w:p w:rsidR="00000000" w:rsidDel="00000000" w:rsidP="00000000" w:rsidRDefault="00000000" w:rsidRPr="00000000" w14:paraId="000000B9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fe2f3" w:val="clear"/>
          </w:tcPr>
          <w:p w:rsidR="00000000" w:rsidDel="00000000" w:rsidP="00000000" w:rsidRDefault="00000000" w:rsidRPr="00000000" w14:paraId="000000BA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Всего</w:t>
            </w:r>
          </w:p>
        </w:tc>
      </w:tr>
    </w:tbl>
    <w:p w:rsidR="00000000" w:rsidDel="00000000" w:rsidP="00000000" w:rsidRDefault="00000000" w:rsidRPr="00000000" w14:paraId="000000BB">
      <w:pPr>
        <w:spacing w:before="240" w:line="276" w:lineRule="auto"/>
        <w:jc w:val="both"/>
        <w:rPr>
          <w:rFonts w:ascii="Montserrat" w:cs="Montserrat" w:eastAsia="Montserrat" w:hAnsi="Montserrat"/>
          <w:b w:val="1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before="240" w:line="276" w:lineRule="auto"/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Спецификация стандарта </w:t>
      </w:r>
    </w:p>
    <w:tbl>
      <w:tblPr>
        <w:tblStyle w:val="Table2"/>
        <w:tblW w:w="9855.0" w:type="dxa"/>
        <w:jc w:val="left"/>
        <w:tblInd w:w="-108.0" w:type="dxa"/>
        <w:tblBorders>
          <w:top w:color="5b9bd5" w:space="0" w:sz="12" w:val="single"/>
          <w:left w:color="5b9bd5" w:space="0" w:sz="12" w:val="single"/>
          <w:bottom w:color="5b9bd5" w:space="0" w:sz="12" w:val="single"/>
          <w:right w:color="5b9bd5" w:space="0" w:sz="12" w:val="single"/>
          <w:insideH w:color="5b9bd5" w:space="0" w:sz="12" w:val="single"/>
          <w:insideV w:color="5b9bd5" w:space="0" w:sz="12" w:val="single"/>
        </w:tblBorders>
        <w:tblLayout w:type="fixed"/>
        <w:tblLook w:val="0400"/>
      </w:tblPr>
      <w:tblGrid>
        <w:gridCol w:w="350"/>
        <w:gridCol w:w="7735"/>
        <w:gridCol w:w="1770"/>
        <w:tblGridChange w:id="0">
          <w:tblGrid>
            <w:gridCol w:w="350"/>
            <w:gridCol w:w="7735"/>
            <w:gridCol w:w="1770"/>
          </w:tblGrid>
        </w:tblGridChange>
      </w:tblGrid>
      <w:tr>
        <w:trPr>
          <w:cantSplit w:val="0"/>
          <w:trHeight w:val="144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0BD">
            <w:pPr>
              <w:rPr>
                <w:rFonts w:ascii="Montserrat" w:cs="Montserrat" w:eastAsia="Montserrat" w:hAnsi="Montserrat"/>
                <w:b w:val="1"/>
                <w:color w:val="ffffff"/>
                <w:highlight w:val="green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ffffff"/>
                <w:rtl w:val="0"/>
              </w:rPr>
              <w:t xml:space="preserve">Раздел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0BF">
            <w:pPr>
              <w:rPr>
                <w:rFonts w:ascii="Montserrat" w:cs="Montserrat" w:eastAsia="Montserrat" w:hAnsi="Montserrat"/>
                <w:b w:val="1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ffffff"/>
                <w:rtl w:val="0"/>
              </w:rPr>
              <w:t xml:space="preserve">Важность (%)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Организация работы и управление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Компетенции в области коммуникаций и межличностных отношений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Решение проблем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Инновации, креативность и дизайн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Технические аспекты разработки и вывод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Всего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D2">
      <w:pPr>
        <w:spacing w:line="360" w:lineRule="auto"/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360" w:lineRule="auto"/>
        <w:ind w:left="0" w:right="0" w:firstLine="0"/>
        <w:jc w:val="left"/>
        <w:rPr>
          <w:rFonts w:ascii="Montserrat" w:cs="Montserrat" w:eastAsia="Montserrat" w:hAnsi="Montserrat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ОЦЕНОЧНАЯ СТРАТЕГИЯ И ТЕХНИЧЕСКИЕ ОСОБЕННОСТИ ОЦЕНКИ</w:t>
      </w:r>
    </w:p>
    <w:p w:rsidR="00000000" w:rsidDel="00000000" w:rsidP="00000000" w:rsidRDefault="00000000" w:rsidRPr="00000000" w14:paraId="000000D4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Стратегия устанавливает принципы и методы, которым должны соответствовать оценка и начисление баллов.</w:t>
      </w:r>
    </w:p>
    <w:p w:rsidR="00000000" w:rsidDel="00000000" w:rsidP="00000000" w:rsidRDefault="00000000" w:rsidRPr="00000000" w14:paraId="000000D5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Экспертная оценка лежит в основе соревнований. По этой причине она является предметом постоянного профессионального совершенствования и тщательного исследования. Накопленный опыт в оценке будет определять будущее использование и направление развития основных инструментов оценки, применяемых на соревнованиях: схема выставления оценки, конкурсное задание.</w:t>
      </w:r>
    </w:p>
    <w:p w:rsidR="00000000" w:rsidDel="00000000" w:rsidP="00000000" w:rsidRDefault="00000000" w:rsidRPr="00000000" w14:paraId="000000D6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Оценка на соревнованиях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:rsidR="00000000" w:rsidDel="00000000" w:rsidP="00000000" w:rsidRDefault="00000000" w:rsidRPr="00000000" w14:paraId="000000D7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Схема выставления оценки должна соответствовать процентным показателям Стандарта. Конкурсное задание является средством оценки для соревнования по компетенции, и оно также должно соответствовать стандарту. </w:t>
      </w:r>
    </w:p>
    <w:p w:rsidR="00000000" w:rsidDel="00000000" w:rsidP="00000000" w:rsidRDefault="00000000" w:rsidRPr="00000000" w14:paraId="000000D8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Схема выставления оценки в общих чертах является определяющим фактором для процесса разработки Конкурсного задания. Они представляются на утверждение Менеджеру компетенции вместе.</w:t>
      </w:r>
    </w:p>
    <w:p w:rsidR="00000000" w:rsidDel="00000000" w:rsidP="00000000" w:rsidRDefault="00000000" w:rsidRPr="00000000" w14:paraId="000000D9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360" w:lineRule="auto"/>
        <w:ind w:left="0" w:right="0" w:firstLine="0"/>
        <w:jc w:val="left"/>
        <w:rPr>
          <w:rFonts w:ascii="Montserrat" w:cs="Montserrat" w:eastAsia="Montserrat" w:hAnsi="Montserrat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znysh7" w:id="3"/>
      <w:bookmarkEnd w:id="3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СХЕМА ВЫСТАВЛЕНИЯ ОЦЕНки</w:t>
      </w:r>
    </w:p>
    <w:p w:rsidR="00000000" w:rsidDel="00000000" w:rsidP="00000000" w:rsidRDefault="00000000" w:rsidRPr="00000000" w14:paraId="000000D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et92p0" w:id="4"/>
      <w:bookmarkEnd w:id="4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 ОБЩИЕ УКАЗАНИЯ</w:t>
      </w:r>
    </w:p>
    <w:p w:rsidR="00000000" w:rsidDel="00000000" w:rsidP="00000000" w:rsidRDefault="00000000" w:rsidRPr="00000000" w14:paraId="000000DC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В данном разделе описывается роль и место Схемы выставления оценки, процесс выставления экспертом оценки конкурсанту за выполнение конкурсного задания, а также процедуры и требования к выставлению оценки.</w:t>
      </w:r>
    </w:p>
    <w:p w:rsidR="00000000" w:rsidDel="00000000" w:rsidP="00000000" w:rsidRDefault="00000000" w:rsidRPr="00000000" w14:paraId="000000DD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Схема выставления оценки является основным инструментом соревнований, определяя соответствие оценки Конкурсного задания. Она предназначена для распределения баллов по каждому оцениваемому аспекту.</w:t>
      </w:r>
    </w:p>
    <w:p w:rsidR="00000000" w:rsidDel="00000000" w:rsidP="00000000" w:rsidRDefault="00000000" w:rsidRPr="00000000" w14:paraId="000000DE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Схема выставления оценок устанавливает параметры разработки Конкурсного задания. В зависимости от природы навыка и требований к его оцениванию может быть полезно изначально разработать. Схему выставления оценок более детально, чтобы она послужила руководством к разработке Конкурсного задания. В другом случае разработка Конкурсного задания должна основываться на обобщённой Схеме выставления оценки. Дальнейшая разработка Конкурсного задания сопровождается разработкой аспектов оценки. </w:t>
      </w:r>
    </w:p>
    <w:p w:rsidR="00000000" w:rsidDel="00000000" w:rsidP="00000000" w:rsidRDefault="00000000" w:rsidRPr="00000000" w14:paraId="000000DF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В разделе 2 указан максимально допустимый процент отклонения, Схемы выставления оценки Конкурсного задания от долевых соотношений, приведенных в Спецификации стандартов.</w:t>
      </w:r>
    </w:p>
    <w:p w:rsidR="00000000" w:rsidDel="00000000" w:rsidP="00000000" w:rsidRDefault="00000000" w:rsidRPr="00000000" w14:paraId="000000E0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Схема выставления оценки и Конкурсное задание могут разрабатываться одним человеком, группой экспертов или сторонним разработчиком. Подробная и окончательная Схема выставления оценки и Конкурсное задание, должны быть утверждены Менеджером компетенции.</w:t>
      </w:r>
    </w:p>
    <w:p w:rsidR="00000000" w:rsidDel="00000000" w:rsidP="00000000" w:rsidRDefault="00000000" w:rsidRPr="00000000" w14:paraId="000000E1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Кроме того, всем экспертам предлагается представлять свои предложения по разработке Схем выставления оценки и Конкурсных заданий на форум экспертов для дальнейшего их рассмотрения Менеджером компетенции.</w:t>
      </w:r>
    </w:p>
    <w:p w:rsidR="00000000" w:rsidDel="00000000" w:rsidP="00000000" w:rsidRDefault="00000000" w:rsidRPr="00000000" w14:paraId="000000E2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Во всех случаях полная и утвержденная Менеджером компетенции Схема выставления оценки должна быть введена в информационную систему соревнований не менее чем за два дня до начала соревнований, с использованием стандартной электронной таблицы или других согласованных способов. Главный эксперт является ответственным за данный процесс. </w:t>
      </w:r>
    </w:p>
    <w:p w:rsidR="00000000" w:rsidDel="00000000" w:rsidP="00000000" w:rsidRDefault="00000000" w:rsidRPr="00000000" w14:paraId="000000E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tyjcwt" w:id="5"/>
      <w:bookmarkEnd w:id="5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 КРИТЕРИИ ОЦЕНКИ</w:t>
      </w:r>
    </w:p>
    <w:p w:rsidR="00000000" w:rsidDel="00000000" w:rsidP="00000000" w:rsidRDefault="00000000" w:rsidRPr="00000000" w14:paraId="000000E4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Схемы выставления оценки являются критериями оценки. В некоторых соревнованиях по компетенции критерии оценки могут совпадать с заголовками разделов; в других они могут полностью отличаться. Как правило, бывает от пяти до девяти критериев оценки, при этом количество критериев оценки должно быть не менее трёх. Независимо от того, совпадают ли они с заголовками, Схема выставления оценки должна отражать долевые соотношения.</w:t>
      </w:r>
    </w:p>
    <w:p w:rsidR="00000000" w:rsidDel="00000000" w:rsidP="00000000" w:rsidRDefault="00000000" w:rsidRPr="00000000" w14:paraId="000000E5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Критерии оценки создаются лицом (группой лиц),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Конкурсного задания. </w:t>
      </w:r>
    </w:p>
    <w:p w:rsidR="00000000" w:rsidDel="00000000" w:rsidP="00000000" w:rsidRDefault="00000000" w:rsidRPr="00000000" w14:paraId="000000E6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Сводная ведомость оценок  включает перечень критериев оценки.</w:t>
      </w:r>
    </w:p>
    <w:p w:rsidR="00000000" w:rsidDel="00000000" w:rsidP="00000000" w:rsidRDefault="00000000" w:rsidRPr="00000000" w14:paraId="000000E7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Количество баллов, назначаемых по каждому критерию, суммируется. Это будет общая сумма баллов, присужденных по каждому аспекту в рамках данного критерия оценки.</w:t>
      </w:r>
    </w:p>
    <w:p w:rsidR="00000000" w:rsidDel="00000000" w:rsidP="00000000" w:rsidRDefault="00000000" w:rsidRPr="00000000" w14:paraId="000000E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dy6vkm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4.3. СУБКРИТЕРИИ</w:t>
      </w:r>
    </w:p>
    <w:p w:rsidR="00000000" w:rsidDel="00000000" w:rsidP="00000000" w:rsidRDefault="00000000" w:rsidRPr="00000000" w14:paraId="000000EA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Каждый критерий оценки разделяется на один или более субкритериев. Каждый субкритерий становится заголовком Схемы выставления оценок.</w:t>
      </w:r>
    </w:p>
    <w:p w:rsidR="00000000" w:rsidDel="00000000" w:rsidP="00000000" w:rsidRDefault="00000000" w:rsidRPr="00000000" w14:paraId="000000EB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В каждой ведомости оценок (субкритериев) указан конкретный день, в который она будет заполняться.</w:t>
      </w:r>
    </w:p>
    <w:p w:rsidR="00000000" w:rsidDel="00000000" w:rsidP="00000000" w:rsidRDefault="00000000" w:rsidRPr="00000000" w14:paraId="000000EC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Каждая ведомость оценок (субкритериев) содержит оцениваемые аспекты, подлежащие оценке. Для каждого вида оценки имеется специальная ведомость оценок. </w:t>
      </w:r>
    </w:p>
    <w:p w:rsidR="00000000" w:rsidDel="00000000" w:rsidP="00000000" w:rsidRDefault="00000000" w:rsidRPr="00000000" w14:paraId="000000E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t3h5sf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4.4. АСПЕКТЫ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ведомости оценок подробно перечисляется каждый аспект, по которому выставляется отметка, вместе с назначенным для его оценки количеством баллов.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компетенции. Она будет отображаться в таблице распределения баллов, в следующем формате для ВУЗов: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40.0" w:type="dxa"/>
        <w:jc w:val="center"/>
        <w:tblBorders>
          <w:top w:color="acb9ca" w:space="0" w:sz="4" w:val="single"/>
          <w:left w:color="acb9ca" w:space="0" w:sz="4" w:val="single"/>
          <w:bottom w:color="acb9ca" w:space="0" w:sz="4" w:val="single"/>
          <w:right w:color="acb9ca" w:space="0" w:sz="4" w:val="single"/>
          <w:insideH w:color="acb9ca" w:space="0" w:sz="4" w:val="single"/>
          <w:insideV w:color="acb9ca" w:space="0" w:sz="4" w:val="single"/>
        </w:tblBorders>
        <w:tblLayout w:type="fixed"/>
        <w:tblLook w:val="0400"/>
      </w:tblPr>
      <w:tblGrid>
        <w:gridCol w:w="1755"/>
        <w:gridCol w:w="645"/>
        <w:gridCol w:w="915"/>
        <w:gridCol w:w="990"/>
        <w:gridCol w:w="930"/>
        <w:gridCol w:w="1005"/>
        <w:gridCol w:w="105"/>
        <w:gridCol w:w="945"/>
        <w:gridCol w:w="105"/>
        <w:gridCol w:w="945"/>
        <w:gridCol w:w="375"/>
        <w:gridCol w:w="840"/>
        <w:gridCol w:w="375"/>
        <w:gridCol w:w="705"/>
        <w:gridCol w:w="105"/>
        <w:tblGridChange w:id="0">
          <w:tblGrid>
            <w:gridCol w:w="1755"/>
            <w:gridCol w:w="645"/>
            <w:gridCol w:w="915"/>
            <w:gridCol w:w="990"/>
            <w:gridCol w:w="930"/>
            <w:gridCol w:w="1005"/>
            <w:gridCol w:w="105"/>
            <w:gridCol w:w="945"/>
            <w:gridCol w:w="105"/>
            <w:gridCol w:w="945"/>
            <w:gridCol w:w="375"/>
            <w:gridCol w:w="840"/>
            <w:gridCol w:w="375"/>
            <w:gridCol w:w="705"/>
            <w:gridCol w:w="105"/>
          </w:tblGrid>
        </w:tblGridChange>
      </w:tblGrid>
      <w:tr>
        <w:trPr>
          <w:cantSplit w:val="1"/>
          <w:trHeight w:val="1584" w:hRule="atLeast"/>
          <w:tblHeader w:val="0"/>
        </w:trPr>
        <w:tc>
          <w:tcPr>
            <w:gridSpan w:val="8"/>
            <w:shd w:fill="93c47d" w:val="clear"/>
            <w:vAlign w:val="center"/>
          </w:tcPr>
          <w:p w:rsidR="00000000" w:rsidDel="00000000" w:rsidP="00000000" w:rsidRDefault="00000000" w:rsidRPr="00000000" w14:paraId="000000F3">
            <w:pPr>
              <w:ind w:left="6" w:right="6" w:firstLine="0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Критерий</w:t>
            </w:r>
          </w:p>
        </w:tc>
        <w:tc>
          <w:tcPr>
            <w:gridSpan w:val="2"/>
            <w:shd w:fill="93c47d" w:val="clear"/>
          </w:tcPr>
          <w:p w:rsidR="00000000" w:rsidDel="00000000" w:rsidP="00000000" w:rsidRDefault="00000000" w:rsidRPr="00000000" w14:paraId="000000FB">
            <w:pPr>
              <w:ind w:left="6" w:right="6" w:firstLine="0"/>
              <w:jc w:val="center"/>
              <w:rPr>
                <w:rFonts w:ascii="Montserrat" w:cs="Montserrat" w:eastAsia="Montserrat" w:hAnsi="Montserrat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18"/>
                <w:szCs w:val="18"/>
                <w:rtl w:val="0"/>
              </w:rPr>
              <w:t xml:space="preserve">Итого баллов за раздел</w:t>
            </w:r>
          </w:p>
        </w:tc>
        <w:tc>
          <w:tcPr>
            <w:gridSpan w:val="2"/>
            <w:shd w:fill="93c47d" w:val="clear"/>
          </w:tcPr>
          <w:p w:rsidR="00000000" w:rsidDel="00000000" w:rsidP="00000000" w:rsidRDefault="00000000" w:rsidRPr="00000000" w14:paraId="000000FD">
            <w:pPr>
              <w:ind w:left="6" w:right="6" w:firstLine="0"/>
              <w:jc w:val="center"/>
              <w:rPr>
                <w:rFonts w:ascii="Montserrat" w:cs="Montserrat" w:eastAsia="Montserrat" w:hAnsi="Montserrat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18"/>
                <w:szCs w:val="18"/>
                <w:rtl w:val="0"/>
              </w:rPr>
              <w:t xml:space="preserve">БАЛЛЫ СПЕЦИФИКАЦИИ СТАНДАРТОВ НА КАЖДЫЙ РАЗДЕЛ</w:t>
            </w:r>
          </w:p>
        </w:tc>
        <w:tc>
          <w:tcPr>
            <w:gridSpan w:val="2"/>
            <w:shd w:fill="93c47d" w:val="clear"/>
          </w:tcPr>
          <w:p w:rsidR="00000000" w:rsidDel="00000000" w:rsidP="00000000" w:rsidRDefault="00000000" w:rsidRPr="00000000" w14:paraId="000000FF">
            <w:pPr>
              <w:ind w:left="6" w:right="6" w:firstLine="0"/>
              <w:jc w:val="center"/>
              <w:rPr>
                <w:rFonts w:ascii="Montserrat" w:cs="Montserrat" w:eastAsia="Montserrat" w:hAnsi="Montserrat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18"/>
                <w:szCs w:val="18"/>
                <w:rtl w:val="0"/>
              </w:rPr>
              <w:t xml:space="preserve">ВЕЛИЧИНА ОТКЛОНЕНИЯ</w:t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vMerge w:val="restart"/>
            <w:shd w:fill="93c47d" w:val="clear"/>
            <w:vAlign w:val="center"/>
          </w:tcPr>
          <w:p w:rsidR="00000000" w:rsidDel="00000000" w:rsidP="00000000" w:rsidRDefault="00000000" w:rsidRPr="00000000" w14:paraId="00000101">
            <w:pPr>
              <w:ind w:left="6" w:right="6" w:firstLine="0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Разделы Спецификации стандарта </w:t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102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103">
            <w:pPr>
              <w:ind w:left="6" w:right="6" w:firstLine="0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A</w:t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104">
            <w:pPr>
              <w:ind w:left="6" w:right="6" w:firstLine="0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B</w:t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105">
            <w:pPr>
              <w:ind w:left="6" w:right="6" w:firstLine="0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C</w:t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106">
            <w:pPr>
              <w:ind w:left="6" w:right="6" w:firstLine="0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E</w:t>
            </w:r>
          </w:p>
        </w:tc>
        <w:tc>
          <w:tcPr>
            <w:gridSpan w:val="2"/>
            <w:shd w:fill="cfe2f3" w:val="clear"/>
            <w:vAlign w:val="center"/>
          </w:tcPr>
          <w:p w:rsidR="00000000" w:rsidDel="00000000" w:rsidP="00000000" w:rsidRDefault="00000000" w:rsidRPr="00000000" w14:paraId="00000107">
            <w:pPr>
              <w:ind w:left="176" w:right="6" w:hanging="176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F</w:t>
            </w:r>
          </w:p>
        </w:tc>
        <w:tc>
          <w:tcPr>
            <w:gridSpan w:val="2"/>
            <w:shd w:fill="cfe2f3" w:val="clear"/>
            <w:vAlign w:val="center"/>
          </w:tcPr>
          <w:p w:rsidR="00000000" w:rsidDel="00000000" w:rsidP="00000000" w:rsidRDefault="00000000" w:rsidRPr="00000000" w14:paraId="00000109">
            <w:pPr>
              <w:ind w:left="6" w:right="6" w:hanging="176"/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fe2f3" w:val="clear"/>
          </w:tcPr>
          <w:p w:rsidR="00000000" w:rsidDel="00000000" w:rsidP="00000000" w:rsidRDefault="00000000" w:rsidRPr="00000000" w14:paraId="0000010B">
            <w:pPr>
              <w:ind w:left="6" w:right="6" w:firstLine="0"/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fe2f3" w:val="clear"/>
          </w:tcPr>
          <w:p w:rsidR="00000000" w:rsidDel="00000000" w:rsidP="00000000" w:rsidRDefault="00000000" w:rsidRPr="00000000" w14:paraId="0000010D">
            <w:pPr>
              <w:ind w:left="6" w:right="6" w:firstLine="0"/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vMerge w:val="continue"/>
            <w:shd w:fill="93c47d" w:val="clear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110">
            <w:pPr>
              <w:ind w:left="6" w:right="6" w:firstLine="0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5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17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10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19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10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1B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0</w:t>
            </w:r>
          </w:p>
        </w:tc>
      </w:tr>
      <w:tr>
        <w:trPr>
          <w:cantSplit w:val="0"/>
          <w:trHeight w:val="617" w:hRule="atLeast"/>
          <w:tblHeader w:val="0"/>
        </w:trPr>
        <w:tc>
          <w:tcPr>
            <w:vMerge w:val="continue"/>
            <w:shd w:fill="93c47d" w:val="clear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11E">
            <w:pPr>
              <w:ind w:left="6" w:right="6" w:firstLine="0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3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25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10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27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10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29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0</w:t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vMerge w:val="continue"/>
            <w:shd w:fill="93c47d" w:val="clear"/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12C">
            <w:pPr>
              <w:ind w:left="6" w:right="6" w:firstLine="0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1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33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15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35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15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37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0</w:t>
            </w:r>
          </w:p>
        </w:tc>
      </w:tr>
      <w:tr>
        <w:trPr>
          <w:cantSplit w:val="0"/>
          <w:trHeight w:val="533" w:hRule="atLeast"/>
          <w:tblHeader w:val="0"/>
        </w:trPr>
        <w:tc>
          <w:tcPr>
            <w:vMerge w:val="continue"/>
            <w:shd w:fill="93c47d" w:val="clear"/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13A">
            <w:pPr>
              <w:ind w:left="6" w:right="6" w:firstLine="0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F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41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25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43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25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45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0</w:t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vMerge w:val="continue"/>
            <w:shd w:fill="93c47d" w:val="clear"/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148">
            <w:pPr>
              <w:ind w:left="6" w:right="6" w:firstLine="0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4D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8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4F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40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51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40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53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0</w:t>
            </w:r>
          </w:p>
        </w:tc>
      </w:tr>
      <w:tr>
        <w:trPr>
          <w:cantSplit w:val="1"/>
          <w:trHeight w:val="1324" w:hRule="atLeast"/>
          <w:tblHeader w:val="0"/>
        </w:trPr>
        <w:tc>
          <w:tcPr>
            <w:shd w:fill="93c47d" w:val="clear"/>
            <w:vAlign w:val="center"/>
          </w:tcPr>
          <w:p w:rsidR="00000000" w:rsidDel="00000000" w:rsidP="00000000" w:rsidRDefault="00000000" w:rsidRPr="00000000" w14:paraId="00000155">
            <w:pPr>
              <w:ind w:left="6" w:right="6" w:firstLine="0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Итого баллов за критерий</w:t>
            </w:r>
          </w:p>
        </w:tc>
        <w:tc>
          <w:tcPr>
            <w:shd w:fill="cfe2f3" w:val="clear"/>
          </w:tcPr>
          <w:p w:rsidR="00000000" w:rsidDel="00000000" w:rsidP="00000000" w:rsidRDefault="00000000" w:rsidRPr="00000000" w14:paraId="00000156">
            <w:pPr>
              <w:ind w:left="6" w:right="6" w:firstLine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57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20,00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58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20,00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59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30,00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5A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22,00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5C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8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5E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100,00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60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100,00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62">
            <w:pPr>
              <w:ind w:left="6" w:right="6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16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4d34og8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4.5. МНЕНИЕ СУДЕЙ (СУДЕЙСКАЯ ОЦЕНКА)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0" w:hanging="36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эталонов для сравнения (критериев) для подробного руководства по каждому аспекту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0" w:hanging="36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шкалы 0–3, где: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789" w:right="0" w:hanging="36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0: исполнение не соответствует отраслевому стандарту;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789" w:right="0" w:hanging="36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1: исполнение соответствует отраслевому стандарту;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789" w:right="0" w:hanging="36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2: исполнение соответствует отраслевому стандарту и в некоторых отношениях превосходит его;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789" w:right="0" w:hanging="36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3: исполнение полностью превосходит отраслевой стандарт и оценивается как отличное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Каждый аспект оценивают три эксперта, каждый эксперт должен 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расхождение.</w:t>
      </w:r>
    </w:p>
    <w:p w:rsidR="00000000" w:rsidDel="00000000" w:rsidP="00000000" w:rsidRDefault="00000000" w:rsidRPr="00000000" w14:paraId="0000016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s8eyo1" w:id="9"/>
      <w:bookmarkEnd w:id="9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4.6. ИЗМЕРИМАЯ ОЦЕНКА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Оценка каждого аспекта осуществляется тремя экспертами. Если не указано иное, будет присуждена только максимальная оценка или ноль баллов. Если в рамках какого-либо аспекта возможно присуждение оценок ниже максимальной, это описывается в Схеме оценки с указанием измеримых параметров.</w:t>
      </w:r>
    </w:p>
    <w:p w:rsidR="00000000" w:rsidDel="00000000" w:rsidP="00000000" w:rsidRDefault="00000000" w:rsidRPr="00000000" w14:paraId="0000017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7dp8vu" w:id="10"/>
      <w:bookmarkEnd w:id="10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4.7. ИСПОЛЬЗОВАНИЕ ИЗМЕРИМЫХ И СУДЕЙСКИХ ОЦЕНОК</w:t>
      </w:r>
    </w:p>
    <w:p w:rsidR="00000000" w:rsidDel="00000000" w:rsidP="00000000" w:rsidRDefault="00000000" w:rsidRPr="00000000" w14:paraId="00000171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Окончательное понимание по измеримым и судейским оценкам будет доступно, когда утверждена Схема оценки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p w:rsidR="00000000" w:rsidDel="00000000" w:rsidP="00000000" w:rsidRDefault="00000000" w:rsidRPr="00000000" w14:paraId="00000172">
      <w:pPr>
        <w:spacing w:line="360" w:lineRule="auto"/>
        <w:ind w:firstLine="709"/>
        <w:rPr>
          <w:rFonts w:ascii="Montserrat" w:cs="Montserrat" w:eastAsia="Montserrat" w:hAnsi="Montserrat"/>
          <w:b w:val="1"/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01.0" w:type="dxa"/>
        <w:jc w:val="left"/>
        <w:tblInd w:w="-108.0" w:type="dxa"/>
        <w:tblBorders>
          <w:top w:color="acb9ca" w:space="0" w:sz="4" w:val="single"/>
          <w:left w:color="acb9ca" w:space="0" w:sz="4" w:val="single"/>
          <w:bottom w:color="acb9ca" w:space="0" w:sz="4" w:val="single"/>
          <w:right w:color="acb9ca" w:space="0" w:sz="4" w:val="single"/>
          <w:insideH w:color="acb9ca" w:space="0" w:sz="4" w:val="single"/>
          <w:insideV w:color="acb9ca" w:space="0" w:sz="4" w:val="single"/>
        </w:tblBorders>
        <w:tblLayout w:type="fixed"/>
        <w:tblLook w:val="0400"/>
      </w:tblPr>
      <w:tblGrid>
        <w:gridCol w:w="926"/>
        <w:gridCol w:w="4739"/>
        <w:gridCol w:w="1560"/>
        <w:gridCol w:w="1842"/>
        <w:gridCol w:w="1134"/>
        <w:tblGridChange w:id="0">
          <w:tblGrid>
            <w:gridCol w:w="926"/>
            <w:gridCol w:w="4739"/>
            <w:gridCol w:w="1560"/>
            <w:gridCol w:w="1842"/>
            <w:gridCol w:w="1134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93c47d" w:val="clear"/>
          </w:tcPr>
          <w:p w:rsidR="00000000" w:rsidDel="00000000" w:rsidP="00000000" w:rsidRDefault="00000000" w:rsidRPr="00000000" w14:paraId="00000173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Критерий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93c47d" w:val="clear"/>
          </w:tcPr>
          <w:p w:rsidR="00000000" w:rsidDel="00000000" w:rsidP="00000000" w:rsidRDefault="00000000" w:rsidRPr="00000000" w14:paraId="00000175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Баллы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</w:tcPr>
          <w:p w:rsidR="00000000" w:rsidDel="00000000" w:rsidP="00000000" w:rsidRDefault="00000000" w:rsidRPr="00000000" w14:paraId="00000178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</w:tcPr>
          <w:p w:rsidR="00000000" w:rsidDel="00000000" w:rsidP="00000000" w:rsidRDefault="00000000" w:rsidRPr="00000000" w14:paraId="00000179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</w:tcPr>
          <w:p w:rsidR="00000000" w:rsidDel="00000000" w:rsidP="00000000" w:rsidRDefault="00000000" w:rsidRPr="00000000" w14:paraId="0000017A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Мнение судей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</w:tcPr>
          <w:p w:rsidR="00000000" w:rsidDel="00000000" w:rsidP="00000000" w:rsidRDefault="00000000" w:rsidRPr="00000000" w14:paraId="0000017B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Измеримая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</w:tcPr>
          <w:p w:rsidR="00000000" w:rsidDel="00000000" w:rsidP="00000000" w:rsidRDefault="00000000" w:rsidRPr="00000000" w14:paraId="0000017C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Всего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</w:tcPr>
          <w:p w:rsidR="00000000" w:rsidDel="00000000" w:rsidP="00000000" w:rsidRDefault="00000000" w:rsidRPr="00000000" w14:paraId="0000017D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jc w:val="both"/>
              <w:rPr>
                <w:rFonts w:ascii="Montserrat" w:cs="Montserrat" w:eastAsia="Montserrat" w:hAnsi="Montserrat"/>
                <w:b w:val="1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Творческий процесс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jc w:val="both"/>
              <w:rPr>
                <w:rFonts w:ascii="Montserrat" w:cs="Montserrat" w:eastAsia="Montserrat" w:hAnsi="Montserrat"/>
                <w:b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jc w:val="both"/>
              <w:rPr>
                <w:rFonts w:ascii="Montserrat" w:cs="Montserrat" w:eastAsia="Montserrat" w:hAnsi="Montserrat"/>
                <w:b w:val="1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</w:tcPr>
          <w:p w:rsidR="00000000" w:rsidDel="00000000" w:rsidP="00000000" w:rsidRDefault="00000000" w:rsidRPr="00000000" w14:paraId="00000182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jc w:val="both"/>
              <w:rPr>
                <w:rFonts w:ascii="Montserrat" w:cs="Montserrat" w:eastAsia="Montserrat" w:hAnsi="Montserrat"/>
                <w:b w:val="1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Итоговый проект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5">
            <w:pPr>
              <w:jc w:val="both"/>
              <w:rPr>
                <w:rFonts w:ascii="Montserrat" w:cs="Montserrat" w:eastAsia="Montserrat" w:hAnsi="Montserrat"/>
                <w:b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jc w:val="both"/>
              <w:rPr>
                <w:rFonts w:ascii="Montserrat" w:cs="Montserrat" w:eastAsia="Montserrat" w:hAnsi="Montserrat"/>
                <w:b w:val="1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</w:tcPr>
          <w:p w:rsidR="00000000" w:rsidDel="00000000" w:rsidP="00000000" w:rsidRDefault="00000000" w:rsidRPr="00000000" w14:paraId="00000187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8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Программно-аппаратное обеспечение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jc w:val="both"/>
              <w:rPr>
                <w:rFonts w:ascii="Montserrat" w:cs="Montserrat" w:eastAsia="Montserrat" w:hAnsi="Montserrat"/>
                <w:b w:val="1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</w:tcPr>
          <w:p w:rsidR="00000000" w:rsidDel="00000000" w:rsidP="00000000" w:rsidRDefault="00000000" w:rsidRPr="00000000" w14:paraId="0000018C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Знание допечатной подготовки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E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F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jc w:val="both"/>
              <w:rPr>
                <w:rFonts w:ascii="Montserrat" w:cs="Montserrat" w:eastAsia="Montserrat" w:hAnsi="Montserrat"/>
                <w:b w:val="1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</w:tcPr>
          <w:p w:rsidR="00000000" w:rsidDel="00000000" w:rsidP="00000000" w:rsidRDefault="00000000" w:rsidRPr="00000000" w14:paraId="00000191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2">
            <w:pPr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Сохранение и форматы файла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jc w:val="both"/>
              <w:rPr>
                <w:rFonts w:ascii="Montserrat" w:cs="Montserrat" w:eastAsia="Montserrat" w:hAnsi="Montserrat"/>
                <w:b w:val="1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</w:tcPr>
          <w:p w:rsidR="00000000" w:rsidDel="00000000" w:rsidP="00000000" w:rsidRDefault="00000000" w:rsidRPr="00000000" w14:paraId="00000196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Всего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7">
            <w:pPr>
              <w:jc w:val="both"/>
              <w:rPr>
                <w:rFonts w:ascii="Montserrat" w:cs="Montserrat" w:eastAsia="Montserrat" w:hAnsi="Montserrat"/>
                <w:b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jc w:val="both"/>
              <w:rPr>
                <w:rFonts w:ascii="Montserrat" w:cs="Montserrat" w:eastAsia="Montserrat" w:hAnsi="Montserrat"/>
                <w:b w:val="1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rdcrjn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4.8. СПЕЦИФИКАЦИЯ ОЦЕНКИ КОМПЕТЕНЦИИ</w:t>
      </w:r>
    </w:p>
    <w:p w:rsidR="00000000" w:rsidDel="00000000" w:rsidP="00000000" w:rsidRDefault="00000000" w:rsidRPr="00000000" w14:paraId="0000019D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Ниже приведен пример различных аспектов и применения к ним шкалы оценки. Характер разработки модулей обусловливает возможность применения технического подхода к одним модулям и оценочного — к другим.</w:t>
      </w:r>
    </w:p>
    <w:p w:rsidR="00000000" w:rsidDel="00000000" w:rsidP="00000000" w:rsidRDefault="00000000" w:rsidRPr="00000000" w14:paraId="0000019E">
      <w:pPr>
        <w:spacing w:line="360" w:lineRule="auto"/>
        <w:ind w:firstLine="709"/>
        <w:jc w:val="both"/>
        <w:rPr>
          <w:rFonts w:ascii="Montserrat" w:cs="Montserrat" w:eastAsia="Montserrat" w:hAnsi="Montserrat"/>
          <w:u w:val="single"/>
        </w:rPr>
      </w:pPr>
      <w:r w:rsidDel="00000000" w:rsidR="00000000" w:rsidRPr="00000000">
        <w:rPr>
          <w:rFonts w:ascii="Montserrat" w:cs="Montserrat" w:eastAsia="Montserrat" w:hAnsi="Montserrat"/>
          <w:u w:val="single"/>
          <w:rtl w:val="0"/>
        </w:rPr>
        <w:t xml:space="preserve">Критерий А — Творческий процесс</w:t>
      </w:r>
    </w:p>
    <w:p w:rsidR="00000000" w:rsidDel="00000000" w:rsidP="00000000" w:rsidRDefault="00000000" w:rsidRPr="00000000" w14:paraId="0000019F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A.1</w:t>
        <w:tab/>
        <w:t xml:space="preserve">Идеи и оригинальность проекта</w:t>
      </w:r>
    </w:p>
    <w:p w:rsidR="00000000" w:rsidDel="00000000" w:rsidP="00000000" w:rsidRDefault="00000000" w:rsidRPr="00000000" w14:paraId="000001A0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A.2 </w:t>
        <w:tab/>
        <w:t xml:space="preserve">Понимание целевого рынка</w:t>
      </w:r>
    </w:p>
    <w:p w:rsidR="00000000" w:rsidDel="00000000" w:rsidP="00000000" w:rsidRDefault="00000000" w:rsidRPr="00000000" w14:paraId="000001A1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A.3 </w:t>
        <w:tab/>
        <w:t xml:space="preserve">Единство и связь между всеми заданиями (если применимо)</w:t>
      </w:r>
    </w:p>
    <w:p w:rsidR="00000000" w:rsidDel="00000000" w:rsidP="00000000" w:rsidRDefault="00000000" w:rsidRPr="00000000" w14:paraId="000001A2">
      <w:pPr>
        <w:spacing w:line="360" w:lineRule="auto"/>
        <w:ind w:firstLine="709"/>
        <w:jc w:val="both"/>
        <w:rPr>
          <w:rFonts w:ascii="Montserrat" w:cs="Montserrat" w:eastAsia="Montserrat" w:hAnsi="Montserrat"/>
          <w:u w:val="single"/>
        </w:rPr>
      </w:pPr>
      <w:r w:rsidDel="00000000" w:rsidR="00000000" w:rsidRPr="00000000">
        <w:rPr>
          <w:rFonts w:ascii="Montserrat" w:cs="Montserrat" w:eastAsia="Montserrat" w:hAnsi="Montserrat"/>
          <w:u w:val="single"/>
          <w:rtl w:val="0"/>
        </w:rPr>
        <w:t xml:space="preserve">Критерий В — Итоговый проект</w:t>
      </w:r>
    </w:p>
    <w:p w:rsidR="00000000" w:rsidDel="00000000" w:rsidP="00000000" w:rsidRDefault="00000000" w:rsidRPr="00000000" w14:paraId="000001A3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B.1 </w:t>
        <w:tab/>
        <w:t xml:space="preserve">Качество визуальной композиции (эстетическая привлекательность, баланс) проекта</w:t>
      </w:r>
    </w:p>
    <w:p w:rsidR="00000000" w:rsidDel="00000000" w:rsidP="00000000" w:rsidRDefault="00000000" w:rsidRPr="00000000" w14:paraId="000001A4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B.2 </w:t>
        <w:tab/>
        <w:t xml:space="preserve">Визуальное воздействие и коммуникационная информативность проекта</w:t>
      </w:r>
    </w:p>
    <w:p w:rsidR="00000000" w:rsidDel="00000000" w:rsidP="00000000" w:rsidRDefault="00000000" w:rsidRPr="00000000" w14:paraId="000001A5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B.3 </w:t>
        <w:tab/>
        <w:t xml:space="preserve">Качество типографики для оформления  (выбор шрифта, читаемость, форматирование)</w:t>
      </w:r>
    </w:p>
    <w:p w:rsidR="00000000" w:rsidDel="00000000" w:rsidP="00000000" w:rsidRDefault="00000000" w:rsidRPr="00000000" w14:paraId="000001A6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B.4 </w:t>
        <w:tab/>
        <w:t xml:space="preserve">Качество цветов в проекте (подбор, баланс, гармоничность)</w:t>
      </w:r>
    </w:p>
    <w:p w:rsidR="00000000" w:rsidDel="00000000" w:rsidP="00000000" w:rsidRDefault="00000000" w:rsidRPr="00000000" w14:paraId="000001A7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B.5 </w:t>
        <w:tab/>
        <w:t xml:space="preserve">Качество обработки изображений (ретушь, клонирование, наложение, настройки цвета т.д.)</w:t>
      </w:r>
    </w:p>
    <w:p w:rsidR="00000000" w:rsidDel="00000000" w:rsidP="00000000" w:rsidRDefault="00000000" w:rsidRPr="00000000" w14:paraId="000001A8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B.6 </w:t>
        <w:tab/>
        <w:t xml:space="preserve">Качество перерисовки  объектов в векторном приложении для дизайна</w:t>
      </w:r>
    </w:p>
    <w:p w:rsidR="00000000" w:rsidDel="00000000" w:rsidP="00000000" w:rsidRDefault="00000000" w:rsidRPr="00000000" w14:paraId="000001A9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B.7 </w:t>
        <w:tab/>
        <w:t xml:space="preserve">Качество оформления других элементов (диаграммы, графики, таблицы, карты, оформление абзаца и т.д.)</w:t>
      </w:r>
    </w:p>
    <w:p w:rsidR="00000000" w:rsidDel="00000000" w:rsidP="00000000" w:rsidRDefault="00000000" w:rsidRPr="00000000" w14:paraId="000001AA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B.8  Качество смонтированной презентации или 3D сборки</w:t>
      </w:r>
    </w:p>
    <w:p w:rsidR="00000000" w:rsidDel="00000000" w:rsidP="00000000" w:rsidRDefault="00000000" w:rsidRPr="00000000" w14:paraId="000001AB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line="360" w:lineRule="auto"/>
        <w:ind w:firstLine="709"/>
        <w:jc w:val="both"/>
        <w:rPr>
          <w:rFonts w:ascii="Montserrat" w:cs="Montserrat" w:eastAsia="Montserrat" w:hAnsi="Montserrat"/>
          <w:u w:val="single"/>
        </w:rPr>
      </w:pPr>
      <w:r w:rsidDel="00000000" w:rsidR="00000000" w:rsidRPr="00000000">
        <w:rPr>
          <w:rFonts w:ascii="Montserrat" w:cs="Montserrat" w:eastAsia="Montserrat" w:hAnsi="Montserrat"/>
          <w:u w:val="single"/>
          <w:rtl w:val="0"/>
        </w:rPr>
        <w:t xml:space="preserve">Критерий С — Программно-аппаратное обеспечение</w:t>
      </w:r>
    </w:p>
    <w:p w:rsidR="00000000" w:rsidDel="00000000" w:rsidP="00000000" w:rsidRDefault="00000000" w:rsidRPr="00000000" w14:paraId="000001AD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C.1 </w:t>
        <w:tab/>
        <w:t xml:space="preserve">Разрешение связанных, встроенных или оригинальных изображений в соответствии с заданием</w:t>
      </w:r>
    </w:p>
    <w:p w:rsidR="00000000" w:rsidDel="00000000" w:rsidP="00000000" w:rsidRDefault="00000000" w:rsidRPr="00000000" w14:paraId="000001AE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C.2 </w:t>
        <w:tab/>
        <w:t xml:space="preserve">Цветовой режим связанных изображений, указанный в задании</w:t>
      </w:r>
    </w:p>
    <w:p w:rsidR="00000000" w:rsidDel="00000000" w:rsidP="00000000" w:rsidRDefault="00000000" w:rsidRPr="00000000" w14:paraId="000001AF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C.3 </w:t>
        <w:tab/>
        <w:t xml:space="preserve">Размеры изображения или элемента в соответствии с требованиями задания</w:t>
      </w:r>
    </w:p>
    <w:p w:rsidR="00000000" w:rsidDel="00000000" w:rsidP="00000000" w:rsidRDefault="00000000" w:rsidRPr="00000000" w14:paraId="000001B0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C.4 </w:t>
        <w:tab/>
        <w:t xml:space="preserve">Использование таблиц стилей или основных элементов в макете в соответствии с требованиями задания</w:t>
      </w:r>
    </w:p>
    <w:p w:rsidR="00000000" w:rsidDel="00000000" w:rsidP="00000000" w:rsidRDefault="00000000" w:rsidRPr="00000000" w14:paraId="000001B1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C.5 </w:t>
        <w:tab/>
        <w:t xml:space="preserve">Окончательные размеры макета в соответствии с требованиями задания</w:t>
      </w:r>
    </w:p>
    <w:p w:rsidR="00000000" w:rsidDel="00000000" w:rsidP="00000000" w:rsidRDefault="00000000" w:rsidRPr="00000000" w14:paraId="000001B2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C.6 </w:t>
        <w:tab/>
        <w:t xml:space="preserve">Наличие всего указанного текста в задании</w:t>
      </w:r>
    </w:p>
    <w:p w:rsidR="00000000" w:rsidDel="00000000" w:rsidP="00000000" w:rsidRDefault="00000000" w:rsidRPr="00000000" w14:paraId="000001B3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C.7 </w:t>
        <w:tab/>
        <w:t xml:space="preserve">Наличие всех указанных элементов в задании</w:t>
      </w:r>
    </w:p>
    <w:p w:rsidR="00000000" w:rsidDel="00000000" w:rsidP="00000000" w:rsidRDefault="00000000" w:rsidRPr="00000000" w14:paraId="000001B4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C.8 </w:t>
        <w:tab/>
        <w:t xml:space="preserve">Применение корпоративных стандартов в контексте задания</w:t>
      </w:r>
    </w:p>
    <w:p w:rsidR="00000000" w:rsidDel="00000000" w:rsidP="00000000" w:rsidRDefault="00000000" w:rsidRPr="00000000" w14:paraId="000001B5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line="360" w:lineRule="auto"/>
        <w:ind w:firstLine="709"/>
        <w:jc w:val="both"/>
        <w:rPr>
          <w:rFonts w:ascii="Montserrat" w:cs="Montserrat" w:eastAsia="Montserrat" w:hAnsi="Montserrat"/>
          <w:u w:val="single"/>
        </w:rPr>
      </w:pPr>
      <w:r w:rsidDel="00000000" w:rsidR="00000000" w:rsidRPr="00000000">
        <w:rPr>
          <w:rFonts w:ascii="Montserrat" w:cs="Montserrat" w:eastAsia="Montserrat" w:hAnsi="Montserrat"/>
          <w:u w:val="single"/>
          <w:rtl w:val="0"/>
        </w:rPr>
        <w:t xml:space="preserve">Критерий Е — Знание допечатной подготовки</w:t>
      </w:r>
    </w:p>
    <w:p w:rsidR="00000000" w:rsidDel="00000000" w:rsidP="00000000" w:rsidRDefault="00000000" w:rsidRPr="00000000" w14:paraId="000001B7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E.1 </w:t>
        <w:tab/>
        <w:t xml:space="preserve">Значение выпуска за обрез в файле макета в PDF соответствует указаниям в задании</w:t>
      </w:r>
    </w:p>
    <w:p w:rsidR="00000000" w:rsidDel="00000000" w:rsidP="00000000" w:rsidRDefault="00000000" w:rsidRPr="00000000" w14:paraId="000001B8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E.2 </w:t>
        <w:tab/>
        <w:t xml:space="preserve">Линии сгиба, метки обрезки и совмещения представлены в соответствии с требованиями задания</w:t>
      </w:r>
    </w:p>
    <w:p w:rsidR="00000000" w:rsidDel="00000000" w:rsidP="00000000" w:rsidRDefault="00000000" w:rsidRPr="00000000" w14:paraId="000001B9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E.3 </w:t>
        <w:tab/>
        <w:t xml:space="preserve">Значение треппинга в файле иллюстрации соответствует указаниям в задании</w:t>
      </w:r>
    </w:p>
    <w:p w:rsidR="00000000" w:rsidDel="00000000" w:rsidP="00000000" w:rsidRDefault="00000000" w:rsidRPr="00000000" w14:paraId="000001BA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E.4 </w:t>
        <w:tab/>
        <w:t xml:space="preserve">Значение оверпринта в файле макета в PDF соответствует указаниям в задании</w:t>
      </w:r>
    </w:p>
    <w:p w:rsidR="00000000" w:rsidDel="00000000" w:rsidP="00000000" w:rsidRDefault="00000000" w:rsidRPr="00000000" w14:paraId="000001BB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E.5 </w:t>
        <w:tab/>
        <w:t xml:space="preserve">Плашечные и CMYK-цвета в файле макета в PDF соответствуют указаниям в задании</w:t>
      </w:r>
    </w:p>
    <w:p w:rsidR="00000000" w:rsidDel="00000000" w:rsidP="00000000" w:rsidRDefault="00000000" w:rsidRPr="00000000" w14:paraId="000001BC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E.6 </w:t>
        <w:tab/>
        <w:t xml:space="preserve">Дайлайн, клей  и метки соответствуют указаниям в задании</w:t>
      </w:r>
    </w:p>
    <w:p w:rsidR="00000000" w:rsidDel="00000000" w:rsidP="00000000" w:rsidRDefault="00000000" w:rsidRPr="00000000" w14:paraId="000001BD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line="360" w:lineRule="auto"/>
        <w:ind w:firstLine="709"/>
        <w:jc w:val="both"/>
        <w:rPr>
          <w:rFonts w:ascii="Montserrat" w:cs="Montserrat" w:eastAsia="Montserrat" w:hAnsi="Montserrat"/>
          <w:u w:val="single"/>
        </w:rPr>
      </w:pPr>
      <w:r w:rsidDel="00000000" w:rsidR="00000000" w:rsidRPr="00000000">
        <w:rPr>
          <w:rFonts w:ascii="Montserrat" w:cs="Montserrat" w:eastAsia="Montserrat" w:hAnsi="Montserrat"/>
          <w:u w:val="single"/>
          <w:rtl w:val="0"/>
        </w:rPr>
        <w:t xml:space="preserve">Критерий F - Cохранение и формат файла</w:t>
      </w:r>
    </w:p>
    <w:p w:rsidR="00000000" w:rsidDel="00000000" w:rsidP="00000000" w:rsidRDefault="00000000" w:rsidRPr="00000000" w14:paraId="000001BF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F. 1</w:t>
        <w:tab/>
        <w:t xml:space="preserve">Все файлы сохранены в правильном формате согласно заданию</w:t>
      </w:r>
    </w:p>
    <w:p w:rsidR="00000000" w:rsidDel="00000000" w:rsidP="00000000" w:rsidRDefault="00000000" w:rsidRPr="00000000" w14:paraId="000001C0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F. 2</w:t>
        <w:tab/>
        <w:t xml:space="preserve"> Профиль ICC в изображениях, PDF или макетном файле соответствует указаниям в задании</w:t>
      </w:r>
    </w:p>
    <w:p w:rsidR="00000000" w:rsidDel="00000000" w:rsidP="00000000" w:rsidRDefault="00000000" w:rsidRPr="00000000" w14:paraId="000001C1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F. 3</w:t>
        <w:tab/>
        <w:t xml:space="preserve"> Сохранение в указанном формате PDF в соответствии с требованиями задачи</w:t>
      </w:r>
    </w:p>
    <w:p w:rsidR="00000000" w:rsidDel="00000000" w:rsidP="00000000" w:rsidRDefault="00000000" w:rsidRPr="00000000" w14:paraId="000001C2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F. 4</w:t>
        <w:tab/>
        <w:t xml:space="preserve"> Сохранение в заданном формате</w:t>
      </w:r>
    </w:p>
    <w:p w:rsidR="00000000" w:rsidDel="00000000" w:rsidP="00000000" w:rsidRDefault="00000000" w:rsidRPr="00000000" w14:paraId="000001C3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F. 5</w:t>
        <w:tab/>
        <w:t xml:space="preserve"> Конечная структура папок сохраняется в соответствии с требованиями задачи</w:t>
      </w:r>
    </w:p>
    <w:p w:rsidR="00000000" w:rsidDel="00000000" w:rsidP="00000000" w:rsidRDefault="00000000" w:rsidRPr="00000000" w14:paraId="000001C4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F. 6</w:t>
        <w:tab/>
        <w:t xml:space="preserve"> Экспорт интерактивных PDF файлов в правильном формате, указанном в задании</w:t>
      </w:r>
    </w:p>
    <w:p w:rsidR="00000000" w:rsidDel="00000000" w:rsidP="00000000" w:rsidRDefault="00000000" w:rsidRPr="00000000" w14:paraId="000001C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6in1rg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4.9. РЕГЛАМЕНТ ОЦЕНКИ</w:t>
      </w:r>
    </w:p>
    <w:p w:rsidR="00000000" w:rsidDel="00000000" w:rsidP="00000000" w:rsidRDefault="00000000" w:rsidRPr="00000000" w14:paraId="000001C7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себя как минимум одного опытного эксперта. Эксперт не оценивает участника из своей организации.</w:t>
      </w:r>
    </w:p>
    <w:p w:rsidR="00000000" w:rsidDel="00000000" w:rsidP="00000000" w:rsidRDefault="00000000" w:rsidRPr="00000000" w14:paraId="000001C8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Для всех модулей применяется один и тот же способ презентации; независимый (-е) разработчик (-и) выбирает(-ют) аспекты, соответствующие модулю. При наличии нескольких заданий в модуле (например, разработка логотипа и постера), аспекты могут применяться к каждому заданию при необходимости (например, критерий B.6 может применяться к логотипу (одна оценка) и постеру (вторая оценка).</w:t>
      </w:r>
    </w:p>
    <w:p w:rsidR="00000000" w:rsidDel="00000000" w:rsidP="00000000" w:rsidRDefault="00000000" w:rsidRPr="00000000" w14:paraId="000001C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360" w:lineRule="auto"/>
        <w:ind w:left="0" w:right="0" w:firstLine="0"/>
        <w:jc w:val="left"/>
        <w:rPr>
          <w:rFonts w:ascii="Montserrat" w:cs="Montserrat" w:eastAsia="Montserrat" w:hAnsi="Montserrat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lnxbz9" w:id="13"/>
      <w:bookmarkEnd w:id="13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КОНКУРСНОЕ ЗАДАНИЕ</w:t>
      </w:r>
    </w:p>
    <w:p w:rsidR="00000000" w:rsidDel="00000000" w:rsidP="00000000" w:rsidRDefault="00000000" w:rsidRPr="00000000" w14:paraId="000001C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5nkun2" w:id="14"/>
      <w:bookmarkEnd w:id="14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5.1. ОСНОВНЫЕ ТРЕБОВАНИЯ</w:t>
      </w:r>
    </w:p>
    <w:p w:rsidR="00000000" w:rsidDel="00000000" w:rsidP="00000000" w:rsidRDefault="00000000" w:rsidRPr="00000000" w14:paraId="000001CB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Разделы 2, 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:rsidR="00000000" w:rsidDel="00000000" w:rsidP="00000000" w:rsidRDefault="00000000" w:rsidRPr="00000000" w14:paraId="000001CC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Конкурсное задание должно длиться 4,5 часа. </w:t>
      </w:r>
    </w:p>
    <w:p w:rsidR="00000000" w:rsidDel="00000000" w:rsidP="00000000" w:rsidRDefault="00000000" w:rsidRPr="00000000" w14:paraId="000001CD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Конкурсное задание не должно выходить за пределы стандарта.</w:t>
      </w:r>
    </w:p>
    <w:p w:rsidR="00000000" w:rsidDel="00000000" w:rsidP="00000000" w:rsidRDefault="00000000" w:rsidRPr="00000000" w14:paraId="000001CE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Оценка знаний участника должна проводиться исключительно через практическое выполнение Конкурсного задания.</w:t>
      </w:r>
    </w:p>
    <w:p w:rsidR="00000000" w:rsidDel="00000000" w:rsidP="00000000" w:rsidRDefault="00000000" w:rsidRPr="00000000" w14:paraId="000001C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ksv4uv" w:id="15"/>
      <w:bookmarkEnd w:id="15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5.2. СТРУКТУРА КОНКУРСНОГО ЗАДАНИЯ</w:t>
      </w:r>
    </w:p>
    <w:p w:rsidR="00000000" w:rsidDel="00000000" w:rsidP="00000000" w:rsidRDefault="00000000" w:rsidRPr="00000000" w14:paraId="000001D0">
      <w:pPr>
        <w:spacing w:line="360" w:lineRule="auto"/>
        <w:ind w:firstLine="567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Конкурсное задание должно включать в себя общую информацию -  название модуля, допустимые форматы файлов, правила работы с текстом дополнительные требования к макетам, данные о медиа файлах, прилагаемых к заданию; инструкцию, в которой прописываются пути сохранения файлов; представление, в котором описывается компания для которой предстоит выполнить задание, ее целевая аудитория и даются ключевые слова; задание, в котором подробно излагаются требования заказчика, указывается программное обеспечение, необходимые элементы, технические требования и выходные файлы.</w:t>
      </w:r>
    </w:p>
    <w:p w:rsidR="00000000" w:rsidDel="00000000" w:rsidP="00000000" w:rsidRDefault="00000000" w:rsidRPr="00000000" w14:paraId="000001D1">
      <w:pPr>
        <w:spacing w:line="360" w:lineRule="auto"/>
        <w:ind w:left="360" w:firstLine="0"/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Конкурсное задание вузовской линейки содержит 2 модуля: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Модуль 1. Разработка дизайн-концепции и технического задания на продукт графического дизайна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Модуль 2. Создание графических дизайн-макетов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Модуль 3. Подготовка дизайн-макета к печати (публикации)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44sinio" w:id="16"/>
      <w:bookmarkEnd w:id="16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5.3. ТРЕБОВАНИЯ К РАЗРАБОТКЕ КОНКУРСНОГО ЗАДАНИЯ</w:t>
      </w:r>
    </w:p>
    <w:p w:rsidR="00000000" w:rsidDel="00000000" w:rsidP="00000000" w:rsidRDefault="00000000" w:rsidRPr="00000000" w14:paraId="000001D7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Конкурсное задание предоставляется участникам в день начала конкурса - помодульно. Для каждой линейки прописываются необходимые данные, выполняемая работа и ее результат.</w:t>
      </w:r>
    </w:p>
    <w:p w:rsidR="00000000" w:rsidDel="00000000" w:rsidP="00000000" w:rsidRDefault="00000000" w:rsidRPr="00000000" w14:paraId="000001D8">
      <w:pPr>
        <w:spacing w:line="360" w:lineRule="auto"/>
        <w:ind w:firstLine="709"/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Формат вывода</w:t>
      </w:r>
    </w:p>
    <w:p w:rsidR="00000000" w:rsidDel="00000000" w:rsidP="00000000" w:rsidRDefault="00000000" w:rsidRPr="00000000" w14:paraId="000001D9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Использование программных продуктов AdobePhotoshop или аналога, Illustrator или аналога, InDesign или аналога</w:t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Техническое задание, отпечатанное на принтере, формат А4;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Файлы, компоненты, и т.п. согласно инструкциям, для конкурсного задания.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rPr>
          <w:rFonts w:ascii="Montserrat" w:cs="Montserrat" w:eastAsia="Montserrat" w:hAnsi="Montserrat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jxsxqh" w:id="17"/>
      <w:bookmarkEnd w:id="17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5.4. РАЗРАБОТКА КОНКУРСНОГО ЗАДАНИЯ</w:t>
      </w:r>
    </w:p>
    <w:p w:rsidR="00000000" w:rsidDel="00000000" w:rsidP="00000000" w:rsidRDefault="00000000" w:rsidRPr="00000000" w14:paraId="000001DE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Конкурсное задание разрабатывается по образцам, представленным Менеджером компетенции. Представленные образцы Конкурсного задания должны меняться один раз в год.</w:t>
      </w:r>
    </w:p>
    <w:p w:rsidR="00000000" w:rsidDel="00000000" w:rsidP="00000000" w:rsidRDefault="00000000" w:rsidRPr="00000000" w14:paraId="000001DF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Конкурсное задание предполагает оценку широкого спектра творческих и технических компетенций, а также навыков применения ПО.</w:t>
      </w:r>
    </w:p>
    <w:p w:rsidR="00000000" w:rsidDel="00000000" w:rsidP="00000000" w:rsidRDefault="00000000" w:rsidRPr="00000000" w14:paraId="000001E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360" w:lineRule="auto"/>
        <w:ind w:left="0" w:right="0" w:firstLine="0"/>
        <w:jc w:val="left"/>
        <w:rPr>
          <w:rFonts w:ascii="Montserrat" w:cs="Montserrat" w:eastAsia="Montserrat" w:hAnsi="Montserrat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z337ya" w:id="18"/>
      <w:bookmarkEnd w:id="18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ИНФОРМАЦИЯ ДЛЯ УЧАСТНИКОВ ЧЕМПИОНАТА</w:t>
      </w:r>
    </w:p>
    <w:p w:rsidR="00000000" w:rsidDel="00000000" w:rsidP="00000000" w:rsidRDefault="00000000" w:rsidRPr="00000000" w14:paraId="000001E1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Информация для конкурсантов публикуется в соответствии с регламентом проводимого чемпионата. Информация может включать: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Техническое описание;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Проект Конкурсного задания;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both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Инструкция по охране труда и технике безопасности.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360" w:lineRule="auto"/>
        <w:ind w:left="0" w:right="0" w:firstLine="0"/>
        <w:jc w:val="left"/>
        <w:rPr>
          <w:rFonts w:ascii="Montserrat" w:cs="Montserrat" w:eastAsia="Montserrat" w:hAnsi="Montserrat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j2qqm3" w:id="19"/>
      <w:bookmarkEnd w:id="19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ТРЕБОВАНИЯ охраны труда и ТЕХНИКИ БЕЗОПАСНОСТИ</w:t>
      </w:r>
    </w:p>
    <w:p w:rsidR="00000000" w:rsidDel="00000000" w:rsidP="00000000" w:rsidRDefault="00000000" w:rsidRPr="00000000" w14:paraId="000001E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y810tw" w:id="20"/>
      <w:bookmarkEnd w:id="20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7.1 ТРЕБОВАНИЯ ОХРАНЫ ТРУДА И ТЕХНИКИ БЕЗОПАСНОСТИ НА ЧЕМПИОНАТЕ</w:t>
      </w:r>
    </w:p>
    <w:p w:rsidR="00000000" w:rsidDel="00000000" w:rsidP="00000000" w:rsidRDefault="00000000" w:rsidRPr="00000000" w14:paraId="000001E7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См. документацию по технике безопасности и охране труда предоставленные оргкомитетом чемпионата.</w:t>
      </w:r>
    </w:p>
    <w:p w:rsidR="00000000" w:rsidDel="00000000" w:rsidP="00000000" w:rsidRDefault="00000000" w:rsidRPr="00000000" w14:paraId="000001E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4i7ojhp" w:id="21"/>
      <w:bookmarkEnd w:id="21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7.2 СПЕЦИФИЧНЫЕ ТРЕБОВАНИЯ ОХРАНЫ ТРУДА, ТЕХНИКИ БЕЗОПАСНОСТИ И ОКРУЖАЮЩЕЙ СРЕДЫ КОМПЕТЕНЦИИ</w:t>
      </w:r>
    </w:p>
    <w:p w:rsidR="00000000" w:rsidDel="00000000" w:rsidP="00000000" w:rsidRDefault="00000000" w:rsidRPr="00000000" w14:paraId="000001E9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Специфичные требования отсутствуют.</w:t>
      </w:r>
    </w:p>
    <w:p w:rsidR="00000000" w:rsidDel="00000000" w:rsidP="00000000" w:rsidRDefault="00000000" w:rsidRPr="00000000" w14:paraId="000001E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360" w:lineRule="auto"/>
        <w:ind w:left="0" w:right="0" w:firstLine="0"/>
        <w:jc w:val="left"/>
        <w:rPr>
          <w:rFonts w:ascii="Montserrat" w:cs="Montserrat" w:eastAsia="Montserrat" w:hAnsi="Montserrat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xcytpi" w:id="22"/>
      <w:bookmarkEnd w:id="22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МАТЕРИАЛЫ И ОБОРУДОВАНИЕ</w:t>
      </w:r>
    </w:p>
    <w:p w:rsidR="00000000" w:rsidDel="00000000" w:rsidP="00000000" w:rsidRDefault="00000000" w:rsidRPr="00000000" w14:paraId="000001E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ci93xb" w:id="23"/>
      <w:bookmarkEnd w:id="23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8.1. МАТЕРИАЛЫ, ОБОРУДОВАНИЕ И ИНСТРУМЕНТЫ В ИНСТРУМЕНТАЛЬНОМ ЯЩИКЕ (ТУЛБОКС, TOOLBOX)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Клавиатура;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Компьютер, монитор, мышь.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До соревнования эксперт-компатриот передает Техническому эксперту чемпионата по компетенции набор шрифтов (не более 50 шрифтов); все наборы шрифтов доступны всем Конкурсантам во время Чемпионата.</w:t>
      </w:r>
    </w:p>
    <w:p w:rsidR="00000000" w:rsidDel="00000000" w:rsidP="00000000" w:rsidRDefault="00000000" w:rsidRPr="00000000" w14:paraId="000001E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whwml4" w:id="24"/>
      <w:bookmarkEnd w:id="24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8.2. МАТЕРИАЛЫ И ОБОРУДОВАНИЕ, ЗАПРЕЩЕННЫЕ НА ПЛОЩАДКЕ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Дополнительные ОЗУ;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Дополнительные жесткие диски;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Книги, содержащие справочную информацию по дизайну;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Изображения и графические элементы Clipart;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Электронные устройства (мобильные телефоны, iPod, смарт-часы и т.д.);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Конкурсантам не предоставляется доступ к Интернету.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Любые материалы и оборудование, имеющиеся при себе у участников, необходимо предъявить экспертам. Главный эксперт имеет право запретить использование любых предметов, которые будут сочтены не относящимися к графическому дизайну, или же потенциально предоставляющими участнику несправедливое преимущество, вплоть до дисквалификации участника.</w:t>
      </w:r>
    </w:p>
    <w:p w:rsidR="00000000" w:rsidDel="00000000" w:rsidP="00000000" w:rsidRDefault="00000000" w:rsidRPr="00000000" w14:paraId="000001F7">
      <w:pPr>
        <w:spacing w:line="360" w:lineRule="auto"/>
        <w:ind w:firstLine="709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40.0" w:type="dxa"/>
        <w:jc w:val="left"/>
        <w:tblInd w:w="-108.0" w:type="dxa"/>
        <w:tblBorders>
          <w:top w:color="9cc3e5" w:space="0" w:sz="4" w:val="single"/>
          <w:left w:color="9cc3e5" w:space="0" w:sz="4" w:val="single"/>
          <w:bottom w:color="9cc3e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A0"/>
      </w:tblPr>
      <w:tblGrid>
        <w:gridCol w:w="3245"/>
        <w:gridCol w:w="5795"/>
        <w:tblGridChange w:id="0">
          <w:tblGrid>
            <w:gridCol w:w="3245"/>
            <w:gridCol w:w="57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93c47d" w:val="clear"/>
          </w:tcPr>
          <w:p w:rsidR="00000000" w:rsidDel="00000000" w:rsidP="00000000" w:rsidRDefault="00000000" w:rsidRPr="00000000" w14:paraId="000001F8">
            <w:pPr>
              <w:spacing w:after="60" w:before="60" w:lineRule="auto"/>
              <w:rPr>
                <w:rFonts w:ascii="Montserrat" w:cs="Montserrat" w:eastAsia="Montserrat" w:hAnsi="Montserrat"/>
                <w:b w:val="0"/>
                <w:color w:val="00000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rtl w:val="0"/>
              </w:rPr>
              <w:t xml:space="preserve">ТЕМА/ЗАДАНИЕ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93c47d" w:val="clear"/>
          </w:tcPr>
          <w:p w:rsidR="00000000" w:rsidDel="00000000" w:rsidP="00000000" w:rsidRDefault="00000000" w:rsidRPr="00000000" w14:paraId="000001F9">
            <w:pPr>
              <w:spacing w:after="60" w:before="60" w:lineRule="auto"/>
              <w:rPr>
                <w:rFonts w:ascii="Montserrat" w:cs="Montserrat" w:eastAsia="Montserrat" w:hAnsi="Montserrat"/>
                <w:b w:val="0"/>
                <w:color w:val="00000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rtl w:val="0"/>
              </w:rPr>
              <w:t xml:space="preserve">ПРАВИЛА ДЛЯ КОНКРЕТНОЙ КОМПЕТЕНЦИИ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A">
            <w:pPr>
              <w:spacing w:after="60" w:before="6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Технические средства - USB, карты памяти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B">
            <w:pPr>
              <w:spacing w:after="60" w:before="60" w:lineRule="auto"/>
              <w:ind w:left="318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●</w:t>
              <w:tab/>
              <w:t xml:space="preserve">Конкурсантам, Экспертам не разрешается приносить какие-либо цифровые устройства хранения данных (ОП, жесткие диски) на рабочую площадку.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C">
            <w:pPr>
              <w:spacing w:after="60" w:before="6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Технические средства — персональные портативные компьютеры, планшеты и мобильные телефоны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D">
            <w:pPr>
              <w:spacing w:after="60" w:before="60" w:lineRule="auto"/>
              <w:ind w:left="318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●</w:t>
              <w:tab/>
              <w:t xml:space="preserve">Экспертам разрешается использовать персональные портативные компьютеры, планшеты и мобильные телефоны только в помещении Экспертов или за пределами площадки. </w:t>
            </w:r>
          </w:p>
          <w:p w:rsidR="00000000" w:rsidDel="00000000" w:rsidP="00000000" w:rsidRDefault="00000000" w:rsidRPr="00000000" w14:paraId="000001FE">
            <w:pPr>
              <w:spacing w:after="60" w:before="60" w:lineRule="auto"/>
              <w:ind w:left="318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●</w:t>
              <w:tab/>
              <w:t xml:space="preserve">Конкурсантам не разрешается использовать персональные портативные компьютеры, планшеты, мобильные телефоны.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F">
            <w:pPr>
              <w:spacing w:after="60" w:before="6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Технические средства — персональные устройства для фото- и видеосъемки.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0">
            <w:pPr>
              <w:spacing w:after="60" w:before="60" w:lineRule="auto"/>
              <w:ind w:left="318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●</w:t>
              <w:tab/>
              <w:t xml:space="preserve">Конкурсантам, Экспертам разрешается использовать персональные устройства для фото- и видеосъемки на рабочей площадке только после завершения Чемпионата.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1">
            <w:pPr>
              <w:spacing w:after="60" w:before="6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Технические средства — другие устройства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2">
            <w:pPr>
              <w:spacing w:after="60" w:before="60" w:lineRule="auto"/>
              <w:ind w:left="318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●</w:t>
              <w:tab/>
              <w:t xml:space="preserve">Конкурсантам, Экспертам запрещается приносить клавиатуры и мышь с внутренней памятью.</w:t>
            </w:r>
          </w:p>
          <w:p w:rsidR="00000000" w:rsidDel="00000000" w:rsidP="00000000" w:rsidRDefault="00000000" w:rsidRPr="00000000" w14:paraId="00000203">
            <w:pPr>
              <w:spacing w:after="60" w:before="60" w:lineRule="auto"/>
              <w:ind w:left="318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4">
            <w:pPr>
              <w:spacing w:after="60" w:before="6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Инструменты / инфраструктура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5">
            <w:pPr>
              <w:spacing w:after="60" w:before="60" w:lineRule="auto"/>
              <w:ind w:left="318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●</w:t>
              <w:tab/>
              <w:t xml:space="preserve">Конкурсантам не разрешается пользоваться Интернетом во время нахождения на рабочей площадке.</w:t>
            </w:r>
          </w:p>
          <w:p w:rsidR="00000000" w:rsidDel="00000000" w:rsidP="00000000" w:rsidRDefault="00000000" w:rsidRPr="00000000" w14:paraId="00000206">
            <w:pPr>
              <w:spacing w:after="60" w:before="60" w:lineRule="auto"/>
              <w:ind w:left="318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●</w:t>
              <w:tab/>
              <w:t xml:space="preserve">При нахождении на рабочей площадке Конкурсантам запрещается иметь при себе следующее:</w:t>
            </w:r>
          </w:p>
          <w:p w:rsidR="00000000" w:rsidDel="00000000" w:rsidP="00000000" w:rsidRDefault="00000000" w:rsidRPr="00000000" w14:paraId="00000207">
            <w:pPr>
              <w:spacing w:after="60" w:before="60" w:lineRule="auto"/>
              <w:ind w:left="594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●</w:t>
              <w:tab/>
              <w:t xml:space="preserve">Книги, содержащие справочную информацию по дизайну</w:t>
            </w:r>
          </w:p>
          <w:p w:rsidR="00000000" w:rsidDel="00000000" w:rsidP="00000000" w:rsidRDefault="00000000" w:rsidRPr="00000000" w14:paraId="00000208">
            <w:pPr>
              <w:spacing w:after="60" w:before="60" w:lineRule="auto"/>
              <w:ind w:left="594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●</w:t>
              <w:tab/>
              <w:t xml:space="preserve">Изображения и графические элементы Clipart</w:t>
            </w:r>
          </w:p>
          <w:p w:rsidR="00000000" w:rsidDel="00000000" w:rsidP="00000000" w:rsidRDefault="00000000" w:rsidRPr="00000000" w14:paraId="00000209">
            <w:pPr>
              <w:spacing w:after="60" w:before="60" w:lineRule="auto"/>
              <w:ind w:left="594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●</w:t>
              <w:tab/>
              <w:t xml:space="preserve">Клейк (или любое другое клеящее вещество, не соответствующее нормам безопасности)</w:t>
            </w:r>
          </w:p>
          <w:p w:rsidR="00000000" w:rsidDel="00000000" w:rsidP="00000000" w:rsidRDefault="00000000" w:rsidRPr="00000000" w14:paraId="0000020A">
            <w:pPr>
              <w:spacing w:after="60" w:before="60" w:lineRule="auto"/>
              <w:ind w:left="594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●</w:t>
              <w:tab/>
              <w:t xml:space="preserve">Картон для монтажа, бумагорезальную машину или коврик для резки (а также любые другие инструменты, которые могут расцениваться как дающие Конкурсанту незаслуженное преимущество).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B">
            <w:pPr>
              <w:spacing w:after="60" w:before="6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Чертежи, записи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C">
            <w:pPr>
              <w:spacing w:after="60" w:before="60" w:lineRule="auto"/>
              <w:ind w:left="318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●</w:t>
              <w:tab/>
              <w:t xml:space="preserve">Конкурсантам ни при каких обстоятельствах не разрешается приносить на рабочую площадку заметки. Все заметки, которые делают конкурсанты за рабочей станцией, не должны покидать стола конкурсанта. Выносить заметки с рабочей площадки до окончания соревнования запрещено.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D">
            <w:pPr>
              <w:spacing w:after="60" w:before="6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Отказ оборудования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E">
            <w:pPr>
              <w:spacing w:after="60" w:before="60" w:lineRule="auto"/>
              <w:ind w:left="318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●</w:t>
              <w:tab/>
              <w:t xml:space="preserve">В случае отказа оборудования конкурсанты должны немедленно поставить в известность экспертов об этом, подняв руку. Эксперты зафиксируют время, в течение которого Конкурсант не мог использовать свое оборудование. Время, потерянное из-за отказа оборудования, будет предоставлено конкурсанту по окончании стандартного времени на модуль. Дополнительное время на работу, не сохраненную до отказа оборудования, предоставляться не будет.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F">
            <w:pPr>
              <w:spacing w:after="60" w:before="6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Охрана труда, техника безопасности и защита окружающей среды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0">
            <w:pPr>
              <w:spacing w:after="60" w:before="60" w:lineRule="auto"/>
              <w:ind w:left="318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●</w:t>
              <w:tab/>
              <w:t xml:space="preserve">См. Политику в области охраны труда, техники безопасности и охраны окружающей среды и руководящий документ.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1">
            <w:pPr>
              <w:spacing w:after="60" w:before="6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Прочее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2">
            <w:pPr>
              <w:spacing w:after="60" w:before="60" w:lineRule="auto"/>
              <w:ind w:left="318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●</w:t>
              <w:tab/>
              <w:t xml:space="preserve">Эксперты не должны находиться на рабочем месте Конкурсанта без своей группы по оцениванию. Находиться на рабочем месте Конкурсанта-компатриота строго запрещено.</w:t>
            </w:r>
          </w:p>
          <w:p w:rsidR="00000000" w:rsidDel="00000000" w:rsidP="00000000" w:rsidRDefault="00000000" w:rsidRPr="00000000" w14:paraId="00000213">
            <w:pPr>
              <w:spacing w:after="60" w:before="60" w:lineRule="auto"/>
              <w:ind w:left="318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●</w:t>
              <w:tab/>
              <w:t xml:space="preserve">Только Технический эксперт (или Ассистент технического эксперта) может загружать какое-либо ПО или устройства на компьютер Конкурсанта, используемый им в рамках соревнования.</w:t>
            </w:r>
          </w:p>
          <w:p w:rsidR="00000000" w:rsidDel="00000000" w:rsidP="00000000" w:rsidRDefault="00000000" w:rsidRPr="00000000" w14:paraId="00000214">
            <w:pPr>
              <w:spacing w:after="60" w:before="60" w:lineRule="auto"/>
              <w:ind w:left="318" w:hanging="318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●</w:t>
              <w:tab/>
              <w:t xml:space="preserve">Конкурсные задания не рассылаются; распространение Конкурсного задания среди Конкурсантов до начала соревнования запрещено.</w:t>
            </w:r>
          </w:p>
        </w:tc>
      </w:tr>
    </w:tbl>
    <w:p w:rsidR="00000000" w:rsidDel="00000000" w:rsidP="00000000" w:rsidRDefault="00000000" w:rsidRPr="00000000" w14:paraId="00000215">
      <w:pPr>
        <w:spacing w:line="36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134" w:top="1134" w:left="1418" w:right="849" w:header="624" w:footer="17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  <w:font w:name="Calibri"/>
  <w:font w:name="Courier New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9869.0" w:type="dxa"/>
      <w:jc w:val="center"/>
      <w:tblLayout w:type="fixed"/>
      <w:tblLook w:val="0400"/>
    </w:tblPr>
    <w:tblGrid>
      <w:gridCol w:w="6096"/>
      <w:gridCol w:w="3773"/>
      <w:tblGridChange w:id="0">
        <w:tblGrid>
          <w:gridCol w:w="6096"/>
          <w:gridCol w:w="3773"/>
        </w:tblGrid>
      </w:tblGridChange>
    </w:tblGrid>
    <w:tr>
      <w:trPr>
        <w:cantSplit w:val="0"/>
        <w:tblHeader w:val="0"/>
      </w:trPr>
      <w:tc>
        <w:tcPr>
          <w:shd w:fill="auto" w:val="clear"/>
          <w:vAlign w:val="center"/>
        </w:tcPr>
        <w:p w:rsidR="00000000" w:rsidDel="00000000" w:rsidP="00000000" w:rsidRDefault="00000000" w:rsidRPr="00000000" w14:paraId="0000021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1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21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1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1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1063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2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1063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1063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1063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▪"/>
      <w:lvlJc w:val="left"/>
      <w:pPr>
        <w:ind w:left="178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mallCaps w:val="1"/>
      <w:color w:val="2c8de6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before="120" w:line="360" w:lineRule="auto"/>
    </w:pPr>
    <w:rPr>
      <w:rFonts w:ascii="Arial" w:cs="Arial" w:eastAsia="Arial" w:hAnsi="Arial"/>
      <w:b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widowControl w:val="0"/>
      <w:spacing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widowControl w:val="0"/>
      <w:spacing w:line="360" w:lineRule="auto"/>
      <w:jc w:val="both"/>
    </w:pPr>
    <w:rPr>
      <w:rFonts w:ascii="Arial" w:cs="Arial" w:eastAsia="Arial" w:hAnsi="Arial"/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widowControl w:val="0"/>
      <w:spacing w:after="58" w:line="360" w:lineRule="auto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mallCaps w:val="1"/>
      <w:color w:val="2c8de6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before="120" w:line="360" w:lineRule="auto"/>
    </w:pPr>
    <w:rPr>
      <w:rFonts w:ascii="Arial" w:cs="Arial" w:eastAsia="Arial" w:hAnsi="Arial"/>
      <w:b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widowControl w:val="0"/>
      <w:spacing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widowControl w:val="0"/>
      <w:spacing w:line="360" w:lineRule="auto"/>
      <w:jc w:val="both"/>
    </w:pPr>
    <w:rPr>
      <w:rFonts w:ascii="Arial" w:cs="Arial" w:eastAsia="Arial" w:hAnsi="Arial"/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widowControl w:val="0"/>
      <w:spacing w:after="58" w:line="360" w:lineRule="auto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mallCaps w:val="1"/>
      <w:color w:val="2c8de6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before="120" w:line="360" w:lineRule="auto"/>
    </w:pPr>
    <w:rPr>
      <w:rFonts w:ascii="Arial" w:cs="Arial" w:eastAsia="Arial" w:hAnsi="Arial"/>
      <w:b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widowControl w:val="0"/>
      <w:spacing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widowControl w:val="0"/>
      <w:spacing w:line="360" w:lineRule="auto"/>
      <w:jc w:val="both"/>
    </w:pPr>
    <w:rPr>
      <w:rFonts w:ascii="Arial" w:cs="Arial" w:eastAsia="Arial" w:hAnsi="Arial"/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widowControl w:val="0"/>
      <w:spacing w:after="58" w:line="360" w:lineRule="auto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1" w:default="1">
    <w:name w:val="Normal"/>
    <w:qFormat w:val="1"/>
    <w:rsid w:val="00294CDA"/>
    <w:pPr>
      <w:spacing w:after="0" w:line="240" w:lineRule="auto"/>
    </w:pPr>
    <w:rPr>
      <w:rFonts w:ascii="Times New Roman" w:cs="Times New Roman" w:hAnsi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 w:val="1"/>
    <w:rsid w:val="00DE39D8"/>
    <w:pPr>
      <w:keepNext w:val="1"/>
      <w:spacing w:after="120" w:before="240" w:line="360" w:lineRule="auto"/>
      <w:outlineLvl w:val="0"/>
    </w:pPr>
    <w:rPr>
      <w:rFonts w:ascii="Arial" w:eastAsia="Times New Roman" w:hAnsi="Arial"/>
      <w:b w:val="1"/>
      <w:bCs w:val="1"/>
      <w:caps w:val="1"/>
      <w:color w:val="2c8de6"/>
      <w:sz w:val="36"/>
      <w:lang w:eastAsia="en-US" w:val="en-GB"/>
    </w:rPr>
  </w:style>
  <w:style w:type="paragraph" w:styleId="2">
    <w:name w:val="heading 2"/>
    <w:basedOn w:val="a1"/>
    <w:next w:val="a1"/>
    <w:link w:val="20"/>
    <w:qFormat w:val="1"/>
    <w:rsid w:val="00DE39D8"/>
    <w:pPr>
      <w:keepNext w:val="1"/>
      <w:spacing w:after="120" w:before="240" w:line="360" w:lineRule="auto"/>
      <w:outlineLvl w:val="1"/>
    </w:pPr>
    <w:rPr>
      <w:rFonts w:ascii="Arial" w:eastAsia="Times New Roman" w:hAnsi="Arial"/>
      <w:b w:val="1"/>
      <w:sz w:val="28"/>
      <w:lang w:eastAsia="en-US" w:val="en-GB"/>
    </w:rPr>
  </w:style>
  <w:style w:type="paragraph" w:styleId="3">
    <w:name w:val="heading 3"/>
    <w:basedOn w:val="a1"/>
    <w:next w:val="a1"/>
    <w:link w:val="30"/>
    <w:qFormat w:val="1"/>
    <w:rsid w:val="00DE39D8"/>
    <w:pPr>
      <w:keepNext w:val="1"/>
      <w:spacing w:before="120" w:line="360" w:lineRule="auto"/>
      <w:outlineLvl w:val="2"/>
    </w:pPr>
    <w:rPr>
      <w:rFonts w:ascii="Arial" w:cs="Arial" w:eastAsia="Times New Roman" w:hAnsi="Arial"/>
      <w:b w:val="1"/>
      <w:bCs w:val="1"/>
      <w:sz w:val="22"/>
      <w:szCs w:val="26"/>
      <w:lang w:eastAsia="en-US" w:val="en-GB"/>
    </w:rPr>
  </w:style>
  <w:style w:type="paragraph" w:styleId="4">
    <w:name w:val="heading 4"/>
    <w:basedOn w:val="a1"/>
    <w:next w:val="a1"/>
    <w:link w:val="40"/>
    <w:qFormat w:val="1"/>
    <w:rsid w:val="00DE39D8"/>
    <w:pPr>
      <w:keepNext w:val="1"/>
      <w:widowControl w:val="0"/>
      <w:snapToGrid w:val="0"/>
      <w:spacing w:line="360" w:lineRule="auto"/>
      <w:outlineLvl w:val="3"/>
    </w:pPr>
    <w:rPr>
      <w:rFonts w:ascii="Arial" w:eastAsia="Times New Roman" w:hAnsi="Arial"/>
      <w:b w:val="1"/>
      <w:sz w:val="28"/>
      <w:szCs w:val="20"/>
      <w:lang w:eastAsia="en-US" w:val="en-AU"/>
    </w:rPr>
  </w:style>
  <w:style w:type="paragraph" w:styleId="5">
    <w:name w:val="heading 5"/>
    <w:basedOn w:val="a1"/>
    <w:next w:val="a1"/>
    <w:link w:val="50"/>
    <w:qFormat w:val="1"/>
    <w:rsid w:val="00DE39D8"/>
    <w:pPr>
      <w:keepNext w:val="1"/>
      <w:widowControl w:val="0"/>
      <w:suppressAutoHyphens w:val="1"/>
      <w:snapToGrid w:val="0"/>
      <w:spacing w:line="360" w:lineRule="auto"/>
      <w:jc w:val="both"/>
      <w:outlineLvl w:val="4"/>
    </w:pPr>
    <w:rPr>
      <w:rFonts w:ascii="Arial" w:eastAsia="Times New Roman" w:hAnsi="Arial"/>
      <w:b w:val="1"/>
      <w:bCs w:val="1"/>
      <w:sz w:val="28"/>
      <w:lang w:eastAsia="en-US" w:val="en-GB"/>
    </w:rPr>
  </w:style>
  <w:style w:type="paragraph" w:styleId="6">
    <w:name w:val="heading 6"/>
    <w:basedOn w:val="a1"/>
    <w:next w:val="a1"/>
    <w:link w:val="60"/>
    <w:qFormat w:val="1"/>
    <w:rsid w:val="00DE39D8"/>
    <w:pPr>
      <w:keepNext w:val="1"/>
      <w:widowControl w:val="0"/>
      <w:snapToGrid w:val="0"/>
      <w:spacing w:after="58" w:line="360" w:lineRule="auto"/>
      <w:outlineLvl w:val="5"/>
    </w:pPr>
    <w:rPr>
      <w:rFonts w:ascii="Arial" w:eastAsia="Times New Roman" w:hAnsi="Arial"/>
      <w:b w:val="1"/>
      <w:szCs w:val="20"/>
      <w:lang w:eastAsia="en-US" w:val="en-AU"/>
    </w:rPr>
  </w:style>
  <w:style w:type="paragraph" w:styleId="7">
    <w:name w:val="heading 7"/>
    <w:basedOn w:val="a1"/>
    <w:next w:val="a1"/>
    <w:link w:val="70"/>
    <w:qFormat w:val="1"/>
    <w:rsid w:val="00DE39D8"/>
    <w:pPr>
      <w:keepNext w:val="1"/>
      <w:widowControl w:val="0"/>
      <w:suppressAutoHyphens w:val="1"/>
      <w:snapToGrid w:val="0"/>
      <w:spacing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eastAsia="en-US" w:val="en-US"/>
    </w:rPr>
  </w:style>
  <w:style w:type="paragraph" w:styleId="8">
    <w:name w:val="heading 8"/>
    <w:basedOn w:val="a1"/>
    <w:next w:val="a1"/>
    <w:link w:val="80"/>
    <w:qFormat w:val="1"/>
    <w:rsid w:val="00DE39D8"/>
    <w:pPr>
      <w:keepNext w:val="1"/>
      <w:widowControl w:val="0"/>
      <w:snapToGrid w:val="0"/>
      <w:spacing w:line="360" w:lineRule="auto"/>
      <w:jc w:val="both"/>
      <w:outlineLvl w:val="7"/>
    </w:pPr>
    <w:rPr>
      <w:rFonts w:ascii="Arial" w:eastAsia="Times New Roman" w:hAnsi="Arial"/>
      <w:b w:val="1"/>
      <w:bCs w:val="1"/>
      <w:lang w:eastAsia="en-US" w:val="en-GB"/>
    </w:rPr>
  </w:style>
  <w:style w:type="paragraph" w:styleId="9">
    <w:name w:val="heading 9"/>
    <w:basedOn w:val="a1"/>
    <w:next w:val="a1"/>
    <w:link w:val="90"/>
    <w:qFormat w:val="1"/>
    <w:rsid w:val="00DE39D8"/>
    <w:pPr>
      <w:keepNext w:val="1"/>
      <w:widowControl w:val="0"/>
      <w:spacing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eastAsia="en-US" w:val="en-AU"/>
    </w:rPr>
  </w:style>
  <w:style w:type="character" w:styleId="a2" w:default="1">
    <w:name w:val="Default Paragraph Font"/>
    <w:uiPriority w:val="1"/>
    <w:semiHidden w:val="1"/>
    <w:unhideWhenUsed w:val="1"/>
  </w:style>
  <w:style w:type="table" w:styleId="a3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4" w:default="1">
    <w:name w:val="No List"/>
    <w:uiPriority w:val="99"/>
    <w:semiHidden w:val="1"/>
    <w:unhideWhenUsed w:val="1"/>
  </w:style>
  <w:style w:type="paragraph" w:styleId="a5">
    <w:name w:val="header"/>
    <w:basedOn w:val="a1"/>
    <w:link w:val="a6"/>
    <w:uiPriority w:val="99"/>
    <w:unhideWhenUsed w:val="1"/>
    <w:rsid w:val="00970F49"/>
    <w:pPr>
      <w:tabs>
        <w:tab w:val="center" w:pos="4677"/>
        <w:tab w:val="right" w:pos="9355"/>
      </w:tabs>
    </w:pPr>
    <w:rPr>
      <w:rFonts w:asciiTheme="minorHAnsi" w:cstheme="minorBidi" w:hAnsiTheme="minorHAnsi"/>
      <w:sz w:val="22"/>
      <w:szCs w:val="22"/>
      <w:lang w:eastAsia="en-US"/>
    </w:rPr>
  </w:style>
  <w:style w:type="character" w:styleId="a6" w:customStyle="1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 w:val="1"/>
    <w:rsid w:val="00970F49"/>
    <w:pPr>
      <w:tabs>
        <w:tab w:val="center" w:pos="4677"/>
        <w:tab w:val="right" w:pos="9355"/>
      </w:tabs>
    </w:pPr>
    <w:rPr>
      <w:rFonts w:asciiTheme="minorHAnsi" w:cstheme="minorBidi" w:hAnsiTheme="minorHAnsi"/>
      <w:sz w:val="22"/>
      <w:szCs w:val="22"/>
      <w:lang w:eastAsia="en-US"/>
    </w:rPr>
  </w:style>
  <w:style w:type="character" w:styleId="a8" w:customStyle="1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 w:val="1"/>
    <w:rsid w:val="00B45AA4"/>
    <w:pPr>
      <w:spacing w:after="0" w:line="240" w:lineRule="auto"/>
    </w:pPr>
    <w:rPr>
      <w:rFonts w:eastAsiaTheme="minorEastAsia"/>
      <w:lang w:eastAsia="ru-RU"/>
    </w:rPr>
  </w:style>
  <w:style w:type="character" w:styleId="aa" w:customStyle="1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 w:val="1"/>
    <w:rsid w:val="00832EBB"/>
    <w:rPr>
      <w:color w:val="808080"/>
    </w:rPr>
  </w:style>
  <w:style w:type="paragraph" w:styleId="ac">
    <w:name w:val="Balloon Text"/>
    <w:basedOn w:val="a1"/>
    <w:link w:val="ad"/>
    <w:unhideWhenUsed w:val="1"/>
    <w:rsid w:val="00DE39D8"/>
    <w:rPr>
      <w:rFonts w:ascii="Tahoma" w:cs="Tahoma" w:hAnsi="Tahoma"/>
      <w:sz w:val="16"/>
      <w:szCs w:val="16"/>
      <w:lang w:eastAsia="en-US"/>
    </w:rPr>
  </w:style>
  <w:style w:type="character" w:styleId="ad" w:customStyle="1">
    <w:name w:val="Текст выноски Знак"/>
    <w:basedOn w:val="a2"/>
    <w:link w:val="ac"/>
    <w:rsid w:val="00DE39D8"/>
    <w:rPr>
      <w:rFonts w:ascii="Tahoma" w:cs="Tahoma" w:hAnsi="Tahoma"/>
      <w:sz w:val="16"/>
      <w:szCs w:val="16"/>
    </w:rPr>
  </w:style>
  <w:style w:type="character" w:styleId="10" w:customStyle="1">
    <w:name w:val="Заголовок 1 Знак"/>
    <w:basedOn w:val="a2"/>
    <w:link w:val="1"/>
    <w:rsid w:val="00DE39D8"/>
    <w:rPr>
      <w:rFonts w:ascii="Arial" w:cs="Times New Roman" w:eastAsia="Times New Roman" w:hAnsi="Arial"/>
      <w:b w:val="1"/>
      <w:bCs w:val="1"/>
      <w:caps w:val="1"/>
      <w:color w:val="2c8de6"/>
      <w:sz w:val="36"/>
      <w:szCs w:val="24"/>
      <w:lang w:val="en-GB"/>
    </w:rPr>
  </w:style>
  <w:style w:type="character" w:styleId="20" w:customStyle="1">
    <w:name w:val="Заголовок 2 Знак"/>
    <w:basedOn w:val="a2"/>
    <w:link w:val="2"/>
    <w:rsid w:val="00DE39D8"/>
    <w:rPr>
      <w:rFonts w:ascii="Arial" w:cs="Times New Roman" w:eastAsia="Times New Roman" w:hAnsi="Arial"/>
      <w:b w:val="1"/>
      <w:sz w:val="28"/>
      <w:szCs w:val="24"/>
      <w:lang w:val="en-GB"/>
    </w:rPr>
  </w:style>
  <w:style w:type="character" w:styleId="30" w:customStyle="1">
    <w:name w:val="Заголовок 3 Знак"/>
    <w:basedOn w:val="a2"/>
    <w:link w:val="3"/>
    <w:rsid w:val="00DE39D8"/>
    <w:rPr>
      <w:rFonts w:ascii="Arial" w:cs="Arial" w:eastAsia="Times New Roman" w:hAnsi="Arial"/>
      <w:b w:val="1"/>
      <w:bCs w:val="1"/>
      <w:szCs w:val="26"/>
      <w:lang w:val="en-GB"/>
    </w:rPr>
  </w:style>
  <w:style w:type="character" w:styleId="40" w:customStyle="1">
    <w:name w:val="Заголовок 4 Знак"/>
    <w:basedOn w:val="a2"/>
    <w:link w:val="4"/>
    <w:rsid w:val="00DE39D8"/>
    <w:rPr>
      <w:rFonts w:ascii="Arial" w:cs="Times New Roman" w:eastAsia="Times New Roman" w:hAnsi="Arial"/>
      <w:b w:val="1"/>
      <w:sz w:val="28"/>
      <w:szCs w:val="20"/>
      <w:lang w:val="en-AU"/>
    </w:rPr>
  </w:style>
  <w:style w:type="character" w:styleId="50" w:customStyle="1">
    <w:name w:val="Заголовок 5 Знак"/>
    <w:basedOn w:val="a2"/>
    <w:link w:val="5"/>
    <w:rsid w:val="00DE39D8"/>
    <w:rPr>
      <w:rFonts w:ascii="Arial" w:cs="Times New Roman" w:eastAsia="Times New Roman" w:hAnsi="Arial"/>
      <w:b w:val="1"/>
      <w:bCs w:val="1"/>
      <w:sz w:val="28"/>
      <w:szCs w:val="24"/>
      <w:lang w:val="en-GB"/>
    </w:rPr>
  </w:style>
  <w:style w:type="character" w:styleId="60" w:customStyle="1">
    <w:name w:val="Заголовок 6 Знак"/>
    <w:basedOn w:val="a2"/>
    <w:link w:val="6"/>
    <w:rsid w:val="00DE39D8"/>
    <w:rPr>
      <w:rFonts w:ascii="Arial" w:cs="Times New Roman" w:eastAsia="Times New Roman" w:hAnsi="Arial"/>
      <w:b w:val="1"/>
      <w:sz w:val="24"/>
      <w:szCs w:val="20"/>
      <w:lang w:val="en-AU"/>
    </w:rPr>
  </w:style>
  <w:style w:type="character" w:styleId="70" w:customStyle="1">
    <w:name w:val="Заголовок 7 Знак"/>
    <w:basedOn w:val="a2"/>
    <w:link w:val="7"/>
    <w:rsid w:val="00DE39D8"/>
    <w:rPr>
      <w:rFonts w:ascii="Arial" w:cs="Times New Roman" w:eastAsia="Times New Roman" w:hAnsi="Arial"/>
      <w:spacing w:val="-3"/>
      <w:sz w:val="28"/>
      <w:szCs w:val="20"/>
      <w:lang w:val="en-US"/>
    </w:rPr>
  </w:style>
  <w:style w:type="character" w:styleId="80" w:customStyle="1">
    <w:name w:val="Заголовок 8 Знак"/>
    <w:basedOn w:val="a2"/>
    <w:link w:val="8"/>
    <w:rsid w:val="00DE39D8"/>
    <w:rPr>
      <w:rFonts w:ascii="Arial" w:cs="Times New Roman" w:eastAsia="Times New Roman" w:hAnsi="Arial"/>
      <w:b w:val="1"/>
      <w:bCs w:val="1"/>
      <w:sz w:val="24"/>
      <w:szCs w:val="24"/>
      <w:lang w:val="en-GB"/>
    </w:rPr>
  </w:style>
  <w:style w:type="character" w:styleId="90" w:customStyle="1">
    <w:name w:val="Заголовок 9 Знак"/>
    <w:basedOn w:val="a2"/>
    <w:link w:val="9"/>
    <w:rsid w:val="00DE39D8"/>
    <w:rPr>
      <w:rFonts w:ascii="Arial" w:cs="Times New Roman" w:eastAsia="Times New Roman" w:hAnsi="Arial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11">
    <w:name w:val="toc 1"/>
    <w:basedOn w:val="a1"/>
    <w:next w:val="a1"/>
    <w:autoRedefine w:val="1"/>
    <w:uiPriority w:val="39"/>
    <w:qFormat w:val="1"/>
    <w:rsid w:val="00DE39D8"/>
    <w:pPr>
      <w:tabs>
        <w:tab w:val="right" w:leader="dot" w:pos="9825"/>
      </w:tabs>
      <w:spacing w:line="360" w:lineRule="auto"/>
    </w:pPr>
    <w:rPr>
      <w:rFonts w:ascii="Arial" w:eastAsia="Times New Roman" w:hAnsi="Arial"/>
      <w:bCs w:val="1"/>
      <w:szCs w:val="28"/>
      <w:lang w:eastAsia="en-US" w:val="en-AU"/>
    </w:rPr>
  </w:style>
  <w:style w:type="paragraph" w:styleId="numberedlist" w:customStyle="1">
    <w:name w:val="numbered list"/>
    <w:basedOn w:val="bullet"/>
    <w:rsid w:val="00DE39D8"/>
  </w:style>
  <w:style w:type="paragraph" w:styleId="bullet" w:customStyle="1">
    <w:name w:val="bullet"/>
    <w:basedOn w:val="a1"/>
    <w:rsid w:val="00DE39D8"/>
    <w:pPr>
      <w:numPr>
        <w:numId w:val="1"/>
      </w:numPr>
      <w:spacing w:line="360" w:lineRule="auto"/>
    </w:pPr>
    <w:rPr>
      <w:rFonts w:ascii="Arial" w:eastAsia="Times New Roman" w:hAnsi="Arial"/>
      <w:sz w:val="22"/>
      <w:lang w:eastAsia="en-US"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styleId="Docsubtitle1" w:customStyle="1">
    <w:name w:val="Doc subtitle1"/>
    <w:basedOn w:val="a1"/>
    <w:link w:val="Docsubtitle1Char"/>
    <w:rsid w:val="00DE39D8"/>
    <w:pPr>
      <w:spacing w:line="360" w:lineRule="auto"/>
    </w:pPr>
    <w:rPr>
      <w:rFonts w:ascii="Arial" w:eastAsia="Times New Roman" w:hAnsi="Arial"/>
      <w:b w:val="1"/>
      <w:sz w:val="28"/>
      <w:lang w:eastAsia="en-US" w:val="en-GB"/>
    </w:rPr>
  </w:style>
  <w:style w:type="paragraph" w:styleId="Docsubtitle2" w:customStyle="1">
    <w:name w:val="Doc subtitle2"/>
    <w:basedOn w:val="a1"/>
    <w:rsid w:val="00DE39D8"/>
    <w:pPr>
      <w:spacing w:line="360" w:lineRule="auto"/>
    </w:pPr>
    <w:rPr>
      <w:rFonts w:ascii="Arial" w:eastAsia="Times New Roman" w:hAnsi="Arial"/>
      <w:sz w:val="28"/>
      <w:lang w:eastAsia="en-US" w:val="en-GB"/>
    </w:rPr>
  </w:style>
  <w:style w:type="paragraph" w:styleId="Doctitle" w:customStyle="1">
    <w:name w:val="Doc title"/>
    <w:basedOn w:val="a1"/>
    <w:rsid w:val="00DE39D8"/>
    <w:pPr>
      <w:spacing w:line="360" w:lineRule="auto"/>
    </w:pPr>
    <w:rPr>
      <w:rFonts w:ascii="Arial" w:eastAsia="Times New Roman" w:hAnsi="Arial"/>
      <w:b w:val="1"/>
      <w:sz w:val="40"/>
      <w:lang w:eastAsia="en-US" w:val="en-GB"/>
    </w:rPr>
  </w:style>
  <w:style w:type="paragraph" w:styleId="af1">
    <w:name w:val="Body Text"/>
    <w:basedOn w:val="a1"/>
    <w:link w:val="af2"/>
    <w:semiHidden w:val="1"/>
    <w:rsid w:val="00DE39D8"/>
    <w:pPr>
      <w:widowControl w:val="0"/>
      <w:snapToGrid w:val="0"/>
      <w:spacing w:line="360" w:lineRule="auto"/>
      <w:jc w:val="both"/>
    </w:pPr>
    <w:rPr>
      <w:rFonts w:ascii="Arial" w:eastAsia="Times New Roman" w:hAnsi="Arial"/>
      <w:szCs w:val="20"/>
      <w:lang w:eastAsia="en-US" w:val="en-AU"/>
    </w:rPr>
  </w:style>
  <w:style w:type="character" w:styleId="af2" w:customStyle="1">
    <w:name w:val="Основной текст Знак"/>
    <w:basedOn w:val="a2"/>
    <w:link w:val="af1"/>
    <w:semiHidden w:val="1"/>
    <w:rsid w:val="00DE39D8"/>
    <w:rPr>
      <w:rFonts w:ascii="Arial" w:cs="Times New Roman" w:eastAsia="Times New Roman" w:hAnsi="Arial"/>
      <w:sz w:val="24"/>
      <w:szCs w:val="20"/>
      <w:lang w:val="en-AU"/>
    </w:rPr>
  </w:style>
  <w:style w:type="paragraph" w:styleId="21">
    <w:name w:val="Body Text Indent 2"/>
    <w:basedOn w:val="a1"/>
    <w:link w:val="22"/>
    <w:semiHidden w:val="1"/>
    <w:rsid w:val="00DE39D8"/>
    <w:pPr>
      <w:spacing w:line="360" w:lineRule="auto"/>
      <w:ind w:left="720"/>
    </w:pPr>
    <w:rPr>
      <w:rFonts w:ascii="Arial" w:eastAsia="Times New Roman" w:hAnsi="Arial"/>
      <w:szCs w:val="20"/>
      <w:lang w:eastAsia="en-US" w:val="en-US"/>
    </w:rPr>
  </w:style>
  <w:style w:type="character" w:styleId="22" w:customStyle="1">
    <w:name w:val="Основной текст с отступом 2 Знак"/>
    <w:basedOn w:val="a2"/>
    <w:link w:val="21"/>
    <w:semiHidden w:val="1"/>
    <w:rsid w:val="00DE39D8"/>
    <w:rPr>
      <w:rFonts w:ascii="Arial" w:cs="Times New Roman" w:eastAsia="Times New Roman" w:hAnsi="Arial"/>
      <w:sz w:val="24"/>
      <w:szCs w:val="20"/>
      <w:lang w:val="en-US"/>
    </w:rPr>
  </w:style>
  <w:style w:type="paragraph" w:styleId="23">
    <w:name w:val="Body Text 2"/>
    <w:basedOn w:val="a1"/>
    <w:link w:val="24"/>
    <w:semiHidden w:val="1"/>
    <w:rsid w:val="00DE39D8"/>
    <w:pPr>
      <w:widowControl w:val="0"/>
      <w:suppressAutoHyphens w:val="1"/>
      <w:snapToGrid w:val="0"/>
      <w:spacing w:line="360" w:lineRule="auto"/>
      <w:jc w:val="both"/>
    </w:pPr>
    <w:rPr>
      <w:rFonts w:ascii="Arial" w:eastAsia="Times New Roman" w:hAnsi="Arial"/>
      <w:spacing w:val="-3"/>
      <w:sz w:val="22"/>
      <w:szCs w:val="20"/>
      <w:lang w:eastAsia="en-US" w:val="en-US"/>
    </w:rPr>
  </w:style>
  <w:style w:type="character" w:styleId="24" w:customStyle="1">
    <w:name w:val="Основной текст 2 Знак"/>
    <w:basedOn w:val="a2"/>
    <w:link w:val="23"/>
    <w:semiHidden w:val="1"/>
    <w:rsid w:val="00DE39D8"/>
    <w:rPr>
      <w:rFonts w:ascii="Arial" w:cs="Times New Roman" w:eastAsia="Times New Roman" w:hAnsi="Arial"/>
      <w:spacing w:val="-3"/>
      <w:szCs w:val="20"/>
      <w:lang w:val="en-US"/>
    </w:rPr>
  </w:style>
  <w:style w:type="paragraph" w:styleId="af3">
    <w:name w:val="caption"/>
    <w:basedOn w:val="a1"/>
    <w:next w:val="a1"/>
    <w:qFormat w:val="1"/>
    <w:rsid w:val="00DE39D8"/>
    <w:pPr>
      <w:widowControl w:val="0"/>
      <w:spacing w:before="240" w:line="360" w:lineRule="auto"/>
      <w:jc w:val="center"/>
    </w:pPr>
    <w:rPr>
      <w:rFonts w:ascii="Arial" w:eastAsia="Times New Roman" w:hAnsi="Arial"/>
      <w:b w:val="1"/>
      <w:sz w:val="36"/>
      <w:szCs w:val="20"/>
      <w:lang w:eastAsia="en-US" w:val="en-AU"/>
    </w:rPr>
  </w:style>
  <w:style w:type="paragraph" w:styleId="12" w:customStyle="1">
    <w:name w:val="Абзац списка1"/>
    <w:basedOn w:val="a1"/>
    <w:rsid w:val="00DE39D8"/>
    <w:pPr>
      <w:spacing w:line="360" w:lineRule="auto"/>
      <w:ind w:left="720"/>
    </w:pPr>
    <w:rPr>
      <w:rFonts w:ascii="Arial" w:eastAsia="Times New Roman" w:hAnsi="Arial"/>
      <w:sz w:val="22"/>
      <w:lang w:eastAsia="en-US" w:val="en-GB"/>
    </w:rPr>
  </w:style>
  <w:style w:type="character" w:styleId="Docsubtitle1Char" w:customStyle="1">
    <w:name w:val="Doc subtitle1 Char"/>
    <w:link w:val="Docsubtitle1"/>
    <w:locked w:val="1"/>
    <w:rsid w:val="00DE39D8"/>
    <w:rPr>
      <w:rFonts w:ascii="Arial" w:cs="Times New Roman" w:eastAsia="Times New Roman" w:hAnsi="Arial"/>
      <w:b w:val="1"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line="360" w:lineRule="auto"/>
    </w:pPr>
    <w:rPr>
      <w:rFonts w:eastAsia="Times New Roman"/>
      <w:sz w:val="22"/>
      <w:szCs w:val="20"/>
    </w:rPr>
  </w:style>
  <w:style w:type="character" w:styleId="af5" w:customStyle="1">
    <w:name w:val="Текст сноски Знак"/>
    <w:basedOn w:val="a2"/>
    <w:link w:val="af4"/>
    <w:rsid w:val="00DE39D8"/>
    <w:rPr>
      <w:rFonts w:ascii="Times New Roman" w:cs="Times New Roman" w:eastAsia="Times New Roman" w:hAnsi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styleId="a" w:customStyle="1">
    <w:name w:val="цветной текст"/>
    <w:basedOn w:val="a1"/>
    <w:qFormat w:val="1"/>
    <w:rsid w:val="00DE39D8"/>
    <w:pPr>
      <w:numPr>
        <w:numId w:val="3"/>
      </w:numPr>
      <w:spacing w:line="360" w:lineRule="auto"/>
      <w:jc w:val="both"/>
    </w:pPr>
    <w:rPr>
      <w:rFonts w:eastAsia="Times New Roman"/>
      <w:color w:val="2c8de6"/>
      <w:sz w:val="22"/>
      <w:szCs w:val="20"/>
    </w:rPr>
  </w:style>
  <w:style w:type="paragraph" w:styleId="538552DCBB0F4C4BB087ED922D6A6322" w:customStyle="1">
    <w:name w:val="538552DCBB0F4C4BB087ED922D6A6322"/>
    <w:rsid w:val="00DE39D8"/>
    <w:pPr>
      <w:spacing w:after="200" w:line="276" w:lineRule="auto"/>
    </w:pPr>
    <w:rPr>
      <w:rFonts w:ascii="Calibri" w:cs="Times New Roman" w:eastAsia="Times New Roman" w:hAnsi="Calibri"/>
      <w:lang w:eastAsia="ru-RU"/>
    </w:rPr>
  </w:style>
  <w:style w:type="paragraph" w:styleId="af8" w:customStyle="1">
    <w:name w:val="выделение цвет"/>
    <w:basedOn w:val="a1"/>
    <w:link w:val="af9"/>
    <w:rsid w:val="00DE39D8"/>
    <w:pPr>
      <w:spacing w:line="360" w:lineRule="auto"/>
      <w:jc w:val="both"/>
    </w:pPr>
    <w:rPr>
      <w:rFonts w:eastAsia="Times New Roman"/>
      <w:b w:val="1"/>
      <w:color w:val="2c8de6"/>
      <w:sz w:val="22"/>
      <w:szCs w:val="20"/>
      <w:u w:val="single"/>
    </w:rPr>
  </w:style>
  <w:style w:type="character" w:styleId="afa" w:customStyle="1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 w:val="1"/>
    <w:unhideWhenUsed w:val="1"/>
    <w:qFormat w:val="1"/>
    <w:rsid w:val="00DE39D8"/>
    <w:pPr>
      <w:keepLines w:val="1"/>
      <w:spacing w:after="0" w:before="480" w:line="276" w:lineRule="auto"/>
      <w:outlineLvl w:val="9"/>
    </w:pPr>
    <w:rPr>
      <w:rFonts w:ascii="Cambria" w:hAnsi="Cambria"/>
      <w:caps w:val="0"/>
      <w:color w:val="365f91"/>
      <w:sz w:val="28"/>
      <w:szCs w:val="28"/>
      <w:lang w:eastAsia="ru-RU" w:val="ru-RU"/>
    </w:rPr>
  </w:style>
  <w:style w:type="paragraph" w:styleId="25">
    <w:name w:val="toc 2"/>
    <w:basedOn w:val="a1"/>
    <w:next w:val="a1"/>
    <w:autoRedefine w:val="1"/>
    <w:uiPriority w:val="39"/>
    <w:qFormat w:val="1"/>
    <w:rsid w:val="005D09A2"/>
    <w:pPr>
      <w:tabs>
        <w:tab w:val="right" w:leader="dot" w:pos="9629"/>
      </w:tabs>
      <w:spacing w:line="360" w:lineRule="auto"/>
      <w:ind w:left="220"/>
      <w:jc w:val="both"/>
    </w:pPr>
    <w:rPr>
      <w:rFonts w:eastAsia="Times New Roman"/>
      <w:sz w:val="22"/>
      <w:szCs w:val="20"/>
    </w:rPr>
  </w:style>
  <w:style w:type="paragraph" w:styleId="31">
    <w:name w:val="toc 3"/>
    <w:basedOn w:val="a1"/>
    <w:next w:val="a1"/>
    <w:autoRedefine w:val="1"/>
    <w:uiPriority w:val="39"/>
    <w:unhideWhenUsed w:val="1"/>
    <w:qFormat w:val="1"/>
    <w:rsid w:val="00DE39D8"/>
    <w:pPr>
      <w:spacing w:after="100" w:line="276" w:lineRule="auto"/>
      <w:ind w:left="440"/>
    </w:pPr>
    <w:rPr>
      <w:rFonts w:ascii="Calibri" w:eastAsia="Times New Roman" w:hAnsi="Calibri"/>
      <w:sz w:val="22"/>
      <w:szCs w:val="22"/>
    </w:rPr>
  </w:style>
  <w:style w:type="paragraph" w:styleId="-1" w:customStyle="1">
    <w:name w:val="!Заголовок-1"/>
    <w:basedOn w:val="1"/>
    <w:link w:val="-10"/>
    <w:qFormat w:val="1"/>
    <w:rsid w:val="00DE39D8"/>
    <w:rPr>
      <w:lang w:val="ru-RU"/>
    </w:rPr>
  </w:style>
  <w:style w:type="paragraph" w:styleId="-2" w:customStyle="1">
    <w:name w:val="!заголовок-2"/>
    <w:basedOn w:val="2"/>
    <w:link w:val="-20"/>
    <w:qFormat w:val="1"/>
    <w:rsid w:val="00DE39D8"/>
    <w:rPr>
      <w:lang w:val="ru-RU"/>
    </w:rPr>
  </w:style>
  <w:style w:type="character" w:styleId="-10" w:customStyle="1">
    <w:name w:val="!Заголовок-1 Знак"/>
    <w:link w:val="-1"/>
    <w:rsid w:val="00DE39D8"/>
    <w:rPr>
      <w:rFonts w:ascii="Arial" w:cs="Times New Roman" w:eastAsia="Times New Roman" w:hAnsi="Arial"/>
      <w:b w:val="1"/>
      <w:bCs w:val="1"/>
      <w:caps w:val="1"/>
      <w:color w:val="2c8de6"/>
      <w:sz w:val="36"/>
      <w:szCs w:val="24"/>
    </w:rPr>
  </w:style>
  <w:style w:type="paragraph" w:styleId="afc" w:customStyle="1">
    <w:name w:val="!Текст"/>
    <w:basedOn w:val="a1"/>
    <w:link w:val="afd"/>
    <w:qFormat w:val="1"/>
    <w:rsid w:val="00DE39D8"/>
    <w:pPr>
      <w:spacing w:line="360" w:lineRule="auto"/>
      <w:jc w:val="both"/>
    </w:pPr>
    <w:rPr>
      <w:rFonts w:eastAsia="Times New Roman"/>
      <w:sz w:val="22"/>
      <w:szCs w:val="20"/>
    </w:rPr>
  </w:style>
  <w:style w:type="character" w:styleId="-20" w:customStyle="1">
    <w:name w:val="!заголовок-2 Знак"/>
    <w:link w:val="-2"/>
    <w:rsid w:val="00DE39D8"/>
    <w:rPr>
      <w:rFonts w:ascii="Arial" w:cs="Times New Roman" w:eastAsia="Times New Roman" w:hAnsi="Arial"/>
      <w:b w:val="1"/>
      <w:sz w:val="28"/>
      <w:szCs w:val="24"/>
    </w:rPr>
  </w:style>
  <w:style w:type="paragraph" w:styleId="afe" w:customStyle="1">
    <w:name w:val="!Синий заголовок текста"/>
    <w:basedOn w:val="af8"/>
    <w:link w:val="aff"/>
    <w:qFormat w:val="1"/>
    <w:rsid w:val="00DE39D8"/>
  </w:style>
  <w:style w:type="character" w:styleId="afd" w:customStyle="1">
    <w:name w:val="!Текст Знак"/>
    <w:link w:val="afc"/>
    <w:rsid w:val="00DE39D8"/>
    <w:rPr>
      <w:rFonts w:ascii="Times New Roman" w:cs="Times New Roman" w:eastAsia="Times New Roman" w:hAnsi="Times New Roman"/>
      <w:szCs w:val="20"/>
      <w:lang w:eastAsia="ru-RU"/>
    </w:rPr>
  </w:style>
  <w:style w:type="paragraph" w:styleId="a0" w:customStyle="1">
    <w:name w:val="!Список с точками"/>
    <w:basedOn w:val="a1"/>
    <w:link w:val="aff0"/>
    <w:qFormat w:val="1"/>
    <w:rsid w:val="00DE39D8"/>
    <w:pPr>
      <w:numPr>
        <w:numId w:val="2"/>
      </w:numPr>
      <w:spacing w:line="360" w:lineRule="auto"/>
      <w:jc w:val="both"/>
    </w:pPr>
    <w:rPr>
      <w:rFonts w:eastAsia="Times New Roman"/>
      <w:sz w:val="22"/>
      <w:szCs w:val="20"/>
    </w:rPr>
  </w:style>
  <w:style w:type="character" w:styleId="af9" w:customStyle="1">
    <w:name w:val="выделение цвет Знак"/>
    <w:link w:val="af8"/>
    <w:rsid w:val="00DE39D8"/>
    <w:rPr>
      <w:rFonts w:ascii="Times New Roman" w:cs="Times New Roman" w:eastAsia="Times New Roman" w:hAnsi="Times New Roman"/>
      <w:b w:val="1"/>
      <w:color w:val="2c8de6"/>
      <w:szCs w:val="20"/>
      <w:u w:val="single"/>
      <w:lang w:eastAsia="ru-RU"/>
    </w:rPr>
  </w:style>
  <w:style w:type="character" w:styleId="aff" w:customStyle="1">
    <w:name w:val="!Синий заголовок текста Знак"/>
    <w:link w:val="afe"/>
    <w:rsid w:val="00DE39D8"/>
    <w:rPr>
      <w:rFonts w:ascii="Times New Roman" w:cs="Times New Roman" w:eastAsia="Times New Roman" w:hAnsi="Times New Roman"/>
      <w:b w:val="1"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 w:val="1"/>
    <w:rsid w:val="00DE39D8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character" w:styleId="aff0" w:customStyle="1">
    <w:name w:val="!Список с точками Знак"/>
    <w:link w:val="a0"/>
    <w:rsid w:val="00DE39D8"/>
    <w:rPr>
      <w:rFonts w:ascii="Times New Roman" w:cs="Times New Roman" w:eastAsia="Times New Roman" w:hAnsi="Times New Roman"/>
      <w:szCs w:val="20"/>
      <w:lang w:eastAsia="ru-RU"/>
    </w:rPr>
  </w:style>
  <w:style w:type="paragraph" w:styleId="aff2" w:customStyle="1">
    <w:name w:val="Базовый"/>
    <w:rsid w:val="00DE39D8"/>
    <w:pPr>
      <w:suppressAutoHyphens w:val="1"/>
      <w:spacing w:after="200" w:line="276" w:lineRule="auto"/>
    </w:pPr>
    <w:rPr>
      <w:rFonts w:ascii="Times New Roman" w:cs="Times New Roman" w:eastAsia="DejaVu Sans" w:hAnsi="Times New Roman"/>
      <w:sz w:val="24"/>
      <w:szCs w:val="24"/>
    </w:rPr>
  </w:style>
  <w:style w:type="character" w:styleId="-" w:customStyle="1">
    <w:name w:val="Интернет-ссылка"/>
    <w:rsid w:val="00DE39D8"/>
    <w:rPr>
      <w:color w:val="0000ff"/>
      <w:u w:val="single"/>
      <w:lang w:bidi="ru-RU" w:eastAsia="ru-RU" w:val="ru-RU"/>
    </w:rPr>
  </w:style>
  <w:style w:type="character" w:styleId="aff3">
    <w:name w:val="annotation reference"/>
    <w:basedOn w:val="a2"/>
    <w:semiHidden w:val="1"/>
    <w:unhideWhenUsed w:val="1"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 w:val="1"/>
    <w:unhideWhenUsed w:val="1"/>
    <w:rsid w:val="00DE39D8"/>
    <w:rPr>
      <w:rFonts w:eastAsia="Times New Roman"/>
      <w:sz w:val="20"/>
      <w:szCs w:val="20"/>
    </w:rPr>
  </w:style>
  <w:style w:type="character" w:styleId="aff5" w:customStyle="1">
    <w:name w:val="Текст примечания Знак"/>
    <w:basedOn w:val="a2"/>
    <w:link w:val="aff4"/>
    <w:semiHidden w:val="1"/>
    <w:rsid w:val="00DE39D8"/>
    <w:rPr>
      <w:rFonts w:ascii="Times New Roman" w:cs="Times New Roman" w:eastAsia="Times New Roman" w:hAnsi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 w:val="1"/>
    <w:unhideWhenUsed w:val="1"/>
    <w:rsid w:val="00DE39D8"/>
    <w:rPr>
      <w:b w:val="1"/>
      <w:bCs w:val="1"/>
    </w:rPr>
  </w:style>
  <w:style w:type="character" w:styleId="aff7" w:customStyle="1">
    <w:name w:val="Тема примечания Знак"/>
    <w:basedOn w:val="aff5"/>
    <w:link w:val="aff6"/>
    <w:semiHidden w:val="1"/>
    <w:rsid w:val="00DE39D8"/>
    <w:rPr>
      <w:rFonts w:ascii="Times New Roman" w:cs="Times New Roman" w:eastAsia="Times New Roman" w:hAnsi="Times New Roman"/>
      <w:b w:val="1"/>
      <w:bCs w:val="1"/>
      <w:sz w:val="20"/>
      <w:szCs w:val="20"/>
      <w:lang w:eastAsia="ru-RU"/>
    </w:rPr>
  </w:style>
  <w:style w:type="paragraph" w:styleId="ListaBlack" w:customStyle="1">
    <w:name w:val="Lista Black"/>
    <w:basedOn w:val="af1"/>
    <w:uiPriority w:val="1"/>
    <w:qFormat w:val="1"/>
    <w:rsid w:val="00DE39D8"/>
    <w:pPr>
      <w:keepNext w:val="1"/>
      <w:numPr>
        <w:numId w:val="6"/>
      </w:numPr>
      <w:snapToGrid w:val="1"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styleId="14" w:customStyle="1">
    <w:name w:val="Основной текст (14)_"/>
    <w:basedOn w:val="a2"/>
    <w:link w:val="143"/>
    <w:rsid w:val="00E857D6"/>
    <w:rPr>
      <w:rFonts w:ascii="Segoe UI" w:cs="Segoe UI" w:eastAsia="Segoe UI" w:hAnsi="Segoe UI"/>
      <w:sz w:val="19"/>
      <w:szCs w:val="19"/>
      <w:shd w:color="auto" w:fill="ffffff" w:val="clear"/>
    </w:rPr>
  </w:style>
  <w:style w:type="paragraph" w:styleId="143" w:customStyle="1">
    <w:name w:val="Основной текст (14)_3"/>
    <w:basedOn w:val="a1"/>
    <w:link w:val="14"/>
    <w:rsid w:val="00E857D6"/>
    <w:pPr>
      <w:widowControl w:val="0"/>
      <w:shd w:color="auto" w:fill="ffffff" w:val="clear"/>
      <w:spacing w:line="264" w:lineRule="exact"/>
      <w:ind w:hanging="600"/>
    </w:pPr>
    <w:rPr>
      <w:rFonts w:ascii="Segoe UI" w:cs="Segoe UI" w:eastAsia="Segoe UI" w:hAnsi="Segoe UI"/>
      <w:sz w:val="19"/>
      <w:szCs w:val="19"/>
      <w:lang w:eastAsia="en-US"/>
    </w:rPr>
  </w:style>
  <w:style w:type="table" w:styleId="GridTable4Accent1" w:customStyle="1">
    <w:name w:val="Grid Table 4 Accent 1"/>
    <w:basedOn w:val="a3"/>
    <w:uiPriority w:val="49"/>
    <w:rsid w:val="007B6A4F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color="9cc2e5" w:space="0" w:sz="4" w:themeColor="accent1" w:themeTint="000099" w:val="single"/>
        <w:left w:color="9cc2e5" w:space="0" w:sz="4" w:themeColor="accent1" w:themeTint="000099" w:val="single"/>
        <w:bottom w:color="9cc2e5" w:space="0" w:sz="4" w:themeColor="accent1" w:themeTint="000099" w:val="single"/>
        <w:right w:color="9cc2e5" w:space="0" w:sz="4" w:themeColor="accent1" w:themeTint="000099" w:val="single"/>
        <w:insideH w:color="9cc2e5" w:space="0" w:sz="4" w:themeColor="accent1" w:themeTint="000099" w:val="single"/>
        <w:insideV w:color="9cc2e5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5b9bd5" w:space="0" w:sz="4" w:themeColor="accent1" w:val="single"/>
          <w:left w:color="5b9bd5" w:space="0" w:sz="4" w:themeColor="accent1" w:val="single"/>
          <w:bottom w:color="5b9bd5" w:space="0" w:sz="4" w:themeColor="accent1" w:val="single"/>
          <w:right w:color="5b9bd5" w:space="0" w:sz="4" w:themeColor="accent1" w:val="single"/>
          <w:insideH w:space="0" w:sz="0" w:val="nil"/>
          <w:insideV w:space="0" w:sz="0" w:val="nil"/>
        </w:tcBorders>
        <w:shd w:color="auto" w:fill="5b9bd5" w:themeFill="accent1" w:val="clear"/>
      </w:tcPr>
    </w:tblStylePr>
    <w:tblStylePr w:type="lastRow">
      <w:rPr>
        <w:b w:val="1"/>
        <w:bCs w:val="1"/>
      </w:rPr>
      <w:tblPr/>
      <w:tcPr>
        <w:tcBorders>
          <w:top w:color="5b9bd5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paragraph" w:styleId="aff8">
    <w:name w:val="Normal (Web)"/>
    <w:basedOn w:val="a1"/>
    <w:uiPriority w:val="99"/>
    <w:unhideWhenUsed w:val="1"/>
    <w:rsid w:val="00555ADC"/>
    <w:pPr>
      <w:spacing w:after="100" w:afterAutospacing="1" w:before="100" w:beforeAutospacing="1"/>
    </w:pPr>
    <w:rPr>
      <w:rFonts w:eastAsia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eebf6" w:val="clear"/>
      </w:tcPr>
    </w:tblStylePr>
    <w:tblStylePr w:type="band1Vert">
      <w:tcPr>
        <w:shd w:fill="deebf6" w:val="clear"/>
      </w:tcPr>
    </w:tblStylePr>
    <w:tblStylePr w:type="firstCol">
      <w:rPr>
        <w:b w:val="1"/>
      </w:rPr>
    </w:tblStylePr>
    <w:tblStylePr w:type="firstRow">
      <w:rPr>
        <w:b w:val="1"/>
        <w:color w:val="ffffff"/>
      </w:rPr>
      <w:tcPr>
        <w:tcBorders>
          <w:top w:color="5b9bd5" w:space="0" w:sz="4" w:val="single"/>
          <w:left w:color="5b9bd5" w:space="0" w:sz="4" w:val="single"/>
          <w:bottom w:color="5b9bd5" w:space="0" w:sz="4" w:val="single"/>
          <w:right w:color="5b9bd5" w:space="0" w:sz="4" w:val="single"/>
          <w:insideH w:color="000000" w:space="0" w:sz="0" w:val="nil"/>
          <w:insideV w:color="000000" w:space="0" w:sz="0" w:val="nil"/>
        </w:tcBorders>
        <w:shd w:fill="5b9bd5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5b9bd5" w:space="0" w:sz="4" w:val="single"/>
        </w:tcBorders>
      </w:tcPr>
    </w:tblStylePr>
  </w:style>
  <w:style w:type="table" w:styleId="Table6">
    <w:basedOn w:val="TableNormal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  <w:tblStylePr w:type="band1Horz">
      <w:tcPr>
        <w:shd w:fill="deebf6" w:val="clear"/>
      </w:tcPr>
    </w:tblStylePr>
    <w:tblStylePr w:type="band1Vert">
      <w:tcPr>
        <w:shd w:fill="deebf6" w:val="clear"/>
      </w:tcPr>
    </w:tblStylePr>
    <w:tblStylePr w:type="firstCol">
      <w:rPr>
        <w:b w:val="1"/>
      </w:rPr>
    </w:tblStylePr>
    <w:tblStylePr w:type="firstRow">
      <w:rPr>
        <w:b w:val="1"/>
        <w:color w:val="ffffff"/>
      </w:rPr>
      <w:tcPr>
        <w:tcBorders>
          <w:top w:color="5b9bd5" w:space="0" w:sz="4" w:val="single"/>
          <w:left w:color="5b9bd5" w:space="0" w:sz="4" w:val="single"/>
          <w:bottom w:color="5b9bd5" w:space="0" w:sz="4" w:val="single"/>
          <w:right w:color="5b9bd5" w:space="0" w:sz="4" w:val="single"/>
          <w:insideH w:color="000000" w:space="0" w:sz="0" w:val="nil"/>
          <w:insideV w:color="000000" w:space="0" w:sz="0" w:val="nil"/>
        </w:tcBorders>
        <w:shd w:fill="5b9bd5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5b9bd5" w:space="0" w:sz="4" w:val="single"/>
        </w:tcBorders>
      </w:tcPr>
    </w:tblStylePr>
  </w:style>
  <w:style w:type="table" w:styleId="Table6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  <w:tblStylePr w:type="band1Horz">
      <w:tcPr>
        <w:shd w:fill="deebf6" w:val="clear"/>
      </w:tcPr>
    </w:tblStylePr>
    <w:tblStylePr w:type="band1Vert">
      <w:tcPr>
        <w:shd w:fill="deebf6" w:val="clear"/>
      </w:tcPr>
    </w:tblStylePr>
    <w:tblStylePr w:type="firstCol">
      <w:rPr>
        <w:b w:val="1"/>
      </w:rPr>
    </w:tblStylePr>
    <w:tblStylePr w:type="firstRow">
      <w:rPr>
        <w:b w:val="1"/>
        <w:color w:val="ffffff"/>
      </w:rPr>
      <w:tcPr>
        <w:tcBorders>
          <w:top w:color="5b9bd5" w:space="0" w:sz="4" w:val="single"/>
          <w:left w:color="5b9bd5" w:space="0" w:sz="4" w:val="single"/>
          <w:bottom w:color="5b9bd5" w:space="0" w:sz="4" w:val="single"/>
          <w:right w:color="5b9bd5" w:space="0" w:sz="4" w:val="single"/>
          <w:insideH w:color="000000" w:space="0" w:sz="0" w:val="nil"/>
          <w:insideV w:color="000000" w:space="0" w:sz="0" w:val="nil"/>
        </w:tcBorders>
        <w:shd w:fill="5b9bd5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5b9bd5" w:space="0" w:sz="4" w:val="single"/>
        </w:tcBorders>
      </w:tcPr>
    </w:tblStylePr>
  </w:style>
  <w:style w:type="table" w:styleId="Table6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NotoSans-regular.ttf"/><Relationship Id="rId6" Type="http://schemas.openxmlformats.org/officeDocument/2006/relationships/font" Target="fonts/NotoSans-bold.ttf"/><Relationship Id="rId7" Type="http://schemas.openxmlformats.org/officeDocument/2006/relationships/font" Target="fonts/NotoSans-italic.ttf"/><Relationship Id="rId8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sF3ZlsNJ9ObIFGP72zgiGyqqPg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OAByITE4OG9nMkZ2bURncHFSd2pIbVdqd0Z2YWJsdGdBTk1u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2022-12-04T13:53:00Z</dcterms:created>
</cp:coreProperties>
</file>