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3475"/>
        <w:gridCol w:w="2731"/>
        <w:gridCol w:w="4219"/>
      </w:tblGrid>
      <w:tr w:rsidR="002B681F" w:rsidTr="002B681F">
        <w:tc>
          <w:tcPr>
            <w:tcW w:w="3474" w:type="dxa"/>
          </w:tcPr>
          <w:p w:rsidR="002B681F" w:rsidRDefault="002B681F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</w:tcPr>
          <w:p w:rsidR="002B681F" w:rsidRDefault="002B681F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:rsidR="002B681F" w:rsidRDefault="002B681F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 </w:t>
            </w:r>
          </w:p>
          <w:p w:rsidR="002B681F" w:rsidRDefault="002B681F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2B681F" w:rsidRDefault="002B681F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Янтиковского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2B681F" w:rsidRDefault="002B681F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№______ от ___.___.20__ г.   </w:t>
            </w:r>
          </w:p>
        </w:tc>
      </w:tr>
    </w:tbl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b/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УСТАВ</w:t>
      </w: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БЮДЖЕТНОГО </w:t>
      </w: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ОБЩЕОБРАЗОВАТЕЛЬНОГО УЧРЕЖДЕНИЯ </w:t>
      </w: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«ЯНШИХОВО-НОРВАШСКАЯ СРЕДНЯЯ ОБЩЕОБРАЗОВАТЕЛЬНАЯ ШКОЛА» ЯНТИКОВСКОГО МУНИЦИПАЛЬНОГО ОКРУГА ЧУВАШСКОЙ РЕСПУБЛИКИ</w:t>
      </w: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rPr>
          <w:color w:val="000000"/>
          <w:sz w:val="24"/>
          <w:szCs w:val="24"/>
        </w:rPr>
      </w:pP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proofErr w:type="spellStart"/>
      <w:r>
        <w:rPr>
          <w:color w:val="000000"/>
          <w:sz w:val="24"/>
          <w:szCs w:val="24"/>
        </w:rPr>
        <w:t>Яншихово-Норваши</w:t>
      </w:r>
      <w:proofErr w:type="spellEnd"/>
      <w:r>
        <w:rPr>
          <w:color w:val="000000"/>
          <w:sz w:val="24"/>
          <w:szCs w:val="24"/>
        </w:rPr>
        <w:t xml:space="preserve"> 20__ г.</w:t>
      </w:r>
    </w:p>
    <w:p w:rsidR="002B681F" w:rsidRDefault="002B681F" w:rsidP="002B681F">
      <w:pPr>
        <w:pStyle w:val="1"/>
        <w:ind w:firstLine="709"/>
        <w:jc w:val="center"/>
        <w:rPr>
          <w:color w:val="000000"/>
          <w:sz w:val="24"/>
          <w:szCs w:val="24"/>
        </w:rPr>
      </w:pPr>
      <w:bookmarkStart w:id="1" w:name="_gjdgxs"/>
      <w:bookmarkEnd w:id="1"/>
      <w:r>
        <w:rPr>
          <w:b/>
          <w:color w:val="000000"/>
          <w:sz w:val="24"/>
          <w:szCs w:val="24"/>
        </w:rPr>
        <w:t>ГЛАВА 1. ОБЩИЕ ПОЛОЖЕНИЯ</w:t>
      </w:r>
    </w:p>
    <w:p w:rsidR="002B681F" w:rsidRDefault="002B681F" w:rsidP="002B681F">
      <w:pPr>
        <w:pStyle w:val="1"/>
        <w:numPr>
          <w:ilvl w:val="1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Муниципальное бюджетное общеобразовательное учреждение «</w:t>
      </w:r>
      <w:proofErr w:type="spellStart"/>
      <w:r>
        <w:rPr>
          <w:color w:val="000000"/>
          <w:sz w:val="24"/>
          <w:szCs w:val="24"/>
        </w:rPr>
        <w:t>Яншихово-Норвашская</w:t>
      </w:r>
      <w:proofErr w:type="spellEnd"/>
      <w:r>
        <w:rPr>
          <w:color w:val="000000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Чувашской Республики (далее по тексту – Школа) создано в соответствии с законодательством Российской Федерации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постановлением главы администрации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района Чувашской Республики от 23.08.2011 № 491 «О создании муниципальных бюджетных общеобразовательных учреждений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района Чувашской Республики. 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Организационно-правовая форма: учреждение.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 учреждения: бюджетное.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 образовательной организации: общеобразовательная организация.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В соответствии с Федеральным законом «О некоммерческих организациях» Школа является некоммерческой организацией, созданной муниципальным образованием -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муниципальный округ Чувашской Республики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Полномочиями органов местного самоуправления в сфере образования, в целях реализации которых Школа осуществляет свою деятельность согласно статье 16 Федерального закона «Об общих принципах организации местного самоуправления в Российской Федерации», являются организация предоставления общедоступного и </w:t>
      </w:r>
      <w:r>
        <w:rPr>
          <w:color w:val="000000" w:themeColor="text1"/>
          <w:sz w:val="24"/>
          <w:szCs w:val="24"/>
        </w:rPr>
        <w:t>бесплатного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</w:rPr>
        <w:t xml:space="preserve">дошкольного, </w:t>
      </w:r>
      <w:r>
        <w:rPr>
          <w:color w:val="000000"/>
          <w:sz w:val="24"/>
          <w:szCs w:val="24"/>
        </w:rPr>
        <w:t>начального общего, основного общего, среднего общего образования по основным общеобразовательным программам.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Наименование Школы: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Полное: </w:t>
      </w:r>
    </w:p>
    <w:p w:rsidR="002B681F" w:rsidRDefault="002B681F" w:rsidP="002B681F">
      <w:pPr>
        <w:suppressAutoHyphens/>
        <w:autoSpaceDE w:val="0"/>
        <w:autoSpaceDN w:val="0"/>
        <w:adjustRightInd w:val="0"/>
        <w:ind w:right="-136" w:firstLine="709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 русском языке: </w:t>
      </w:r>
      <w:r>
        <w:rPr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color w:val="000000" w:themeColor="text1"/>
          <w:sz w:val="24"/>
          <w:szCs w:val="24"/>
        </w:rPr>
        <w:t>Яншихово-Норвашская</w:t>
      </w:r>
      <w:proofErr w:type="spellEnd"/>
      <w:r>
        <w:rPr>
          <w:color w:val="000000" w:themeColor="text1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color w:val="000000" w:themeColor="text1"/>
          <w:sz w:val="24"/>
          <w:szCs w:val="24"/>
        </w:rPr>
        <w:t>Янтиковского</w:t>
      </w:r>
      <w:proofErr w:type="spellEnd"/>
      <w:r>
        <w:rPr>
          <w:color w:val="000000" w:themeColor="text1"/>
          <w:sz w:val="24"/>
          <w:szCs w:val="24"/>
        </w:rPr>
        <w:t xml:space="preserve"> муниципального округа Чувашской Республики;</w:t>
      </w:r>
    </w:p>
    <w:p w:rsidR="002B681F" w:rsidRDefault="002B681F" w:rsidP="002B681F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на чувашском языке: </w:t>
      </w:r>
      <w:proofErr w:type="spellStart"/>
      <w:r>
        <w:rPr>
          <w:color w:val="000000" w:themeColor="text1"/>
          <w:sz w:val="24"/>
          <w:szCs w:val="24"/>
        </w:rPr>
        <w:t>Чăваш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Республикин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Тăвай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муниципаллă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округěн</w:t>
      </w:r>
      <w:proofErr w:type="spellEnd"/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Енěш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Нãрвашри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пĕтĕмĕшле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пĕлÿ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паракан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вăтам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шкул</w:t>
      </w:r>
      <w:proofErr w:type="spellEnd"/>
      <w:r>
        <w:rPr>
          <w:color w:val="000000" w:themeColor="text1"/>
          <w:sz w:val="24"/>
          <w:szCs w:val="24"/>
        </w:rPr>
        <w:t xml:space="preserve">» </w:t>
      </w:r>
      <w:proofErr w:type="spellStart"/>
      <w:r>
        <w:rPr>
          <w:color w:val="000000" w:themeColor="text1"/>
          <w:sz w:val="24"/>
          <w:szCs w:val="24"/>
        </w:rPr>
        <w:t>пĕтĕмĕшле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пĕлÿ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паракан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муниципаллă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бюджетлă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вĕренÿ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учрежденийĕ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2B681F" w:rsidRDefault="002B681F" w:rsidP="002B681F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Сокращенное на русском языке: МБОУ «Ян-</w:t>
      </w:r>
      <w:proofErr w:type="spellStart"/>
      <w:r>
        <w:rPr>
          <w:color w:val="000000" w:themeColor="text1"/>
          <w:sz w:val="24"/>
          <w:szCs w:val="24"/>
        </w:rPr>
        <w:t>Норвашская</w:t>
      </w:r>
      <w:proofErr w:type="spellEnd"/>
      <w:r>
        <w:rPr>
          <w:color w:val="000000" w:themeColor="text1"/>
          <w:sz w:val="24"/>
          <w:szCs w:val="24"/>
        </w:rPr>
        <w:t xml:space="preserve"> СОШ».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Учредителем и собственником имущества Школы является муниципальное образование -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муниципальный округ Чувашской Республики. 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и полномочия учредителя и собственника имущества Школы от имени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Чувашской Республики в соответствии с федеральными законами, законами Чувашской Республики, нормативными правовыми актами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осуществляет администрация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Чувашской Республики, именуемая в дальнейшем «Учредитель». 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Школа является юридическим лицом с момента государственной регистрации, имеет круглую печать, штампы, вывеску установленного образца, а также сайт в сети «Интернет». 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Законом Чувашской Республики «О языках в Чувашской Республике» Школа оформляет документы (бланки, штампы) и вывески с наименованиями Школы на чувашском и русском языках.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Права юридического лица у Школы в части ведения уставной финансово-хозяйственной деятельности возникают с момента его регистрации.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Школа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1.8. Школа осуществляет свою деятельность в соответствии с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Федерации», Федеральным </w:t>
      </w:r>
      <w:r>
        <w:rPr>
          <w:color w:val="000000"/>
          <w:sz w:val="24"/>
          <w:szCs w:val="24"/>
        </w:rPr>
        <w:lastRenderedPageBreak/>
        <w:t xml:space="preserve">законом от 12.01.1996 № 7-ФЗ «О некоммерческих организациях»,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Законом Чувашской Республики от 30.07.2013 № 50 «Об образовании в Чувашской Республике», иными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нормативными актами органов местного самоуправления </w:t>
      </w:r>
      <w:proofErr w:type="spellStart"/>
      <w:r>
        <w:rPr>
          <w:color w:val="000000"/>
          <w:sz w:val="24"/>
          <w:szCs w:val="24"/>
        </w:rPr>
        <w:t>Янтиковского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округа, настоящим Уставом.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1.9. Право на ведение образовательной деятельности возникают у Школы с момента выдачи ей лицензии.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1.10. Школа проходит лицензирование и государственную аккредитацию в порядке, установленном федеральным законодательством.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1.11. Школа отвечает по своим обязательствам, закрепленным за ней имуществом, за исключением недвижимого имущества и особо ценного движимого имущества, закрепленных за Школой или приобретенных ею за счет выделенных на приобретение этого имущества.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1.12. Учредитель не несет ответственности по обязательствам Школы.  Школа не отвечает по обязательствам Учредителя.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1.13. Место нахождения Школы: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юридический адрес: </w:t>
      </w:r>
    </w:p>
    <w:p w:rsidR="002B681F" w:rsidRDefault="002B681F" w:rsidP="002B681F">
      <w:pPr>
        <w:pStyle w:val="1"/>
        <w:widowControl w:val="0"/>
        <w:spacing w:line="312" w:lineRule="auto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429282, Чувашская Республика,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район, село </w:t>
      </w:r>
      <w:proofErr w:type="spellStart"/>
      <w:r>
        <w:rPr>
          <w:color w:val="000000"/>
          <w:sz w:val="24"/>
          <w:szCs w:val="24"/>
        </w:rPr>
        <w:t>Яншихово-Норваши</w:t>
      </w:r>
      <w:proofErr w:type="spellEnd"/>
      <w:r>
        <w:rPr>
          <w:color w:val="000000"/>
          <w:sz w:val="24"/>
          <w:szCs w:val="24"/>
        </w:rPr>
        <w:t>, улица Школьная, дом 14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фактические адреса: </w:t>
      </w:r>
    </w:p>
    <w:p w:rsidR="002B681F" w:rsidRDefault="002B681F" w:rsidP="002B681F">
      <w:pPr>
        <w:pStyle w:val="1"/>
        <w:widowControl w:val="0"/>
        <w:spacing w:line="312" w:lineRule="auto"/>
        <w:ind w:firstLine="70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429282, Чувашская Республика,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район, село </w:t>
      </w:r>
      <w:proofErr w:type="spellStart"/>
      <w:r>
        <w:rPr>
          <w:color w:val="000000"/>
          <w:sz w:val="24"/>
          <w:szCs w:val="24"/>
        </w:rPr>
        <w:t>Яншихово-Норваши</w:t>
      </w:r>
      <w:proofErr w:type="spellEnd"/>
      <w:r>
        <w:rPr>
          <w:color w:val="000000"/>
          <w:sz w:val="24"/>
          <w:szCs w:val="24"/>
        </w:rPr>
        <w:t>, улица Школьная, дом 14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B681F" w:rsidRDefault="002B681F" w:rsidP="002B681F">
      <w:pPr>
        <w:pStyle w:val="1"/>
        <w:widowControl w:val="0"/>
        <w:spacing w:line="312" w:lineRule="auto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429282, Чувашская Республика,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район, село </w:t>
      </w:r>
      <w:proofErr w:type="spellStart"/>
      <w:r>
        <w:rPr>
          <w:color w:val="000000"/>
          <w:sz w:val="24"/>
          <w:szCs w:val="24"/>
        </w:rPr>
        <w:t>Яншихово-Норваши</w:t>
      </w:r>
      <w:proofErr w:type="spellEnd"/>
      <w:r>
        <w:rPr>
          <w:color w:val="000000"/>
          <w:sz w:val="24"/>
          <w:szCs w:val="24"/>
        </w:rPr>
        <w:t>, улица Школьная, дом 11;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осуществляет свою деятельность по адресам:</w:t>
      </w:r>
    </w:p>
    <w:p w:rsidR="002B681F" w:rsidRDefault="002B681F" w:rsidP="002B681F">
      <w:pPr>
        <w:pStyle w:val="1"/>
        <w:widowControl w:val="0"/>
        <w:spacing w:line="312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429282, Чувашская Республика,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район, село </w:t>
      </w:r>
      <w:proofErr w:type="spellStart"/>
      <w:r>
        <w:rPr>
          <w:color w:val="000000"/>
          <w:sz w:val="24"/>
          <w:szCs w:val="24"/>
        </w:rPr>
        <w:t>Яншихово-Норваши</w:t>
      </w:r>
      <w:proofErr w:type="spellEnd"/>
      <w:r>
        <w:rPr>
          <w:color w:val="000000"/>
          <w:sz w:val="24"/>
          <w:szCs w:val="24"/>
        </w:rPr>
        <w:t>, улица Школьная, дом 14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429282, Чувашская Республика,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район, село </w:t>
      </w:r>
      <w:proofErr w:type="spellStart"/>
      <w:r>
        <w:rPr>
          <w:color w:val="000000"/>
          <w:sz w:val="24"/>
          <w:szCs w:val="24"/>
        </w:rPr>
        <w:t>Яншихово-Норваши</w:t>
      </w:r>
      <w:proofErr w:type="spellEnd"/>
      <w:r>
        <w:rPr>
          <w:color w:val="000000"/>
          <w:sz w:val="24"/>
          <w:szCs w:val="24"/>
        </w:rPr>
        <w:t>, улица Школьная, дом 11;</w:t>
      </w:r>
    </w:p>
    <w:p w:rsidR="002B681F" w:rsidRDefault="002B681F" w:rsidP="002B681F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429290, Чувашская Республика, </w:t>
      </w:r>
      <w:proofErr w:type="spellStart"/>
      <w:r>
        <w:rPr>
          <w:color w:val="000000"/>
          <w:sz w:val="24"/>
          <w:szCs w:val="24"/>
        </w:rPr>
        <w:t>Янтиковский</w:t>
      </w:r>
      <w:proofErr w:type="spellEnd"/>
      <w:r>
        <w:rPr>
          <w:color w:val="000000"/>
          <w:sz w:val="24"/>
          <w:szCs w:val="24"/>
        </w:rPr>
        <w:t xml:space="preserve"> район, село Янтиково, проспект Ленина, дом 22 Б.</w:t>
      </w:r>
    </w:p>
    <w:p w:rsidR="002B681F" w:rsidRDefault="002B681F" w:rsidP="002B681F">
      <w:pPr>
        <w:pStyle w:val="1"/>
        <w:tabs>
          <w:tab w:val="left" w:pos="16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1.14. Школа вправе с согласия Учредителя открывать различные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программ, форм обучения и режима пребывания обучающихся.</w:t>
      </w:r>
    </w:p>
    <w:p w:rsidR="002B681F" w:rsidRDefault="002B681F" w:rsidP="002B681F">
      <w:pPr>
        <w:pStyle w:val="1"/>
        <w:tabs>
          <w:tab w:val="left" w:pos="16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Структурные подразделения Школы, в т. ч. филиалы и представительства, не являются юридическими лицами и действуют на основании Устава и положения о соответствующем структурном подразделении, утвержденного директором Школы.</w:t>
      </w:r>
    </w:p>
    <w:p w:rsidR="002B681F" w:rsidRDefault="002B681F" w:rsidP="002B681F">
      <w:pPr>
        <w:pStyle w:val="1"/>
        <w:tabs>
          <w:tab w:val="left" w:pos="16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1.15. В Школе создание и деятельность политических партий, религиозных организаций (объединений) не допускаются. Принуждение обучающихся, воспитанников к вступлению в общественные объединения, в том числе в политические 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AA0366" w:rsidRDefault="000C56C2"/>
    <w:sectPr w:rsidR="00AA0366" w:rsidSect="007A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9C1"/>
    <w:multiLevelType w:val="multilevel"/>
    <w:tmpl w:val="525C052A"/>
    <w:lvl w:ilvl="0">
      <w:start w:val="1"/>
      <w:numFmt w:val="decimal"/>
      <w:lvlText w:val="%1."/>
      <w:lvlJc w:val="left"/>
      <w:pPr>
        <w:ind w:left="1117" w:hanging="39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1F"/>
    <w:rsid w:val="000C56C2"/>
    <w:rsid w:val="001E7B4B"/>
    <w:rsid w:val="002B681F"/>
    <w:rsid w:val="005068A8"/>
    <w:rsid w:val="007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31987-F2E9-4F59-A1E8-CB667A90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6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ЯНСОШ-АГ</cp:lastModifiedBy>
  <cp:revision>2</cp:revision>
  <dcterms:created xsi:type="dcterms:W3CDTF">2023-01-26T06:27:00Z</dcterms:created>
  <dcterms:modified xsi:type="dcterms:W3CDTF">2023-01-26T06:27:00Z</dcterms:modified>
</cp:coreProperties>
</file>