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88" w:type="dxa"/>
        <w:tblLook w:val="04A0" w:firstRow="1" w:lastRow="0" w:firstColumn="1" w:lastColumn="0" w:noHBand="0" w:noVBand="1"/>
      </w:tblPr>
      <w:tblGrid>
        <w:gridCol w:w="566"/>
        <w:gridCol w:w="3258"/>
        <w:gridCol w:w="5385"/>
        <w:gridCol w:w="5379"/>
      </w:tblGrid>
      <w:tr w:rsidR="00E21492" w:rsidRPr="00E21492" w14:paraId="5CDAAA11" w14:textId="77777777" w:rsidTr="00ED7B8D">
        <w:tc>
          <w:tcPr>
            <w:tcW w:w="566" w:type="dxa"/>
          </w:tcPr>
          <w:p w14:paraId="672A6659" w14:textId="77777777" w:rsidR="0074366D" w:rsidRPr="00E21492" w:rsidRDefault="0074366D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7AD2D346" w14:textId="77777777" w:rsidR="0074366D" w:rsidRPr="00E21492" w:rsidRDefault="0074366D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Сложность</w:t>
            </w:r>
          </w:p>
        </w:tc>
        <w:tc>
          <w:tcPr>
            <w:tcW w:w="5385" w:type="dxa"/>
          </w:tcPr>
          <w:p w14:paraId="12EE1633" w14:textId="77777777" w:rsidR="0074366D" w:rsidRPr="00E21492" w:rsidRDefault="0074366D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Как выражается</w:t>
            </w:r>
          </w:p>
        </w:tc>
        <w:tc>
          <w:tcPr>
            <w:tcW w:w="5379" w:type="dxa"/>
          </w:tcPr>
          <w:p w14:paraId="575DA3EB" w14:textId="77777777" w:rsidR="0074366D" w:rsidRPr="00E21492" w:rsidRDefault="0074366D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Возможное решение</w:t>
            </w:r>
          </w:p>
        </w:tc>
      </w:tr>
      <w:tr w:rsidR="00E21492" w:rsidRPr="00E21492" w14:paraId="09226D42" w14:textId="77777777" w:rsidTr="00ED7B8D">
        <w:tc>
          <w:tcPr>
            <w:tcW w:w="566" w:type="dxa"/>
          </w:tcPr>
          <w:p w14:paraId="0A37501D" w14:textId="329347F5" w:rsidR="00F84EA6" w:rsidRPr="00E21492" w:rsidRDefault="57540C72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6007FDD6" w14:textId="5A8FF521" w:rsidR="00F84EA6" w:rsidRPr="00E21492" w:rsidRDefault="00F84EA6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Нет единого ответственного </w:t>
            </w:r>
            <w:r w:rsidR="008209ED">
              <w:rPr>
                <w:rFonts w:ascii="Times New Roman" w:hAnsi="Times New Roman" w:cs="Times New Roman"/>
                <w:sz w:val="28"/>
                <w:szCs w:val="28"/>
              </w:rPr>
              <w:t xml:space="preserve">центра, осуществляющего только реализацию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внедрения в питание граждан функциональных продуктов питания, либо недостаточное финансирование, уровень вовлеченности и компетенций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5" w:type="dxa"/>
          </w:tcPr>
          <w:p w14:paraId="5DAB6C7B" w14:textId="30FB4859" w:rsidR="00F84EA6" w:rsidRPr="00E21492" w:rsidRDefault="57540C72" w:rsidP="57540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</w:t>
            </w:r>
            <w:r w:rsidRPr="00E214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нормативно-правовые предпосылки к развитию рынка функциональных и специализированных продуктов питания (Доктрина продовольственной безопасности РФ, Стратегия повышения качества пищевой продукции, технические регламенты Таможенного союза и др.) данная сфера не является </w:t>
            </w:r>
            <w:proofErr w:type="spellStart"/>
            <w:r w:rsidRPr="00E214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узкорегулируемой</w:t>
            </w:r>
            <w:proofErr w:type="spellEnd"/>
            <w:r w:rsidRPr="00E2149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то есть в отношении данных отношений отсутствуют отдельные правовые акты, закрепляющие как понятийный аппарат, так и состав, права и обязанности участников данного вида правоотношений - производителей, контролирующих органов, участников FMCG-рынка и т.д. То есть, несмотря на установленные целевые показатели в федеральном проекте “</w:t>
            </w:r>
            <w:r w:rsidRPr="00E214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привычек” и др. НПА, отсутствует организационно-административная составляющая достижения данных показателей. В связи с указанным, отсутствует </w:t>
            </w:r>
            <w:r w:rsidR="00D3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единая консолидированная система правовых </w:t>
            </w:r>
            <w:r w:rsidR="00D35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актов, а также орган государственной власти</w:t>
            </w:r>
            <w:r w:rsidR="00820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типу «Российского Экспортного Центра»)</w:t>
            </w:r>
            <w:r w:rsidR="00D357D3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исполняющий функции регулятора данной сферы и ответственный</w:t>
            </w:r>
            <w:r w:rsidR="00D357D3" w:rsidRPr="57540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исполнение указанных показателей, </w:t>
            </w:r>
            <w:r w:rsidRPr="00E2149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также ведет к невозможности выделить средства из бюджета.</w:t>
            </w:r>
          </w:p>
        </w:tc>
        <w:tc>
          <w:tcPr>
            <w:tcW w:w="5379" w:type="dxa"/>
          </w:tcPr>
          <w:p w14:paraId="267B5B47" w14:textId="7F1F1164" w:rsidR="00F84EA6" w:rsidRPr="00E21492" w:rsidRDefault="1F906AE9" w:rsidP="1F906AE9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Сформировав правовую базу в сфере регулирования производства и обращения функциональных продуктов питания на территории РФ, определить полномочия ОГВ в регулируемой сфере, закрепив конкретные полномочия за каждым из них по профильному направлению.</w:t>
            </w:r>
            <w:r w:rsidR="006C21D4">
              <w:rPr>
                <w:rFonts w:ascii="Times New Roman" w:hAnsi="Times New Roman" w:cs="Times New Roman"/>
                <w:sz w:val="28"/>
                <w:szCs w:val="28"/>
              </w:rPr>
              <w:t xml:space="preserve"> Либо создать единый центр ответственности по типу «Российского экспортного центра»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EB378F" w14:textId="71C3DB7C" w:rsidR="00F84EA6" w:rsidRPr="00E21492" w:rsidRDefault="1F906AE9" w:rsidP="1F90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показатели эффективности деятельности ОГВ (должностных лиц, глав регионов или муниципальных образований)</w:t>
            </w:r>
            <w:r w:rsidR="004265E4">
              <w:rPr>
                <w:rFonts w:ascii="Times New Roman" w:hAnsi="Times New Roman" w:cs="Times New Roman"/>
                <w:sz w:val="28"/>
                <w:szCs w:val="28"/>
              </w:rPr>
              <w:t xml:space="preserve"> или единого центра ответственности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, отражающие результаты мер, принятых в регионе (муниципальном образовании), направленных на внедрение функциональных, специализированных продуктов питания.  </w:t>
            </w:r>
          </w:p>
        </w:tc>
      </w:tr>
      <w:tr w:rsidR="00E21492" w:rsidRPr="00E21492" w14:paraId="70ED1479" w14:textId="77777777" w:rsidTr="00ED7B8D">
        <w:tc>
          <w:tcPr>
            <w:tcW w:w="566" w:type="dxa"/>
          </w:tcPr>
          <w:p w14:paraId="6A05A809" w14:textId="573C4BE2" w:rsidR="00F84EA6" w:rsidRPr="00E21492" w:rsidRDefault="57540C72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690456B0" w14:textId="318790CC" w:rsidR="00F84EA6" w:rsidRPr="00E21492" w:rsidRDefault="57540C72" w:rsidP="00DC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Нет прямого указания на то, чтобы все социальные учреждения, торговые сети, столовые корпораций, весь общепит закупал функциональные продукты питания в определенном объеме </w:t>
            </w:r>
          </w:p>
        </w:tc>
        <w:tc>
          <w:tcPr>
            <w:tcW w:w="5385" w:type="dxa"/>
          </w:tcPr>
          <w:p w14:paraId="5A39BBE3" w14:textId="4C0D11B1" w:rsidR="00F84EA6" w:rsidRPr="00E21492" w:rsidRDefault="1F906AE9" w:rsidP="1F906AE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перечня ОГВ</w:t>
            </w:r>
            <w:r w:rsidR="004265E4">
              <w:rPr>
                <w:rFonts w:ascii="Times New Roman" w:hAnsi="Times New Roman" w:cs="Times New Roman"/>
                <w:sz w:val="28"/>
                <w:szCs w:val="28"/>
              </w:rPr>
              <w:t xml:space="preserve"> (или единого центра ответственности)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за реализацию политики, направленной на развитие рынка функциональных продуктов питания, отсутствует ведомственная правовая база, позволяющая на законодательном уровне (в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. уровне регионов) закрепить обязанности участников правоотношений, связанных с ф</w:t>
            </w:r>
            <w:r w:rsidRPr="00E2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ормированием системы мотивации граждан к здоровому образу жизни, включая здоровое питание. В связи с этим, обязательное включение функциональных продуктов питания в рацион граждан, которое является основополагающим условием и способом реализации государственной политики в данной сфере, посредством организации закупок социальными учреждениями, торговыми сетями, столовыми корпораций </w:t>
            </w:r>
            <w:r w:rsidRPr="00E2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др. предприятиями общепита - осуществить невозможно. Со стороны социальных учреждений очевиден барьер в виде действующих нормативов, применяемых в отношении объемов закупок и перечня продуктов, сложившейся системы ценообразования и бюджетирования, а со стороны торговых сетей - отсутствие экономической заинтересованности и распорядительных инструментов.</w:t>
            </w:r>
          </w:p>
        </w:tc>
        <w:tc>
          <w:tcPr>
            <w:tcW w:w="5379" w:type="dxa"/>
          </w:tcPr>
          <w:p w14:paraId="41C8F396" w14:textId="3BCA7DE5" w:rsidR="00F84EA6" w:rsidRPr="00E21492" w:rsidRDefault="1F906AE9" w:rsidP="0062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законодательном уровне закрепить обязанность социальных учреждений, торговых сетей, столовых корпораций, организаций общепита закупать функциональные продукты питания в определенном объеме (не менее ___% от общего объема (количества наименований в ассортиментной матрице определенной группы продуктов). Внести соответствующие изменения в законодательство о контрактной системе и госзакупках, а также в Закон о торговой деятельности в РФ.</w:t>
            </w:r>
          </w:p>
        </w:tc>
      </w:tr>
      <w:tr w:rsidR="005C5502" w:rsidRPr="00E21492" w14:paraId="24675B68" w14:textId="77777777" w:rsidTr="00ED7B8D">
        <w:tc>
          <w:tcPr>
            <w:tcW w:w="566" w:type="dxa"/>
          </w:tcPr>
          <w:p w14:paraId="023E8A2C" w14:textId="46A50BA1" w:rsidR="005C5502" w:rsidRPr="00E21492" w:rsidRDefault="002850C8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8" w:type="dxa"/>
          </w:tcPr>
          <w:p w14:paraId="34475D47" w14:textId="69D2D17E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Функциональный продукт – это не обязательно продукт для здорового питания.</w:t>
            </w:r>
          </w:p>
        </w:tc>
        <w:tc>
          <w:tcPr>
            <w:tcW w:w="5385" w:type="dxa"/>
          </w:tcPr>
          <w:p w14:paraId="57BBBBDE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в категорию функциональных продуктов питания, на данный момент, могут попадать продукты, обладающие функциональными ингредиентами, или обогащенные продукты, но при этом базовые характеристики рецептурного продукта могут содержать рафинированные и обработанные продукты, сахара, трансизомеры жирных кислот, консерванты, иметь избыток простых углеводов. И тогда включение таких продуктов в ежедневный рацион питания будет сведено к нулю.</w:t>
            </w:r>
          </w:p>
          <w:p w14:paraId="58231F78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Поэтому до сих пор непопулярны рецептурные функциональные продукты питания, потому что отличить их от обычных, но обогащенных витаминами не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представляется возможным и теряется весь смысл попыток. И это будет происходить до тех пор, пока не будут четко выделены понятия «продукта для здорового питания». И, соответственно, не будут добавлены данные критерии и к функциональным продуктам. Только тогда продукция с такими характеристиками станет ценной для потребителя и окажет положительное воздействие на здоровье.</w:t>
            </w:r>
          </w:p>
          <w:p w14:paraId="30D2357A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7043DA2" w14:textId="77777777" w:rsidR="00963122" w:rsidRPr="00963122" w:rsidRDefault="005C5502" w:rsidP="0096312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ГОСТ … «Продукты пищевые. Продукты пищевы</w:t>
            </w:r>
            <w:r w:rsidR="00C86369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C86369" w:rsidRPr="00963122">
              <w:rPr>
                <w:rFonts w:ascii="Times New Roman" w:hAnsi="Times New Roman" w:cs="Times New Roman"/>
                <w:sz w:val="28"/>
                <w:szCs w:val="28"/>
              </w:rPr>
              <w:t>отвечающие принципам здорового питания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. Термины и определения», </w:t>
            </w:r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>где отразить определение пищевого продукта, соответствующего (отвечающего) принципам здорового питания, на основании действующего ФЗ  «О качестве и безопасности пищевых продуктов». А именно:</w:t>
            </w:r>
          </w:p>
          <w:p w14:paraId="08BD41E7" w14:textId="77777777" w:rsidR="00963122" w:rsidRPr="00963122" w:rsidRDefault="00963122" w:rsidP="0096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5EA6C" w14:textId="77777777" w:rsidR="00963122" w:rsidRPr="00963122" w:rsidRDefault="00963122" w:rsidP="0096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2">
              <w:rPr>
                <w:rFonts w:ascii="Times New Roman" w:hAnsi="Times New Roman" w:cs="Times New Roman"/>
                <w:sz w:val="28"/>
                <w:szCs w:val="28"/>
              </w:rPr>
              <w:t>Пищевой продукт, отвечающий принципам здорового питания: пищевой продукт предназначенный для систематического употребления в составе</w:t>
            </w:r>
          </w:p>
          <w:p w14:paraId="154F1138" w14:textId="77777777" w:rsidR="00963122" w:rsidRPr="00963122" w:rsidRDefault="00963122" w:rsidP="0096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пищевых рационов всеми возрастными группами здорового населения, способствующий укреплению здоровья человека и будущих поколений, снижению риска развития заболеваний. Содержащий пониженное количество насыщенных жиров (включая трансизомеры жирных кислот), простых сахаров, поваренной соли. Имеющий сбалансированный химический состав по макро, микронутриентам, пищевым волокнам. Технологическая и кулинарная обработка обеспечивает сохранность исходной пищевой ценности, и исключает применение в составах искусственных консервантов, </w:t>
            </w:r>
            <w:proofErr w:type="spellStart"/>
            <w:r w:rsidRPr="00963122">
              <w:rPr>
                <w:rFonts w:ascii="Times New Roman" w:hAnsi="Times New Roman" w:cs="Times New Roman"/>
                <w:sz w:val="28"/>
                <w:szCs w:val="28"/>
              </w:rPr>
              <w:t>улучшителей</w:t>
            </w:r>
            <w:proofErr w:type="spellEnd"/>
            <w:r w:rsidRPr="00963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3122">
              <w:rPr>
                <w:rFonts w:ascii="Times New Roman" w:hAnsi="Times New Roman" w:cs="Times New Roman"/>
                <w:sz w:val="28"/>
                <w:szCs w:val="28"/>
              </w:rPr>
              <w:t>ароматизаторов</w:t>
            </w:r>
            <w:proofErr w:type="spellEnd"/>
            <w:r w:rsidRPr="00963122">
              <w:rPr>
                <w:rFonts w:ascii="Times New Roman" w:hAnsi="Times New Roman" w:cs="Times New Roman"/>
                <w:sz w:val="28"/>
                <w:szCs w:val="28"/>
              </w:rPr>
              <w:t xml:space="preserve">, красителей. </w:t>
            </w:r>
          </w:p>
          <w:p w14:paraId="15545EF9" w14:textId="77777777" w:rsidR="00963122" w:rsidRPr="00963122" w:rsidRDefault="00963122" w:rsidP="0096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697ED" w14:textId="77777777" w:rsidR="00963122" w:rsidRPr="00963122" w:rsidRDefault="00963122" w:rsidP="00963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2">
              <w:rPr>
                <w:rFonts w:ascii="Times New Roman" w:hAnsi="Times New Roman" w:cs="Times New Roman"/>
                <w:sz w:val="28"/>
                <w:szCs w:val="28"/>
              </w:rPr>
              <w:t>Далее сформулировать определения с указанием конкретных диапазонов для каждой отрасли пищевой промышленности</w:t>
            </w:r>
          </w:p>
          <w:p w14:paraId="1D5C56A9" w14:textId="77777777" w:rsidR="00963122" w:rsidRDefault="00963122" w:rsidP="009631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857B6" w14:textId="4B0F19C4" w:rsidR="005C5502" w:rsidRPr="00E21492" w:rsidRDefault="005C5502" w:rsidP="0096312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Внести уточнения или дополнения в действующий ГОСТ Р 52349-2005 «Продукты пищевые. Продукты пищевые функциональные. Термины и определения», например, дополнив </w:t>
            </w:r>
            <w:r w:rsidR="00963122">
              <w:rPr>
                <w:rFonts w:ascii="Times New Roman" w:hAnsi="Times New Roman" w:cs="Times New Roman"/>
                <w:sz w:val="28"/>
                <w:szCs w:val="28"/>
              </w:rPr>
              <w:t>раздел 2, термин 1 приложением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85A7B4" w14:textId="77777777" w:rsidR="00963122" w:rsidRPr="00963122" w:rsidRDefault="005C5502" w:rsidP="00963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– к функциональным пищевым продуктам применяются ограничения критически значимых характеристик. Для хлебобулочной продукции: функциональный пищевой продукт не содержит рафинированных ингредиентов, трансизомеров жирных кислот, добавленного сахара, добавленного глютена, искусственных красителей и </w:t>
            </w:r>
            <w:proofErr w:type="spellStart"/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>ароматизаторов</w:t>
            </w:r>
            <w:proofErr w:type="spellEnd"/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 xml:space="preserve">. Функциональный пищевой продукт содержит не более 1,8 грамм соли на 100 грамм готового изделия, а также не более 40 грамм углеводов на 100 грамм готового изделия. Сохранность на протяжении своего срока годности функционального пищевого продукта обеспечивается без использования </w:t>
            </w:r>
            <w:proofErr w:type="spellStart"/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>улучшителей</w:t>
            </w:r>
            <w:proofErr w:type="spellEnd"/>
            <w:r w:rsidR="00963122" w:rsidRPr="00963122">
              <w:rPr>
                <w:rFonts w:ascii="Times New Roman" w:hAnsi="Times New Roman" w:cs="Times New Roman"/>
                <w:sz w:val="28"/>
                <w:szCs w:val="28"/>
              </w:rPr>
              <w:t xml:space="preserve"> и консервантов. Имеет не менее 6 грамм пищевых волокон в 100 грамм  готового продукта.</w:t>
            </w:r>
          </w:p>
          <w:p w14:paraId="0B5A5B25" w14:textId="61D0FD25" w:rsidR="005C5502" w:rsidRPr="00963122" w:rsidRDefault="00963122" w:rsidP="00963122">
            <w:pPr>
              <w:pStyle w:val="a8"/>
              <w:shd w:val="clear" w:color="auto" w:fill="FFFFFF"/>
              <w:ind w:left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63122">
              <w:rPr>
                <w:rFonts w:eastAsiaTheme="minorHAnsi"/>
                <w:sz w:val="28"/>
                <w:szCs w:val="28"/>
                <w:lang w:eastAsia="en-US"/>
              </w:rPr>
              <w:t>Для остальных отраслей пищевой промышленности предлагается создать похожий перечень ограничений. Однако можно ограничить пока внесением изменений именно на хлебобулочные продукты.</w:t>
            </w:r>
          </w:p>
        </w:tc>
      </w:tr>
      <w:tr w:rsidR="00E21492" w:rsidRPr="00E21492" w14:paraId="73C1F4BD" w14:textId="77777777" w:rsidTr="00ED7B8D">
        <w:tc>
          <w:tcPr>
            <w:tcW w:w="566" w:type="dxa"/>
          </w:tcPr>
          <w:p w14:paraId="18F999B5" w14:textId="1B32F604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1962D9EC" w14:textId="55164EAE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Отсутствие стимулирования производить и реализовывать качественные функциональные продукты для здорового питания</w:t>
            </w:r>
          </w:p>
        </w:tc>
        <w:tc>
          <w:tcPr>
            <w:tcW w:w="5385" w:type="dxa"/>
          </w:tcPr>
          <w:p w14:paraId="5372609E" w14:textId="53D55A21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предусмотрено налоговых льгот для производителей функциональных продуктов питания, не предусмотрено закупок по тендерам; не предусмотрено закупок в торговых сетях. </w:t>
            </w:r>
          </w:p>
        </w:tc>
        <w:tc>
          <w:tcPr>
            <w:tcW w:w="5379" w:type="dxa"/>
          </w:tcPr>
          <w:p w14:paraId="3AEF7390" w14:textId="19D74004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Предоставить производителям</w:t>
            </w:r>
            <w:r w:rsidR="00963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в обороте которых находится более 60% ассортимента функциональной продукции налоговые льготы, льготы на налоги и сборы с заработных плат.</w:t>
            </w:r>
          </w:p>
          <w:p w14:paraId="0F313169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Обеспечить обязательства осуществлять закупки до 60% ассортимента товарной категории в зависимости от ее типа.</w:t>
            </w:r>
          </w:p>
          <w:p w14:paraId="6D41314E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присваивать сертификат и знака соответствия, на основании протоколов испытания продукта на содержание питательных веществ, пищевой и энергетической ценности</w:t>
            </w:r>
          </w:p>
          <w:p w14:paraId="790D64F5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регламентировать указания на принадлежность к функциональным продуктам для здорового питания, знака соответствия, количественного содержания веществ и % в их удовлетворении от суточной потребности, а также информацию о влиянии продукта (веществ, входящих в его состав) на конкретные функции организма.  </w:t>
            </w:r>
          </w:p>
          <w:p w14:paraId="72A3D3EC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92" w:rsidRPr="00E21492" w14:paraId="71C37D57" w14:textId="77777777" w:rsidTr="00ED7B8D">
        <w:tc>
          <w:tcPr>
            <w:tcW w:w="566" w:type="dxa"/>
          </w:tcPr>
          <w:p w14:paraId="5FCD5EC4" w14:textId="708BD47D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500B4D96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Нет прямого указания на то, чтобы все социальные учреждения, торговые сети, столовые корпораций, весь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общепит закупал функциональные продукты питания в определенном объеме .</w:t>
            </w:r>
          </w:p>
          <w:p w14:paraId="5506B342" w14:textId="5CB9A431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участия в тендерах на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госзакупки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, поставок в учреждения социального питания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(нет такого наименования в тендерах)</w:t>
            </w:r>
          </w:p>
        </w:tc>
        <w:tc>
          <w:tcPr>
            <w:tcW w:w="5385" w:type="dxa"/>
          </w:tcPr>
          <w:p w14:paraId="19A3F585" w14:textId="6B4D6E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отсутствием перечня ОГВ,</w:t>
            </w:r>
            <w:r w:rsidR="0048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реализацию политики, </w:t>
            </w:r>
            <w:r w:rsidR="00487521">
              <w:rPr>
                <w:rFonts w:ascii="Times New Roman" w:hAnsi="Times New Roman" w:cs="Times New Roman"/>
                <w:sz w:val="28"/>
                <w:szCs w:val="28"/>
              </w:rPr>
              <w:t>или единого центра ответственности,</w:t>
            </w:r>
            <w:r w:rsidR="00487521"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направленно</w:t>
            </w:r>
            <w:r w:rsidR="0048752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рынка функциональных продуктов питания,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ведомственная правовая база, позволяющая на законодательном уровне (в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. уровне регионов) закрепить обязанности участников правоотношений, связанных с ф</w:t>
            </w:r>
            <w:r w:rsidRPr="00E2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ормированием системы мотивации граждан к здоровому образу жизни, включая здоровое питание. В связи с этим, обязательное включение функциональных продуктов питания в рацион граждан, которое является основополагающим условием и способом реализации государственной политики в данной сфере, посредством организации закупок социальными учреждениями, торговыми сетями, столовыми корпораций и др. предприятиями общепита - осуществить невозможно. Со стороны социальных учреждений очевиден барьер в виде действующих нормативов, применяемых в отношении объемов закупок и перечня продуктов, сложившейся системы ценообразования и бюджетирования, а со стороны торговых сетей - отсутствие экономической заинтересованности и распорядительных инструментов.</w:t>
            </w:r>
          </w:p>
        </w:tc>
        <w:tc>
          <w:tcPr>
            <w:tcW w:w="5379" w:type="dxa"/>
          </w:tcPr>
          <w:p w14:paraId="0D0B940D" w14:textId="6E7DB834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законодательном уровне закрепить обязанность социальных учреждений, торговых сетей, столовых корпораций, организаций общепита закупать функциональные продукты питания в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 объеме (не менее ___% от общего объема (количества наименований в ассортиментной матрице определенной группы продуктов). Внести соответствующие изменения в законодательство о контрактной системе и госзакупках, а также в Закон о торговой деятельности в РФ.</w:t>
            </w:r>
          </w:p>
        </w:tc>
      </w:tr>
      <w:tr w:rsidR="00E21492" w:rsidRPr="00E21492" w14:paraId="317F331D" w14:textId="77777777" w:rsidTr="00ED7B8D">
        <w:tc>
          <w:tcPr>
            <w:tcW w:w="566" w:type="dxa"/>
          </w:tcPr>
          <w:p w14:paraId="049F31CB" w14:textId="6D45639D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4022313A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создать ГОСТы на рецептуры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функциональных изделий</w:t>
            </w:r>
          </w:p>
        </w:tc>
        <w:tc>
          <w:tcPr>
            <w:tcW w:w="5385" w:type="dxa"/>
          </w:tcPr>
          <w:p w14:paraId="79BB5711" w14:textId="41C3B7A2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ГОСТы не учитывают уже существующие продукты с отличными характеристиками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инновациями, имеющими хороший потенциал использования, кроме того, если ГОСТы сделают без сформированной базы критериев для продукции здорового питания, то это будет такой шаг, который еще более усложнит и отдалит реальную возможность сформировать рынок действительно функциональной продукции для здорового питания, лишенную отрицательного действия на организм, например от рафинированной муки,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трансжиров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, Е-кодов и т.д.</w:t>
            </w:r>
          </w:p>
        </w:tc>
        <w:tc>
          <w:tcPr>
            <w:tcW w:w="5379" w:type="dxa"/>
          </w:tcPr>
          <w:p w14:paraId="280FDC54" w14:textId="079B91C1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и утвердить</w:t>
            </w:r>
            <w:r w:rsidR="00ED7B8D">
              <w:rPr>
                <w:rFonts w:ascii="Times New Roman" w:hAnsi="Times New Roman" w:cs="Times New Roman"/>
                <w:sz w:val="28"/>
                <w:szCs w:val="28"/>
              </w:rPr>
              <w:t>, внести изменения в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ГОСТы, определяющие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отнесения продуктов питания к </w:t>
            </w:r>
            <w:r w:rsidR="00ED7B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продукции для здорового питания</w:t>
            </w:r>
            <w:r w:rsidR="00ED7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, функциональным и специализированным продуктам питания (внести изменения в действующий ГОСТ), включающий требования к каждой категории продуктов питания, необходимые для их дальнейшей сертификации и подтверждения статуса той или иной продукции (для здорового питания, функциональной, специализированной и т.д.).</w:t>
            </w:r>
          </w:p>
          <w:p w14:paraId="53128261" w14:textId="5F26F510" w:rsidR="002850C8" w:rsidRPr="00E21492" w:rsidRDefault="002850C8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Изучить имеющийся ассортимент производителей, которые уже реализуют свою продукцию в торговых сетях, имеют всю технологическую базу для производства такой продукции6 включая линии оборудования. Создать реестр и включить в реестр производителей функциональных продуктов питания. В противном случае, если не учитывать имеющиеся на рынке продукты, а создать новые ГОСТы, то они, как и многие разработки на бумаге так и останутся на бумаге, не перейдя в реальный производственный сектор.</w:t>
            </w:r>
          </w:p>
        </w:tc>
      </w:tr>
      <w:tr w:rsidR="00E21492" w:rsidRPr="00E21492" w14:paraId="7CCF97B9" w14:textId="77777777" w:rsidTr="00ED7B8D">
        <w:tc>
          <w:tcPr>
            <w:tcW w:w="566" w:type="dxa"/>
          </w:tcPr>
          <w:p w14:paraId="44B0A208" w14:textId="41AF8D41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486C9801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Фальсификация</w:t>
            </w:r>
          </w:p>
        </w:tc>
        <w:tc>
          <w:tcPr>
            <w:tcW w:w="5385" w:type="dxa"/>
          </w:tcPr>
          <w:p w14:paraId="7F877EC5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Нет контроля, можно легко фальсифицировать и не класть функциональные ингредиенты</w:t>
            </w:r>
          </w:p>
        </w:tc>
        <w:tc>
          <w:tcPr>
            <w:tcW w:w="5379" w:type="dxa"/>
          </w:tcPr>
          <w:p w14:paraId="3C4E962F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алгоритм создания удостоверяющих центров (частных испытательных лабораторных центров),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аккредитованных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Роспотребнадзором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, уполномоченных присваивать вышеназванные статусы и ежегодно подтверждать их посредством осуществления выездных аудитов на производство и в торговые сети с целью недопущения фальсификации</w:t>
            </w:r>
          </w:p>
          <w:p w14:paraId="4B52BB76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национальную систему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прослеживаемости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(типа «Меркурий») оборота «функциональных пищевых продуктов для здорового питания», «обогащенных пищевых продуктов для здорового питания», «натуральных функциональных пищевых продуктов для здорового питания» для отслеживания параметров доступности для населения к отечественным функциональным продуктам, уровня их производства и продаж для выявления корреляции между употреблением таких продуктов и уровнем заболеваемости как сезонными, так и хроническими и социально значимыми, алиментарно-обусловленными заболеваниями. С целью последующей коррекции (при необходимости) параметров и показателей обеспечения доступности населения к функциональной продукции для здорового питания. </w:t>
            </w:r>
          </w:p>
          <w:p w14:paraId="62486C05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02" w:rsidRPr="00E21492" w14:paraId="02749440" w14:textId="77777777" w:rsidTr="00ED7B8D">
        <w:tc>
          <w:tcPr>
            <w:tcW w:w="566" w:type="dxa"/>
          </w:tcPr>
          <w:p w14:paraId="3E6F9DF5" w14:textId="2F46D152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5B0B84F0" w14:textId="3EBAE2B6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Недобросовестная конкуренция, недоверие потребителя к производителю</w:t>
            </w:r>
          </w:p>
        </w:tc>
        <w:tc>
          <w:tcPr>
            <w:tcW w:w="5385" w:type="dxa"/>
          </w:tcPr>
          <w:p w14:paraId="2298305E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Маркетинговый обман при маркировке упаковки, говорящий о здоровом продукте, но состав при этом не соответствует ожиданиям. Такой продукт может содержать рафинированные и обработанные продукты, сахара, трансизомеры жирных кислот, консерванты, иметь избыток простых углеводов.</w:t>
            </w:r>
          </w:p>
          <w:p w14:paraId="63F7C938" w14:textId="43844E3B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Это боль, с которой сталкивается покупатель ежедневно, из-за которой доверие к большой рознице и промышленности на низком уровне.</w:t>
            </w:r>
          </w:p>
        </w:tc>
        <w:tc>
          <w:tcPr>
            <w:tcW w:w="5379" w:type="dxa"/>
          </w:tcPr>
          <w:p w14:paraId="45B9FD3B" w14:textId="36EC7832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1. Добавить критерии определения «продукта для здорового питания»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(или создав новый ГОСТ на продукты для здорового питания)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для рецептурных продуктов, например:</w:t>
            </w:r>
          </w:p>
          <w:p w14:paraId="33EF67F9" w14:textId="0B34AB6F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«не содержит рафинированных ингредиентов, трансизомеров жирных кислот, добавленного сахара (до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уровная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16% в 100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) и добавленного глютена, консервантов, искусственных красителей и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ароматизаторов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. Имеет соотношение белков к углеводам 1:4, где 1 – это белки, а 4 – это максимальный предел в соотношении по углеводам. Содержит медленноусвояемые углеводы из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цельнопереработанных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продуктов».</w:t>
            </w:r>
          </w:p>
        </w:tc>
      </w:tr>
      <w:tr w:rsidR="005C5502" w:rsidRPr="00E21492" w14:paraId="0CD47B6C" w14:textId="77777777" w:rsidTr="00ED7B8D">
        <w:tc>
          <w:tcPr>
            <w:tcW w:w="566" w:type="dxa"/>
          </w:tcPr>
          <w:p w14:paraId="4F6F501B" w14:textId="221F772B" w:rsidR="005C5502" w:rsidRPr="00E21492" w:rsidRDefault="00ED7B8D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417A2713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Отсутствие знаний у потребителя о том, что такое функциональный продукт</w:t>
            </w:r>
          </w:p>
          <w:p w14:paraId="7C6108C0" w14:textId="0639E4F0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Довольно низкий спрос на функциональные продукты питания</w:t>
            </w:r>
          </w:p>
        </w:tc>
        <w:tc>
          <w:tcPr>
            <w:tcW w:w="5385" w:type="dxa"/>
          </w:tcPr>
          <w:p w14:paraId="76108747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Покупатели и закупщики не знают что такое функциональный продукт. </w:t>
            </w:r>
          </w:p>
          <w:p w14:paraId="7322A28E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ФПП не выделены на полках. </w:t>
            </w:r>
          </w:p>
          <w:p w14:paraId="12C313DB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информационное поле о пользе функциональных продуктах питания.</w:t>
            </w:r>
          </w:p>
          <w:p w14:paraId="3199B200" w14:textId="60DD6C2F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Хаотичное построение маркировки на упаковке, не выделенные ценности, отсутствие знака и статуса</w:t>
            </w:r>
          </w:p>
        </w:tc>
        <w:tc>
          <w:tcPr>
            <w:tcW w:w="5379" w:type="dxa"/>
          </w:tcPr>
          <w:p w14:paraId="298C26AF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Информировать, вводить статус выделять информативно полочное пространство (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рич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контент),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коды, </w:t>
            </w:r>
          </w:p>
          <w:p w14:paraId="00B4D8BA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сегментирования полочного пространства с обязательной расшифровкой терминов «функциональных пищевых продуктов для здорового питания», «обогащенных пищевых продуктов для здорового питания», «натуральных функциональных пищевых продуктов для здорового питания», при этом не делая отдельного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полочного пространства, можно с привязкой к сайту 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Здоровое-</w:t>
            </w:r>
            <w:proofErr w:type="spellStart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питание.рф</w:t>
            </w:r>
            <w:proofErr w:type="spellEnd"/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 по QR-коду (при этом необходимо регулярное наполнение его информативными статьями). Данная мера повысит ценность и спрос на предлагаемые продукты для здорового питания, подобное информирование расширит знание населения о принципах здорового питания.</w:t>
            </w:r>
          </w:p>
          <w:p w14:paraId="34EB002F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Присваивать сертификат и знака соответствия, на основании протоколов испытания продукта на содержание питательных веществ, пищевой и энергетической ценности</w:t>
            </w:r>
          </w:p>
          <w:p w14:paraId="3672CFC9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регламентировать указания на принадлежность к функциональным продуктам для здорового питания, знака соответствия, количественного содержания веществ и % в их удовлетворении от суточной потребности, а также информацию о влиянии продукта (веществ, входящих в его состав) на конкретные функции организма.  </w:t>
            </w:r>
          </w:p>
          <w:p w14:paraId="704E7467" w14:textId="77777777" w:rsidR="005C5502" w:rsidRPr="00E2149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502" w:rsidRPr="00E21492" w14:paraId="29B916AA" w14:textId="77777777" w:rsidTr="00ED7B8D">
        <w:tc>
          <w:tcPr>
            <w:tcW w:w="566" w:type="dxa"/>
          </w:tcPr>
          <w:p w14:paraId="369FD84C" w14:textId="1BDB10AB" w:rsidR="005C5502" w:rsidRPr="00E21492" w:rsidRDefault="002850C8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7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2D399AC7" w14:textId="1873EBC6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Сложная и дорогая процедура регистрации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в качестве специализированной</w:t>
            </w:r>
          </w:p>
        </w:tc>
        <w:tc>
          <w:tcPr>
            <w:tcW w:w="5385" w:type="dxa"/>
          </w:tcPr>
          <w:p w14:paraId="15F37C7E" w14:textId="3228CCF1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 кто регистрирует продукт в качестве специализированного, нет понимания, надо ли регистрировать функциональные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продукты, скрытие факта функциональности тормозит процесс производства и представленности.</w:t>
            </w:r>
          </w:p>
        </w:tc>
        <w:tc>
          <w:tcPr>
            <w:tcW w:w="5379" w:type="dxa"/>
          </w:tcPr>
          <w:p w14:paraId="46344599" w14:textId="77777777" w:rsidR="005C5502" w:rsidRDefault="005C550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Упростить регламент получения производителем статуса «Функциональный пищевой продукт» с </w:t>
            </w: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присвоением сертификата и знака соответствия, на основании протоколов испытания продукта на содержание питательных веществ, пищевой и энергетической ценности (возможно и расчетным путем)</w:t>
            </w:r>
            <w:r w:rsidR="00302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FBAA17" w14:textId="7435C17F" w:rsidR="003027E2" w:rsidRPr="00E21492" w:rsidRDefault="003027E2" w:rsidP="005C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Субсидировать затраты на регистрацию и клинические испытания.</w:t>
            </w:r>
            <w:bookmarkStart w:id="0" w:name="_GoBack"/>
            <w:bookmarkEnd w:id="0"/>
          </w:p>
        </w:tc>
      </w:tr>
      <w:tr w:rsidR="00E21492" w:rsidRPr="00E21492" w14:paraId="4029ABBF" w14:textId="77777777" w:rsidTr="00ED7B8D">
        <w:tc>
          <w:tcPr>
            <w:tcW w:w="566" w:type="dxa"/>
          </w:tcPr>
          <w:p w14:paraId="4101652C" w14:textId="322316E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0C8" w:rsidRPr="00E21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326390B4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Дорогое сырье, используемое при производстве функциональных продуктов (для здорового питания), в том числе мука нетрадиционных злаков, витамины и минералы, функциональные ингредиенты</w:t>
            </w:r>
          </w:p>
        </w:tc>
        <w:tc>
          <w:tcPr>
            <w:tcW w:w="5385" w:type="dxa"/>
          </w:tcPr>
          <w:p w14:paraId="2D75A928" w14:textId="5CE24B86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Ввиду того, что спрос на изделия из нетрадиционного сырья или биодобавок пока невысок, то все это влияет на конечную стоимость продукта. </w:t>
            </w:r>
          </w:p>
          <w:p w14:paraId="111097CB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На данный момент существует низкий и крайне низкий спрос на данную продукцию, менее 1%</w:t>
            </w:r>
          </w:p>
        </w:tc>
        <w:tc>
          <w:tcPr>
            <w:tcW w:w="5379" w:type="dxa"/>
          </w:tcPr>
          <w:p w14:paraId="1FB0FFD2" w14:textId="0D831A31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В случае все большего законодательного регулирования в сторону реального внедрения функциональных продуктов в питание населения, а также принятия всех вышеперечисленных мер, появится высокий уровень сбыта, что повлечет за собой и снижение себестоимости.</w:t>
            </w:r>
          </w:p>
          <w:p w14:paraId="6666EFE1" w14:textId="77777777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>Реализовать это можно вначале за счет внедрения пилотных проектов в регионах, затем расширения данных проектов на всю территорию РФ.</w:t>
            </w:r>
          </w:p>
          <w:p w14:paraId="41E62AAD" w14:textId="329306EE" w:rsidR="005C5502" w:rsidRPr="00E21492" w:rsidRDefault="005C5502" w:rsidP="005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92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Целесообразным представляется реализация проекта в рамках ГЧП. Например, для хлебопекарного рынка, это позволит построить полный цикл: от выращивания и производства до реализации в учреждениях социального питания и прилавках торговых сетей. </w:t>
            </w:r>
          </w:p>
        </w:tc>
      </w:tr>
    </w:tbl>
    <w:p w14:paraId="39379476" w14:textId="4D1E6ADA" w:rsidR="1F906AE9" w:rsidRDefault="1F906AE9"/>
    <w:p w14:paraId="3461D779" w14:textId="77777777" w:rsidR="00EB6B1C" w:rsidRDefault="0039433F"/>
    <w:sectPr w:rsidR="00EB6B1C" w:rsidSect="00214E49">
      <w:footerReference w:type="even" r:id="rId8"/>
      <w:footerReference w:type="default" r:id="rId9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EA9FF" w14:textId="77777777" w:rsidR="0039433F" w:rsidRDefault="0039433F" w:rsidP="00E21492">
      <w:r>
        <w:separator/>
      </w:r>
    </w:p>
  </w:endnote>
  <w:endnote w:type="continuationSeparator" w:id="0">
    <w:p w14:paraId="2C1DCF06" w14:textId="77777777" w:rsidR="0039433F" w:rsidRDefault="0039433F" w:rsidP="00E2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29453055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D6AA1EF" w14:textId="3260FC11" w:rsidR="00E21492" w:rsidRDefault="00E21492" w:rsidP="008D6A1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EC3ED12" w14:textId="77777777" w:rsidR="00E21492" w:rsidRDefault="00E21492" w:rsidP="00E214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01356850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A24713E" w14:textId="3366FD1D" w:rsidR="00E21492" w:rsidRDefault="00E21492" w:rsidP="008D6A1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C22B272" w14:textId="77777777" w:rsidR="00E21492" w:rsidRDefault="00E21492" w:rsidP="00E214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07A1" w14:textId="77777777" w:rsidR="0039433F" w:rsidRDefault="0039433F" w:rsidP="00E21492">
      <w:r>
        <w:separator/>
      </w:r>
    </w:p>
  </w:footnote>
  <w:footnote w:type="continuationSeparator" w:id="0">
    <w:p w14:paraId="0795E9D1" w14:textId="77777777" w:rsidR="0039433F" w:rsidRDefault="0039433F" w:rsidP="00E2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EF2"/>
    <w:multiLevelType w:val="hybridMultilevel"/>
    <w:tmpl w:val="C8CCD26E"/>
    <w:lvl w:ilvl="0" w:tplc="46709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E6B"/>
    <w:multiLevelType w:val="hybridMultilevel"/>
    <w:tmpl w:val="D9F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A14"/>
    <w:multiLevelType w:val="hybridMultilevel"/>
    <w:tmpl w:val="A34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7170"/>
    <w:multiLevelType w:val="multilevel"/>
    <w:tmpl w:val="3E9AE88C"/>
    <w:lvl w:ilvl="0">
      <w:start w:val="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51040E2"/>
    <w:multiLevelType w:val="multilevel"/>
    <w:tmpl w:val="3B1AC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030D1D"/>
    <w:multiLevelType w:val="hybridMultilevel"/>
    <w:tmpl w:val="5B06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2EC"/>
    <w:multiLevelType w:val="hybridMultilevel"/>
    <w:tmpl w:val="523415A0"/>
    <w:lvl w:ilvl="0" w:tplc="2FA08EB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E3539"/>
    <w:multiLevelType w:val="multilevel"/>
    <w:tmpl w:val="F03E4412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C996909"/>
    <w:multiLevelType w:val="hybridMultilevel"/>
    <w:tmpl w:val="9F26DA9A"/>
    <w:lvl w:ilvl="0" w:tplc="FDC2ADBC">
      <w:start w:val="1"/>
      <w:numFmt w:val="decimal"/>
      <w:lvlText w:val="%1."/>
      <w:lvlJc w:val="left"/>
      <w:pPr>
        <w:ind w:left="720" w:hanging="360"/>
      </w:pPr>
    </w:lvl>
    <w:lvl w:ilvl="1" w:tplc="A47CD0CE">
      <w:start w:val="1"/>
      <w:numFmt w:val="lowerLetter"/>
      <w:lvlText w:val="%2."/>
      <w:lvlJc w:val="left"/>
      <w:pPr>
        <w:ind w:left="1440" w:hanging="360"/>
      </w:pPr>
    </w:lvl>
    <w:lvl w:ilvl="2" w:tplc="ED486C26">
      <w:start w:val="1"/>
      <w:numFmt w:val="lowerRoman"/>
      <w:lvlText w:val="%3."/>
      <w:lvlJc w:val="right"/>
      <w:pPr>
        <w:ind w:left="2160" w:hanging="180"/>
      </w:pPr>
    </w:lvl>
    <w:lvl w:ilvl="3" w:tplc="730AAE70">
      <w:start w:val="1"/>
      <w:numFmt w:val="decimal"/>
      <w:lvlText w:val="%4."/>
      <w:lvlJc w:val="left"/>
      <w:pPr>
        <w:ind w:left="2880" w:hanging="360"/>
      </w:pPr>
    </w:lvl>
    <w:lvl w:ilvl="4" w:tplc="9F46EE36">
      <w:start w:val="1"/>
      <w:numFmt w:val="lowerLetter"/>
      <w:lvlText w:val="%5."/>
      <w:lvlJc w:val="left"/>
      <w:pPr>
        <w:ind w:left="3600" w:hanging="360"/>
      </w:pPr>
    </w:lvl>
    <w:lvl w:ilvl="5" w:tplc="51FA54A4">
      <w:start w:val="1"/>
      <w:numFmt w:val="lowerRoman"/>
      <w:lvlText w:val="%6."/>
      <w:lvlJc w:val="right"/>
      <w:pPr>
        <w:ind w:left="4320" w:hanging="180"/>
      </w:pPr>
    </w:lvl>
    <w:lvl w:ilvl="6" w:tplc="7F0A45CC">
      <w:start w:val="1"/>
      <w:numFmt w:val="decimal"/>
      <w:lvlText w:val="%7."/>
      <w:lvlJc w:val="left"/>
      <w:pPr>
        <w:ind w:left="5040" w:hanging="360"/>
      </w:pPr>
    </w:lvl>
    <w:lvl w:ilvl="7" w:tplc="FB6CF048">
      <w:start w:val="1"/>
      <w:numFmt w:val="lowerLetter"/>
      <w:lvlText w:val="%8."/>
      <w:lvlJc w:val="left"/>
      <w:pPr>
        <w:ind w:left="5760" w:hanging="360"/>
      </w:pPr>
    </w:lvl>
    <w:lvl w:ilvl="8" w:tplc="92E85C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11"/>
    <w:rsid w:val="000466D0"/>
    <w:rsid w:val="00062CB9"/>
    <w:rsid w:val="001F13C4"/>
    <w:rsid w:val="00214E49"/>
    <w:rsid w:val="002850C8"/>
    <w:rsid w:val="002B10B8"/>
    <w:rsid w:val="003027E2"/>
    <w:rsid w:val="0039433F"/>
    <w:rsid w:val="004265E4"/>
    <w:rsid w:val="0044647A"/>
    <w:rsid w:val="00487521"/>
    <w:rsid w:val="005C3824"/>
    <w:rsid w:val="005C5502"/>
    <w:rsid w:val="0062576E"/>
    <w:rsid w:val="006C21D4"/>
    <w:rsid w:val="006E44C8"/>
    <w:rsid w:val="0074366D"/>
    <w:rsid w:val="00763264"/>
    <w:rsid w:val="007674B7"/>
    <w:rsid w:val="007A2857"/>
    <w:rsid w:val="008209ED"/>
    <w:rsid w:val="00864F35"/>
    <w:rsid w:val="00955DC0"/>
    <w:rsid w:val="00963122"/>
    <w:rsid w:val="00C15B49"/>
    <w:rsid w:val="00C86369"/>
    <w:rsid w:val="00D357D3"/>
    <w:rsid w:val="00D368E9"/>
    <w:rsid w:val="00DC0311"/>
    <w:rsid w:val="00DC6DEA"/>
    <w:rsid w:val="00E21492"/>
    <w:rsid w:val="00EC30DA"/>
    <w:rsid w:val="00ED6B85"/>
    <w:rsid w:val="00ED7B8D"/>
    <w:rsid w:val="00F84EA6"/>
    <w:rsid w:val="00FC0C6B"/>
    <w:rsid w:val="00FC7C68"/>
    <w:rsid w:val="088D15A2"/>
    <w:rsid w:val="1F906AE9"/>
    <w:rsid w:val="575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15A2"/>
  <w15:chartTrackingRefBased/>
  <w15:docId w15:val="{75049098-931E-4900-80E9-E59563D3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76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21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492"/>
  </w:style>
  <w:style w:type="character" w:styleId="a7">
    <w:name w:val="page number"/>
    <w:basedOn w:val="a0"/>
    <w:uiPriority w:val="99"/>
    <w:semiHidden/>
    <w:unhideWhenUsed/>
    <w:rsid w:val="00E21492"/>
  </w:style>
  <w:style w:type="paragraph" w:styleId="a8">
    <w:name w:val="Normal (Web)"/>
    <w:basedOn w:val="a"/>
    <w:uiPriority w:val="99"/>
    <w:unhideWhenUsed/>
    <w:rsid w:val="00963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js-extracted-address">
    <w:name w:val="js-extracted-address"/>
    <w:basedOn w:val="a0"/>
    <w:rsid w:val="0096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1C0F9-B7CD-A04F-A1FA-3CA699A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14</cp:revision>
  <dcterms:created xsi:type="dcterms:W3CDTF">2021-04-12T13:06:00Z</dcterms:created>
  <dcterms:modified xsi:type="dcterms:W3CDTF">2021-06-23T17:11:00Z</dcterms:modified>
</cp:coreProperties>
</file>