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Заявка на Международную Премию #МЫВМЕСТЕ</w:t>
      </w:r>
    </w:p>
    <w:tbl>
      <w:tblPr>
        <w:tblStyle w:val="Table1"/>
        <w:tblW w:w="9435.0" w:type="dxa"/>
        <w:jc w:val="left"/>
        <w:tblInd w:w="0.0" w:type="dxa"/>
        <w:tblLayout w:type="fixed"/>
        <w:tblLook w:val="0000"/>
      </w:tblPr>
      <w:tblGrid>
        <w:gridCol w:w="406"/>
        <w:gridCol w:w="3351"/>
        <w:gridCol w:w="600"/>
        <w:gridCol w:w="2344"/>
        <w:gridCol w:w="2734"/>
        <w:tblGridChange w:id="0">
          <w:tblGrid>
            <w:gridCol w:w="406"/>
            <w:gridCol w:w="3351"/>
            <w:gridCol w:w="600"/>
            <w:gridCol w:w="2344"/>
            <w:gridCol w:w="2734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Название проекта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«Дубовая роща»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10" w:hanging="1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Ф.И.О. Представителя волонтерской группы (заявителя)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Аверкин Андрей Фёдорович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ind w:firstLine="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Контактная информация представителя волонтерской группы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1958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Подземный горный мастер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1958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+79141257192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1157" w:firstLine="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Цель проекта и его актуальность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ind w:firstLine="1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1) Высадить и вырастить Дубовую рощу с ежегодным пополнением, а так же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f5f5f5" w:val="clear"/>
                <w:vertAlign w:val="baseline"/>
                <w:rtl w:val="0"/>
              </w:rPr>
              <w:t xml:space="preserve">формировать у подрастающего поколения жителей города Краснокаменск и Краснокаменского района ответственного отношения к природным богатствам своей малой родины.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Актуальность: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настоящее время из-за ухудшения состояния окружающей среды возникла необходимость в повышении экологической грамотности каждого человека независимо от его возраста и профессии. В связи с этим в стране активно создаётся непрерывная система экологического образования населения. Всем необходимо понимать, как человек связан с природой и как зависит от неё, какие в природе существуют закономерности и почему человечество не имеет права их игнорировать, и как человек может влиять на изменения в природе, как человек может восстанавливать и зарождать целые экосистемы.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Экологическое состояние нашей планеты и тенденция к его ухудшению требуют от ныне живущих людей, понимания сложившейся ситуации и сознательного к ней отношения. Именно состояние экологии отражает тот уровень культуры, носителем которого является общество. Поэтому без изменений в культуре природопользования людей нельзя рассчитывать на позитивные изменения в экологии. Именно культура способна привести в соответствие деятельность человека с законами жизни.</w:t>
            </w:r>
          </w:p>
        </w:tc>
      </w:tr>
      <w:tr>
        <w:trPr>
          <w:trHeight w:val="123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Сроки реализации проекта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1022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1022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Начало реализации проекта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1022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Окончание реализации проекта</w:t>
            </w:r>
          </w:p>
        </w:tc>
      </w:tr>
      <w:tr>
        <w:trPr>
          <w:trHeight w:val="123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102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102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30.05.2021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102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Долгосрочный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ind w:firstLine="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Благополучатель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4008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Работники ПАО ППГХО им. Е.П. Славского,  жители города и района, молодёжные социальные группы (Молодая гвардия, молодёжная дума, волонтёрский отряд «Инициатива», молодёжный совет ПАО «ППГХО»)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Описание проекта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Этот проект направлен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формирование у населения города Краснокаменска и Краснокаменского района созидательных качеств, чувства патриотизма, любви и уважения к природному наследию малой Родины, формирование нравственных качеств личности, знакомство местного социума с новой культурой дерева для наших мест,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привлечение внимания общественности города Краснокаменска и Краснокаменского района к проблемам связанным с чрезмерным потреблением природных ресурсов,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продвижение активной гражданской позиции по зарождению природного богатства Родины через организацию и проведение природоохранных мероприятий по высадке и выращиванию дубовой рощи,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наглядный пример как человек может влиять на природу в созидательном качестве,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восстанавливать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и создавать целые экосистемы.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К настоящему проекту будут привлечены молодёжные социальные группы города Краснокаменска с ежегодными мероприятиями по посадке и выращиванию Дубовой рощи.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Технические мероприятия по посадке и выращиванию350 саженцев Дубовой рощи в   2021 году будет проводится поэтапно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Этапы: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1) Пропашка старой пашни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2) Высадка 350 саженцев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3) Отлив саженцев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4) Пропашка противопожарного контура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5) Установка ограждения (столбы, колючая проволока)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6) Подготовка к зиме, укрытие саженцев материалом и присыпка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ind w:firstLine="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Количественные показатели проекта: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3"/>
              </w:tabs>
              <w:spacing w:after="0" w:before="0" w:line="240" w:lineRule="auto"/>
              <w:ind w:left="415" w:right="0" w:hanging="4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Количество благополучателей;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3"/>
              </w:tabs>
              <w:spacing w:after="0" w:before="0" w:line="240" w:lineRule="auto"/>
              <w:ind w:left="4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3"/>
              </w:tabs>
              <w:spacing w:after="0" w:before="0" w:line="240" w:lineRule="auto"/>
              <w:ind w:left="4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3"/>
              </w:tabs>
              <w:spacing w:after="0" w:before="0" w:line="240" w:lineRule="auto"/>
              <w:ind w:left="4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3"/>
              </w:tabs>
              <w:spacing w:after="0" w:before="0" w:line="240" w:lineRule="auto"/>
              <w:ind w:left="415" w:right="0" w:hanging="4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Количество волонтеров;</w:t>
            </w:r>
          </w:p>
          <w:p w:rsidR="00000000" w:rsidDel="00000000" w:rsidP="00000000" w:rsidRDefault="00000000" w:rsidRPr="00000000" w14:paraId="00000041">
            <w:pPr>
              <w:tabs>
                <w:tab w:val="left" w:pos="403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403"/>
              </w:tabs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403"/>
              </w:tabs>
              <w:spacing w:after="0" w:line="240" w:lineRule="auto"/>
              <w:ind w:left="5" w:hanging="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3)</w:t>
              <w:tab/>
              <w:t xml:space="preserve">Количество привлеченных волонтеров из местных сообществ (друзья, соседи, жители города/области);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Жители города Краснокаменск около 60%  увидят результаты этого мероприятия в СМИ, и каждый год на высадку дубов будут привлекаться новые люди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Порядка 86 человек на разных этапах  (волонтёрские движения города, местные активисты и работники ПАО «ППГХО».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120 человек на разных этапах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14" w:right="1435" w:hanging="1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Дополнительная информация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Этот проект имеет софинансирование  и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социальных партнёров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Участник софинансирования проекта: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ИП Ваулина И.Н.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Социальные партнёры проекта: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Первичная Профсоюзная Организация «ПАО ППГХО им. Е.П. Славского», Администрация Краснокаменского района.</w:t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415" w:hanging="405"/>
      </w:pPr>
      <w:rPr/>
    </w:lvl>
    <w:lvl w:ilvl="1">
      <w:start w:val="1"/>
      <w:numFmt w:val="lowerLetter"/>
      <w:lvlText w:val="%2."/>
      <w:lvlJc w:val="left"/>
      <w:pPr>
        <w:ind w:left="1090" w:hanging="360"/>
      </w:pPr>
      <w:rPr/>
    </w:lvl>
    <w:lvl w:ilvl="2">
      <w:start w:val="1"/>
      <w:numFmt w:val="lowerRoman"/>
      <w:lvlText w:val="%3."/>
      <w:lvlJc w:val="right"/>
      <w:pPr>
        <w:ind w:left="1810" w:hanging="180"/>
      </w:pPr>
      <w:rPr/>
    </w:lvl>
    <w:lvl w:ilvl="3">
      <w:start w:val="1"/>
      <w:numFmt w:val="decimal"/>
      <w:lvlText w:val="%4."/>
      <w:lvlJc w:val="left"/>
      <w:pPr>
        <w:ind w:left="2530" w:hanging="360"/>
      </w:pPr>
      <w:rPr/>
    </w:lvl>
    <w:lvl w:ilvl="4">
      <w:start w:val="1"/>
      <w:numFmt w:val="lowerLetter"/>
      <w:lvlText w:val="%5."/>
      <w:lvlJc w:val="left"/>
      <w:pPr>
        <w:ind w:left="3250" w:hanging="360"/>
      </w:pPr>
      <w:rPr/>
    </w:lvl>
    <w:lvl w:ilvl="5">
      <w:start w:val="1"/>
      <w:numFmt w:val="lowerRoman"/>
      <w:lvlText w:val="%6."/>
      <w:lvlJc w:val="right"/>
      <w:pPr>
        <w:ind w:left="3970" w:hanging="180"/>
      </w:pPr>
      <w:rPr/>
    </w:lvl>
    <w:lvl w:ilvl="6">
      <w:start w:val="1"/>
      <w:numFmt w:val="decimal"/>
      <w:lvlText w:val="%7."/>
      <w:lvlJc w:val="left"/>
      <w:pPr>
        <w:ind w:left="4690" w:hanging="360"/>
      </w:pPr>
      <w:rPr/>
    </w:lvl>
    <w:lvl w:ilvl="7">
      <w:start w:val="1"/>
      <w:numFmt w:val="lowerLetter"/>
      <w:lvlText w:val="%8."/>
      <w:lvlJc w:val="left"/>
      <w:pPr>
        <w:ind w:left="5410" w:hanging="360"/>
      </w:pPr>
      <w:rPr/>
    </w:lvl>
    <w:lvl w:ilvl="8">
      <w:start w:val="1"/>
      <w:numFmt w:val="lowerRoman"/>
      <w:lvlText w:val="%9."/>
      <w:lvlJc w:val="right"/>
      <w:pPr>
        <w:ind w:left="613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