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C8" w:rsidRDefault="00CA6F48" w:rsidP="00DB72C3">
      <w:pPr>
        <w:spacing w:after="0"/>
        <w:ind w:left="-567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ЗАЯВКА</w:t>
      </w:r>
    </w:p>
    <w:p w:rsidR="006C77C8" w:rsidRDefault="00CA6F48" w:rsidP="00DB72C3">
      <w:pPr>
        <w:spacing w:after="0"/>
        <w:ind w:left="-567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на участие в конкурсе </w:t>
      </w:r>
      <w:r>
        <w:rPr>
          <w:color w:val="000000" w:themeColor="text1"/>
          <w:sz w:val="28"/>
          <w:szCs w:val="28"/>
          <w:highlight w:val="white"/>
          <w:lang w:bidi="ru-RU"/>
        </w:rPr>
        <w:t xml:space="preserve">на реализацию </w:t>
      </w:r>
      <w:r>
        <w:rPr>
          <w:sz w:val="28"/>
          <w:szCs w:val="24"/>
        </w:rPr>
        <w:t>молодежных</w:t>
      </w:r>
      <w:r>
        <w:rPr>
          <w:color w:val="000000" w:themeColor="text1"/>
          <w:sz w:val="28"/>
          <w:szCs w:val="28"/>
          <w:highlight w:val="white"/>
        </w:rPr>
        <w:t xml:space="preserve"> инициатив</w:t>
      </w:r>
    </w:p>
    <w:p w:rsidR="006C77C8" w:rsidRDefault="00CA6F48" w:rsidP="00DB72C3">
      <w:pPr>
        <w:spacing w:after="0"/>
        <w:ind w:left="-567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u w:val="single"/>
        </w:rPr>
        <w:t>Сургут</w:t>
      </w:r>
    </w:p>
    <w:p w:rsidR="006C77C8" w:rsidRDefault="00CA6F48" w:rsidP="00DB72C3">
      <w:pPr>
        <w:spacing w:after="0"/>
        <w:ind w:left="-567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муниципального образования Ханты-Мансийского автономного округа – Югры)</w:t>
      </w:r>
    </w:p>
    <w:p w:rsidR="006C77C8" w:rsidRDefault="006C77C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Прошу рассмотреть заявку в рамках проведения регионального конкурса на реализацию молодежных инициатив. 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 условиями и требованиями регионального конкурса на реализацию молодежных инициатив ознакомлен и согласен. 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Достоверность предоставленной в составе заявки информации гарантирую.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 вопросам участия прошу взаимодействовать с:</w:t>
      </w:r>
    </w:p>
    <w:p w:rsidR="006C77C8" w:rsidRDefault="00CA6F48" w:rsidP="00DB72C3">
      <w:pPr>
        <w:spacing w:after="0"/>
        <w:ind w:left="-567"/>
        <w:jc w:val="center"/>
        <w:rPr>
          <w:color w:val="000000" w:themeColor="text1"/>
          <w:sz w:val="28"/>
          <w:szCs w:val="28"/>
          <w:highlight w:val="white"/>
          <w:u w:val="single"/>
        </w:rPr>
      </w:pPr>
      <w:r>
        <w:rPr>
          <w:color w:val="000000" w:themeColor="text1"/>
          <w:sz w:val="28"/>
          <w:szCs w:val="28"/>
          <w:highlight w:val="white"/>
          <w:u w:val="single"/>
        </w:rPr>
        <w:t>отделом молодёжной политики комитета внутренней и молодёжной политики Администрации города</w:t>
      </w:r>
    </w:p>
    <w:p w:rsidR="006C77C8" w:rsidRDefault="00CA6F48" w:rsidP="00DB72C3">
      <w:pPr>
        <w:spacing w:after="0"/>
        <w:ind w:left="-567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органа местного самоуправления муниципального образования, уполномоченного взаимодействовать с оператором конкурса)</w:t>
      </w:r>
    </w:p>
    <w:p w:rsidR="006C77C8" w:rsidRDefault="006C77C8" w:rsidP="00DB72C3">
      <w:pPr>
        <w:spacing w:after="0"/>
        <w:ind w:left="-567"/>
        <w:rPr>
          <w:color w:val="000000" w:themeColor="text1"/>
          <w:sz w:val="24"/>
          <w:szCs w:val="24"/>
          <w:highlight w:val="white"/>
        </w:rPr>
      </w:pPr>
    </w:p>
    <w:tbl>
      <w:tblPr>
        <w:tblStyle w:val="aff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DB72C3" w:rsidTr="007D646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left="-567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DB72C3" w:rsidTr="007D6463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Фамилия, имя, отчество главы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Слепов Максим Николаевич</w:t>
            </w:r>
          </w:p>
        </w:tc>
      </w:tr>
      <w:tr w:rsidR="00DB72C3" w:rsidTr="007D6463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Почтовый адрес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628400, ХМАО-Югра, г. Сургут, ул. Энгельса, д. 8</w:t>
            </w:r>
          </w:p>
        </w:tc>
      </w:tr>
      <w:tr w:rsidR="00DB72C3" w:rsidTr="007D646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8 (3462) 52-20-00 (приемная)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428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6"/>
            </w:tblGrid>
            <w:tr w:rsidR="00DB72C3" w:rsidTr="00CA6F48">
              <w:tc>
                <w:tcPr>
                  <w:tcW w:w="4286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DB72C3" w:rsidRDefault="00DB72C3" w:rsidP="00DB72C3">
                  <w:pPr>
                    <w:spacing w:after="0"/>
                    <w:ind w:firstLine="0"/>
                    <w:jc w:val="left"/>
                    <w:rPr>
                      <w:color w:val="0F1115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F1115"/>
                      <w:sz w:val="24"/>
                      <w:szCs w:val="24"/>
                      <w:lang w:val="en-US"/>
                    </w:rPr>
                    <w:t>gorod</w:t>
                  </w:r>
                  <w:proofErr w:type="spellEnd"/>
                  <w:r>
                    <w:rPr>
                      <w:color w:val="0F1115"/>
                      <w:sz w:val="24"/>
                      <w:szCs w:val="24"/>
                    </w:rPr>
                    <w:t>@admsurgut.ru</w:t>
                  </w:r>
                </w:p>
              </w:tc>
            </w:tr>
            <w:tr w:rsidR="00DB72C3" w:rsidTr="00CA6F48">
              <w:tc>
                <w:tcPr>
                  <w:tcW w:w="4286" w:type="dxa"/>
                  <w:shd w:val="clear" w:color="auto" w:fill="FFFFFF"/>
                  <w:vAlign w:val="center"/>
                </w:tcPr>
                <w:p w:rsidR="00DB72C3" w:rsidRDefault="00DB72C3" w:rsidP="00DB72C3">
                  <w:pPr>
                    <w:spacing w:after="0"/>
                    <w:ind w:firstLine="0"/>
                    <w:jc w:val="left"/>
                    <w:rPr>
                      <w:color w:val="0F1115"/>
                      <w:sz w:val="24"/>
                      <w:szCs w:val="24"/>
                    </w:rPr>
                  </w:pPr>
                </w:p>
              </w:tc>
            </w:tr>
          </w:tbl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Специалист муниципального образования, ответственный за формирование и размещение документов в информационном сервисе для участия в конкурсе: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Ханипов Тимур Рустемович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Специалист-эксперт отдела молодёжной политики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8 (3462) 52-26-54</w:t>
            </w:r>
          </w:p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8 (922) 437-34-76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en-US"/>
              </w:rPr>
              <w:t>Hanipov_tr@admsurgut.ru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Инфраструктурный блок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места нахождения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г. Сургут, ул. Просвещения, д.35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928D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Площадь, кв.м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160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928D2">
              <w:rPr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Общая стоимость, тыс. рублей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4 900,00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тыс.руб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3.4.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Описание вопроса (проблемы), решение которого имеет приоритетное значение для молодежи муниципального образования или его части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Отсутствие мобильной инфраструктуры для проведения городских молодежных</w:t>
            </w:r>
            <w:r w:rsidRPr="00CA6F48">
              <w:rPr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F1115"/>
                <w:sz w:val="23"/>
                <w:szCs w:val="23"/>
                <w:shd w:val="clear" w:color="auto" w:fill="FFFFFF"/>
              </w:rPr>
              <w:t>мероприятий в отдалённых микрорайонах и общественных пространствах; невозможность оперативно разворачивать событийные площадки; запрос молодёжи на современные форматы досуга вне центра города (подтверждён стратегической сессией 04.03.2026).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3.5.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Планируемые сроки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II-III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квартал 2026 года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3.6.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благополучателей</w:t>
            </w:r>
            <w:r>
              <w:rPr>
                <w:color w:val="000000" w:themeColor="text1"/>
                <w:highlight w:val="white"/>
                <w:vertAlign w:val="superscript"/>
              </w:rPr>
              <w:t>1</w:t>
            </w:r>
            <w:r>
              <w:rPr>
                <w:color w:val="000000" w:themeColor="text1"/>
                <w:highlight w:val="white"/>
              </w:rPr>
              <w:t xml:space="preserve"> (из числа молодежи),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15 000 (плановый охват на мероприятиях 2026 года с использованием оборудования)</w:t>
            </w:r>
          </w:p>
        </w:tc>
      </w:tr>
      <w:tr w:rsidR="00DB72C3" w:rsidTr="007D6463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4B4A61" w:rsidP="00DB72C3">
            <w:pPr>
              <w:pStyle w:val="ConsPlusNormal"/>
              <w:rPr>
                <w:b/>
                <w:color w:val="000000" w:themeColor="text1"/>
              </w:rPr>
            </w:pPr>
            <w:r w:rsidRPr="001928D2">
              <w:rPr>
                <w:b/>
                <w:color w:val="000000" w:themeColor="text1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Содержательный блок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928D2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Адрес места проведения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1928D2" w:rsidP="001928D2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Сургут, г</w:t>
            </w:r>
            <w:r w:rsidR="00DB72C3">
              <w:rPr>
                <w:color w:val="000000" w:themeColor="text1"/>
                <w:sz w:val="24"/>
                <w:szCs w:val="24"/>
                <w:highlight w:val="white"/>
              </w:rPr>
              <w:t xml:space="preserve">ородской молодежный музыкальный фестиваль 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7D646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928D2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Общая стоимость, тыс. рублей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4 000,00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тыс.руб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Описание вопроса (проблемы), решение которого имеет приоритетное значение для молодежи муниципального образования или его части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Высокий запрос молодёжи на масштабное событие с участием хедлайнера федерального уровня, отсутствие регулярного крупного молодёжного фестиваля, объединяющего актив города.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Планируемые сроки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II–III квартал 2026 года</w:t>
            </w:r>
          </w:p>
        </w:tc>
      </w:tr>
      <w:tr w:rsidR="00DB72C3" w:rsidTr="007D6463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4.5.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благополучателей</w:t>
            </w:r>
            <w:r>
              <w:rPr>
                <w:color w:val="000000" w:themeColor="text1"/>
                <w:highlight w:val="white"/>
                <w:vertAlign w:val="superscript"/>
              </w:rPr>
              <w:t>1</w:t>
            </w:r>
            <w:r>
              <w:rPr>
                <w:color w:val="000000" w:themeColor="text1"/>
                <w:highlight w:val="white"/>
              </w:rPr>
              <w:t xml:space="preserve"> (из числа молодежи),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12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0"/>
            </w:tblGrid>
            <w:tr w:rsidR="00DB72C3" w:rsidTr="00CA6F48">
              <w:tc>
                <w:tcPr>
                  <w:tcW w:w="1128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DB72C3" w:rsidRDefault="00DB72C3" w:rsidP="00DB72C3">
                  <w:pPr>
                    <w:spacing w:after="0"/>
                    <w:ind w:firstLine="0"/>
                    <w:jc w:val="left"/>
                    <w:rPr>
                      <w:color w:val="0F1115"/>
                      <w:sz w:val="24"/>
                      <w:szCs w:val="24"/>
                    </w:rPr>
                  </w:pPr>
                  <w:r>
                    <w:rPr>
                      <w:color w:val="0F1115"/>
                      <w:sz w:val="24"/>
                      <w:szCs w:val="24"/>
                    </w:rPr>
                    <w:t>15 000 очно + 50 000 онлайн</w:t>
                  </w:r>
                </w:p>
              </w:tc>
            </w:tr>
            <w:tr w:rsidR="00DB72C3" w:rsidTr="00CA6F48">
              <w:tc>
                <w:tcPr>
                  <w:tcW w:w="11280" w:type="dxa"/>
                  <w:shd w:val="clear" w:color="auto" w:fill="FFFFFF"/>
                  <w:vAlign w:val="center"/>
                </w:tcPr>
                <w:p w:rsidR="00DB72C3" w:rsidRDefault="00DB72C3" w:rsidP="00DB72C3">
                  <w:pPr>
                    <w:spacing w:after="0"/>
                    <w:ind w:firstLine="0"/>
                    <w:jc w:val="left"/>
                    <w:rPr>
                      <w:color w:val="0F1115"/>
                      <w:sz w:val="24"/>
                      <w:szCs w:val="24"/>
                    </w:rPr>
                  </w:pPr>
                </w:p>
              </w:tc>
            </w:tr>
          </w:tbl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4B4A61" w:rsidP="00DB72C3">
            <w:pPr>
              <w:pStyle w:val="ConsPlusNormal"/>
              <w:rPr>
                <w:b/>
                <w:color w:val="000000" w:themeColor="text1"/>
              </w:rPr>
            </w:pPr>
            <w:r w:rsidRPr="001928D2">
              <w:rPr>
                <w:b/>
                <w:color w:val="000000" w:themeColor="text1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Финансирование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Объем средств из местного бюджета, тыс. рублей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a8"/>
                <w:color w:val="0F1115"/>
                <w:sz w:val="23"/>
                <w:szCs w:val="23"/>
                <w:shd w:val="clear" w:color="auto" w:fill="FFFFFF"/>
              </w:rPr>
              <w:t>2 650,00</w:t>
            </w: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highlight w:val="white"/>
              </w:rPr>
              <w:t>оля объема средств муниципального образования в общем объеме финансовых вложений на реализацию молодежных инициатив, включенных в проект, 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30%</w:t>
            </w: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Объем средств из бюджета Ханты-Мансийского автономного округа – Югры, тыс. рублей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a8"/>
                <w:color w:val="0F1115"/>
                <w:sz w:val="23"/>
                <w:szCs w:val="23"/>
                <w:shd w:val="clear" w:color="auto" w:fill="FFFFFF"/>
              </w:rPr>
              <w:t>6 250,0</w:t>
            </w: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5.4.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доля объема средств из бюджета Ханты-Мансийского автономного округа – Югры в общем объеме финансовых вложений на реализацию молодежных инициатив, включенных в проект, 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left="-567"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70%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4B4A61" w:rsidP="00DB72C3">
            <w:pPr>
              <w:pStyle w:val="ConsPlusNormal"/>
              <w:rPr>
                <w:b/>
                <w:color w:val="000000" w:themeColor="text1"/>
              </w:rPr>
            </w:pPr>
            <w:r w:rsidRPr="001928D2">
              <w:rPr>
                <w:b/>
                <w:color w:val="000000" w:themeColor="text1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Нефинансовый вклад (трудовое участие) с</w:t>
            </w:r>
            <w:r>
              <w:rPr>
                <w:b/>
                <w:bCs/>
                <w:color w:val="000000" w:themeColor="text1"/>
                <w:highlight w:val="white"/>
              </w:rPr>
              <w:t xml:space="preserve">о стороны молодежи, </w:t>
            </w:r>
            <w:r>
              <w:rPr>
                <w:b/>
                <w:bCs/>
                <w:color w:val="000000" w:themeColor="text1"/>
                <w:highlight w:val="white"/>
              </w:rPr>
              <w:lastRenderedPageBreak/>
              <w:t>индивидуальных предпринимателей и (или) юридических лиц в</w:t>
            </w:r>
            <w:r>
              <w:rPr>
                <w:b/>
                <w:color w:val="000000" w:themeColor="text1"/>
                <w:highlight w:val="white"/>
              </w:rPr>
              <w:t xml:space="preserve"> реализации молодежных инициатив, включенных в проект: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Pr="007D6463" w:rsidRDefault="00DB72C3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7D6463">
              <w:rPr>
                <w:color w:val="000000" w:themeColor="text1"/>
              </w:rPr>
              <w:t>Оценка стоимости участия, рублей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Pr="00380769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80769">
              <w:rPr>
                <w:color w:val="000000" w:themeColor="text1"/>
                <w:sz w:val="24"/>
                <w:szCs w:val="24"/>
              </w:rPr>
              <w:t>Трудовое участие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380769">
              <w:rPr>
                <w:color w:val="000000" w:themeColor="text1"/>
                <w:sz w:val="24"/>
                <w:szCs w:val="24"/>
              </w:rPr>
              <w:t xml:space="preserve"> организационное сопровождение</w:t>
            </w:r>
            <w:r>
              <w:rPr>
                <w:color w:val="000000" w:themeColor="text1"/>
                <w:sz w:val="24"/>
                <w:szCs w:val="24"/>
              </w:rPr>
              <w:t xml:space="preserve"> мероприятий</w:t>
            </w:r>
            <w:r w:rsidRPr="00380769">
              <w:rPr>
                <w:color w:val="000000" w:themeColor="text1"/>
                <w:sz w:val="24"/>
                <w:szCs w:val="24"/>
              </w:rPr>
              <w:t>, проведение субботник</w:t>
            </w:r>
            <w:r>
              <w:rPr>
                <w:color w:val="000000" w:themeColor="text1"/>
                <w:sz w:val="24"/>
                <w:szCs w:val="24"/>
              </w:rPr>
              <w:t>ов</w:t>
            </w:r>
            <w:r w:rsidRPr="00380769">
              <w:rPr>
                <w:color w:val="000000" w:themeColor="text1"/>
                <w:sz w:val="24"/>
                <w:szCs w:val="24"/>
              </w:rPr>
              <w:t>, составление и п</w:t>
            </w:r>
            <w:r>
              <w:rPr>
                <w:color w:val="000000" w:themeColor="text1"/>
                <w:sz w:val="24"/>
                <w:szCs w:val="24"/>
              </w:rPr>
              <w:t>роведение концертной программы.</w:t>
            </w:r>
          </w:p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380769">
              <w:rPr>
                <w:color w:val="000000" w:themeColor="text1"/>
                <w:sz w:val="24"/>
                <w:szCs w:val="24"/>
              </w:rPr>
              <w:t>Об</w:t>
            </w:r>
            <w:r>
              <w:rPr>
                <w:color w:val="000000" w:themeColor="text1"/>
                <w:sz w:val="24"/>
                <w:szCs w:val="24"/>
              </w:rPr>
              <w:t>щая стоимость услуг 124 000 руб.</w:t>
            </w:r>
            <w:r w:rsidRPr="0038076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(нефинансовый вклад, </w:t>
            </w:r>
            <w:r w:rsidRPr="00380769">
              <w:rPr>
                <w:color w:val="000000" w:themeColor="text1"/>
                <w:sz w:val="24"/>
                <w:szCs w:val="24"/>
              </w:rPr>
              <w:t>указанные работы не будут оплачены за счет средств бюджета города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Pr="007D646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</w:rPr>
            </w:pPr>
            <w:r w:rsidRPr="007D6463">
              <w:rPr>
                <w:color w:val="000000" w:themeColor="text1"/>
              </w:rPr>
              <w:t>Количество молодежи, готовой оказать содействие,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70</w:t>
            </w: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Pr="001928D2" w:rsidRDefault="001928D2" w:rsidP="00DB72C3">
            <w:pPr>
              <w:pStyle w:val="ConsPlusNormal"/>
              <w:spacing w:before="60" w:after="60"/>
              <w:rPr>
                <w:color w:val="000000" w:themeColor="text1"/>
              </w:rPr>
            </w:pPr>
            <w:r w:rsidRPr="001928D2">
              <w:rPr>
                <w:color w:val="000000" w:themeColor="text1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Pr="007D646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</w:rPr>
            </w:pPr>
            <w:r w:rsidRPr="007D6463">
              <w:rPr>
                <w:color w:val="000000" w:themeColor="text1"/>
              </w:rPr>
              <w:t>Количество индивидуальных предпринимателей и (или) юридических лиц, готовых оказать содействие,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12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Сведения об участии молодежных инициатив, включенных в проект, в иных федеральных, региональных проектах и (или) государственных, муниципальных программах: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72C3" w:rsidTr="007D6463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1928D2" w:rsidP="00DB72C3">
            <w:pPr>
              <w:pStyle w:val="ConsPlusNormal"/>
              <w:spacing w:before="60" w:after="6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Информация об участии молодежных инициатив, да/нет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нет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pStyle w:val="ConsPlusNormal"/>
              <w:spacing w:before="60" w:after="60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spacing w:before="60" w:after="60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Сведения об использовании средств массовой информации и других средств информирования населения о проекте</w:t>
            </w:r>
          </w:p>
          <w:p w:rsidR="00DB72C3" w:rsidRDefault="00DB72C3" w:rsidP="00DB72C3">
            <w:pPr>
              <w:pStyle w:val="ConsPlusNormal"/>
              <w:spacing w:before="60" w:after="6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Информация в информационно-телекоммуникационной сети Интернет, социальных сетях, мессенджерах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Pr="00380769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Официальные информационные ресурсы Администрации города, структурных подразделений и учреждений молодёжной политики</w:t>
            </w:r>
            <w:r w:rsidRPr="00380769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 сети ВКонтакте и мессенджере </w:t>
            </w:r>
            <w:r>
              <w:rPr>
                <w:color w:val="000000" w:themeColor="text1"/>
                <w:sz w:val="24"/>
                <w:szCs w:val="24"/>
                <w:highlight w:val="white"/>
                <w:lang w:val="en-US"/>
              </w:rPr>
              <w:t>MAX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>; привлечение городских СМИ к освещению событий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Ожидаемые результаты проекта</w:t>
            </w:r>
            <w:r>
              <w:rPr>
                <w:color w:val="000000" w:themeColor="text1"/>
                <w:highlight w:val="white"/>
              </w:rPr>
              <w:t xml:space="preserve"> (социальная эффективность, экономическая эффективность </w:t>
            </w:r>
            <w:r>
              <w:rPr>
                <w:color w:val="000000" w:themeColor="text1"/>
                <w:highlight w:val="white"/>
              </w:rPr>
              <w:br/>
              <w:t>и т.д.)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aff4"/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3807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Социальные: вовлечение не менее 15 000 молодых людей в событийную активность, повышение удовлетворённости качеством молодёжной политики, создание условий для самореализации. Экономические: многолетнее использование оборудования (5+ лет), снижение затрат на аренду, привлечение внебюджетного нефинансового вклада.</w:t>
            </w:r>
          </w:p>
          <w:p w:rsidR="00DB72C3" w:rsidRDefault="00DB72C3" w:rsidP="00DB72C3">
            <w:pPr>
              <w:pStyle w:val="aff4"/>
              <w:numPr>
                <w:ilvl w:val="0"/>
                <w:numId w:val="1"/>
              </w:numPr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Учреждение ежегодной премии «Одобрено молодёжью»;</w:t>
            </w:r>
          </w:p>
          <w:p w:rsidR="00DB72C3" w:rsidRDefault="00DB72C3" w:rsidP="00DB72C3">
            <w:pPr>
              <w:pStyle w:val="aff4"/>
              <w:numPr>
                <w:ilvl w:val="0"/>
                <w:numId w:val="1"/>
              </w:numPr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Выбор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хэдлайнера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для крупного молодёжного мероприятия;</w:t>
            </w:r>
          </w:p>
          <w:p w:rsidR="00DB72C3" w:rsidRDefault="00DB72C3" w:rsidP="00DB72C3">
            <w:pPr>
              <w:pStyle w:val="aff4"/>
              <w:numPr>
                <w:ilvl w:val="0"/>
                <w:numId w:val="1"/>
              </w:numPr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Создание трёх мобильных уличных комплектов для выездных мероприятий</w:t>
            </w:r>
          </w:p>
          <w:p w:rsidR="00DB72C3" w:rsidRDefault="00DB72C3" w:rsidP="00DB72C3">
            <w:pPr>
              <w:pStyle w:val="aff4"/>
              <w:numPr>
                <w:ilvl w:val="0"/>
                <w:numId w:val="1"/>
              </w:numPr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highlight w:val="white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Стриминговая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студия с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амбассадором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из числа лидеров общественного мнения</w:t>
            </w:r>
          </w:p>
          <w:p w:rsidR="00DB72C3" w:rsidRDefault="00DB72C3" w:rsidP="00DB72C3">
            <w:pPr>
              <w:pStyle w:val="aff4"/>
              <w:numPr>
                <w:ilvl w:val="0"/>
                <w:numId w:val="1"/>
              </w:numPr>
              <w:spacing w:before="0" w:after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Коллекционная сувенирная продукция (значки, брелоки, наклейки)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4B4A61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Сведения о молодежных инициативах, включенных в проект: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1928D2" w:rsidTr="00C25E67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Наименование молодежной инициативы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C60861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60861">
              <w:rPr>
                <w:b/>
                <w:color w:val="000000" w:themeColor="text1"/>
                <w:sz w:val="24"/>
                <w:szCs w:val="24"/>
              </w:rPr>
              <w:t>Мобильные молодежные пространства:</w:t>
            </w:r>
          </w:p>
          <w:p w:rsidR="001928D2" w:rsidRPr="00C60861" w:rsidRDefault="001928D2" w:rsidP="00C6086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C60861">
              <w:rPr>
                <w:color w:val="000000" w:themeColor="text1"/>
                <w:sz w:val="24"/>
                <w:szCs w:val="24"/>
              </w:rPr>
              <w:t xml:space="preserve">не просто уличная мебель и шатры, а «меню форматов», которые можно развернуть в любом дворе или парке: выездные </w:t>
            </w:r>
            <w:proofErr w:type="spellStart"/>
            <w:r w:rsidRPr="00C60861">
              <w:rPr>
                <w:color w:val="000000" w:themeColor="text1"/>
                <w:sz w:val="24"/>
                <w:szCs w:val="24"/>
              </w:rPr>
              <w:t>минифестивали</w:t>
            </w:r>
            <w:proofErr w:type="spellEnd"/>
            <w:r w:rsidRPr="00C60861">
              <w:rPr>
                <w:color w:val="000000" w:themeColor="text1"/>
                <w:sz w:val="24"/>
                <w:szCs w:val="24"/>
              </w:rPr>
              <w:t xml:space="preserve"> с музыкой и играми, </w:t>
            </w:r>
            <w:proofErr w:type="spellStart"/>
            <w:r w:rsidRPr="00C60861">
              <w:rPr>
                <w:color w:val="000000" w:themeColor="text1"/>
                <w:sz w:val="24"/>
                <w:szCs w:val="24"/>
              </w:rPr>
              <w:t>лаунж</w:t>
            </w:r>
            <w:proofErr w:type="spellEnd"/>
            <w:r w:rsidRPr="00C60861">
              <w:rPr>
                <w:color w:val="000000" w:themeColor="text1"/>
                <w:sz w:val="24"/>
                <w:szCs w:val="24"/>
              </w:rPr>
              <w:t xml:space="preserve">-зоны на больших праздниках, тематические дни от настольных игр до кино под открытым небом. </w:t>
            </w:r>
          </w:p>
          <w:p w:rsidR="001928D2" w:rsidRDefault="001928D2" w:rsidP="00C60861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C60861">
              <w:rPr>
                <w:color w:val="000000" w:themeColor="text1"/>
                <w:sz w:val="24"/>
                <w:szCs w:val="24"/>
              </w:rPr>
              <w:t>График выездных мероприятий охватит не меньше пяти отдалённых микрорайонов, а в перспективе комплекты будут доукомплектованы генераторами для полной автономности.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Количество человек, предложивших инициативу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C6086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 чел.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8D2" w:rsidRDefault="001928D2" w:rsidP="001928D2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 w:rsidRPr="00C60861">
              <w:rPr>
                <w:color w:val="000000" w:themeColor="text1"/>
              </w:rPr>
              <w:t>Наименование молодежной инициативы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C60861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60861">
              <w:rPr>
                <w:b/>
                <w:color w:val="000000" w:themeColor="text1"/>
                <w:sz w:val="24"/>
                <w:szCs w:val="24"/>
              </w:rPr>
              <w:t>Хэдлайнер на молодёжном музыкальном фестивале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:rsidR="001928D2" w:rsidRPr="00C60861" w:rsidRDefault="001928D2" w:rsidP="00C6086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60861">
              <w:rPr>
                <w:color w:val="000000" w:themeColor="text1"/>
                <w:sz w:val="24"/>
                <w:szCs w:val="24"/>
              </w:rPr>
              <w:t xml:space="preserve">Приглашенный артист должен стать «выбором города». Механизм открытого голосования в </w:t>
            </w:r>
            <w:proofErr w:type="spellStart"/>
            <w:r w:rsidRPr="00C60861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C60861">
              <w:rPr>
                <w:color w:val="000000" w:themeColor="text1"/>
                <w:sz w:val="24"/>
                <w:szCs w:val="24"/>
              </w:rPr>
              <w:t xml:space="preserve"> и очное обсуждение на </w:t>
            </w:r>
            <w:proofErr w:type="spellStart"/>
            <w:r w:rsidRPr="00C60861">
              <w:rPr>
                <w:color w:val="000000" w:themeColor="text1"/>
                <w:sz w:val="24"/>
                <w:szCs w:val="24"/>
              </w:rPr>
              <w:t>стратсессии</w:t>
            </w:r>
            <w:proofErr w:type="spellEnd"/>
            <w:r w:rsidRPr="00C60861">
              <w:rPr>
                <w:color w:val="000000" w:themeColor="text1"/>
                <w:sz w:val="24"/>
                <w:szCs w:val="24"/>
              </w:rPr>
              <w:t xml:space="preserve"> лягут в основу легитимности этого выбора. Когда артиста выбирают сами молодые люди, событие перестаёт быть «спущенным сверху» — оно становится своим.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Количество человек, предложивших инициативу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 чел.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8D2" w:rsidRDefault="001928D2" w:rsidP="001928D2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Наименование молодежной инициативы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B50172" w:rsidRDefault="001928D2" w:rsidP="00B50172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0172">
              <w:rPr>
                <w:b/>
                <w:color w:val="000000" w:themeColor="text1"/>
                <w:sz w:val="24"/>
                <w:szCs w:val="24"/>
              </w:rPr>
              <w:t>Стриминговая</w:t>
            </w:r>
            <w:proofErr w:type="spellEnd"/>
            <w:r w:rsidRPr="00B50172">
              <w:rPr>
                <w:b/>
                <w:color w:val="000000" w:themeColor="text1"/>
                <w:sz w:val="24"/>
                <w:szCs w:val="24"/>
              </w:rPr>
              <w:t xml:space="preserve"> студия</w:t>
            </w:r>
          </w:p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0172">
              <w:rPr>
                <w:color w:val="000000" w:themeColor="text1"/>
                <w:sz w:val="24"/>
                <w:szCs w:val="24"/>
              </w:rPr>
              <w:t xml:space="preserve">- студия для онлайн трансляции городских молодежных событий и площадка для обучения, на базе которой буду проводиться мастер-классы по видеопроизводству и </w:t>
            </w:r>
            <w:proofErr w:type="spellStart"/>
            <w:r w:rsidRPr="00B50172">
              <w:rPr>
                <w:color w:val="000000" w:themeColor="text1"/>
                <w:sz w:val="24"/>
                <w:szCs w:val="24"/>
              </w:rPr>
              <w:t>стримингу</w:t>
            </w:r>
            <w:proofErr w:type="spellEnd"/>
            <w:r w:rsidRPr="00B50172">
              <w:rPr>
                <w:color w:val="000000" w:themeColor="text1"/>
                <w:sz w:val="24"/>
                <w:szCs w:val="24"/>
              </w:rPr>
              <w:t>, чтобы молодёжь не просто потребляла контент, а училась его создавать.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Количество человек, предложивших инициативу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 чел.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Наименование молодежной инициативы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B50172" w:rsidRDefault="001928D2" w:rsidP="00B50172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50172">
              <w:rPr>
                <w:b/>
                <w:color w:val="000000" w:themeColor="text1"/>
                <w:sz w:val="24"/>
                <w:szCs w:val="24"/>
              </w:rPr>
              <w:t xml:space="preserve">Сувенирная продукция </w:t>
            </w:r>
          </w:p>
          <w:p w:rsidR="001928D2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0172">
              <w:rPr>
                <w:color w:val="000000" w:themeColor="text1"/>
                <w:sz w:val="24"/>
                <w:szCs w:val="24"/>
              </w:rPr>
              <w:t>- для городских молодежных мероприятий</w:t>
            </w:r>
            <w:r w:rsidRPr="00B50172">
              <w:rPr>
                <w:sz w:val="24"/>
                <w:szCs w:val="24"/>
              </w:rPr>
              <w:t xml:space="preserve">: не просто </w:t>
            </w:r>
            <w:proofErr w:type="spellStart"/>
            <w:r w:rsidRPr="00B50172">
              <w:rPr>
                <w:sz w:val="24"/>
                <w:szCs w:val="24"/>
              </w:rPr>
              <w:t>раздатка</w:t>
            </w:r>
            <w:proofErr w:type="spellEnd"/>
            <w:r w:rsidRPr="00B50172">
              <w:rPr>
                <w:sz w:val="24"/>
                <w:szCs w:val="24"/>
              </w:rPr>
              <w:t xml:space="preserve">, а </w:t>
            </w:r>
            <w:r w:rsidRPr="00B50172">
              <w:rPr>
                <w:color w:val="000000" w:themeColor="text1"/>
                <w:sz w:val="24"/>
                <w:szCs w:val="24"/>
              </w:rPr>
              <w:t>значки, брелоки и наклейки, ко</w:t>
            </w:r>
            <w:r>
              <w:rPr>
                <w:color w:val="000000" w:themeColor="text1"/>
                <w:sz w:val="24"/>
                <w:szCs w:val="24"/>
              </w:rPr>
              <w:t xml:space="preserve">торые хочется коллекционировать. </w:t>
            </w:r>
            <w:r w:rsidRPr="00B50172">
              <w:rPr>
                <w:color w:val="000000" w:themeColor="text1"/>
                <w:sz w:val="24"/>
                <w:szCs w:val="24"/>
              </w:rPr>
              <w:t xml:space="preserve">Часть мерча станет поощрением для волонтёров, </w:t>
            </w:r>
            <w:r w:rsidRPr="00B50172">
              <w:rPr>
                <w:color w:val="000000" w:themeColor="text1"/>
                <w:sz w:val="24"/>
                <w:szCs w:val="24"/>
              </w:rPr>
              <w:lastRenderedPageBreak/>
              <w:t>создавая культуру благодарности внутри сообщества.</w:t>
            </w:r>
          </w:p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0172">
              <w:rPr>
                <w:color w:val="000000" w:themeColor="text1"/>
                <w:sz w:val="24"/>
                <w:szCs w:val="24"/>
              </w:rPr>
              <w:t xml:space="preserve">Дизайн </w:t>
            </w:r>
            <w:r>
              <w:rPr>
                <w:color w:val="000000" w:themeColor="text1"/>
                <w:sz w:val="24"/>
                <w:szCs w:val="24"/>
              </w:rPr>
              <w:t xml:space="preserve">будет разработан в единой городской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айдентике</w:t>
            </w:r>
            <w:proofErr w:type="spellEnd"/>
            <w:r w:rsidRPr="00B5017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Количество человек, предложивших инициативу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 чел.</w:t>
            </w:r>
          </w:p>
        </w:tc>
      </w:tr>
      <w:tr w:rsidR="001928D2" w:rsidTr="00C25E67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DB72C3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Наименование молодежной инициативы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0172">
              <w:rPr>
                <w:b/>
                <w:color w:val="000000" w:themeColor="text1"/>
                <w:sz w:val="24"/>
                <w:szCs w:val="24"/>
              </w:rPr>
              <w:t>Премия «Одобрено молодёжью»</w:t>
            </w:r>
            <w:r w:rsidRPr="00B5017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928D2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р</w:t>
            </w:r>
            <w:r w:rsidRPr="00B50172">
              <w:rPr>
                <w:color w:val="000000" w:themeColor="text1"/>
                <w:sz w:val="24"/>
                <w:szCs w:val="24"/>
              </w:rPr>
              <w:t>ейтинг организаций, поддерживающих молодёжь, сформирует здор</w:t>
            </w:r>
            <w:r>
              <w:rPr>
                <w:color w:val="000000" w:themeColor="text1"/>
                <w:sz w:val="24"/>
                <w:szCs w:val="24"/>
              </w:rPr>
              <w:t>овую конкуренцию среди бизнеса</w:t>
            </w:r>
          </w:p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928D2" w:rsidTr="00C25E67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Default="001928D2" w:rsidP="00B50172">
            <w:pPr>
              <w:pStyle w:val="ConsPlusNormal"/>
              <w:rPr>
                <w:color w:val="000000" w:themeColor="text1"/>
                <w:highlight w:val="white"/>
              </w:rPr>
            </w:pPr>
            <w:r w:rsidRPr="00B50172">
              <w:rPr>
                <w:color w:val="000000" w:themeColor="text1"/>
              </w:rPr>
              <w:t>Количество человек, предложивших инициативу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D2" w:rsidRPr="00C60861" w:rsidRDefault="001928D2" w:rsidP="00B5017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 чел.</w:t>
            </w:r>
          </w:p>
        </w:tc>
      </w:tr>
      <w:tr w:rsidR="00DB72C3" w:rsidTr="007D6463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C3" w:rsidRDefault="001928D2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pStyle w:val="ConsPlusNormal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Дополнительная информация, комментарии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C3" w:rsidRDefault="00DB72C3" w:rsidP="00DB72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F1115"/>
                <w:sz w:val="23"/>
                <w:szCs w:val="23"/>
                <w:shd w:val="clear" w:color="auto" w:fill="FFFFFF"/>
              </w:rPr>
              <w:t>Стратегическая сессия проведена 04.03.2026 (протокол прилагается). Проект будет реализован на базе МАУ ПРСМ «Наше время».</w:t>
            </w:r>
          </w:p>
        </w:tc>
      </w:tr>
    </w:tbl>
    <w:p w:rsidR="006C77C8" w:rsidRDefault="006C77C8" w:rsidP="00DB72C3">
      <w:pPr>
        <w:pStyle w:val="ConsPlusNormal"/>
        <w:ind w:left="-567"/>
        <w:jc w:val="both"/>
        <w:rPr>
          <w:color w:val="000000" w:themeColor="text1"/>
          <w:highlight w:val="white"/>
        </w:rPr>
      </w:pPr>
    </w:p>
    <w:p w:rsidR="006C77C8" w:rsidRDefault="006C77C8" w:rsidP="00DB72C3">
      <w:pPr>
        <w:pStyle w:val="ConsPlusNormal"/>
        <w:ind w:left="-567" w:firstLine="540"/>
        <w:jc w:val="both"/>
        <w:rPr>
          <w:color w:val="000000" w:themeColor="text1"/>
          <w:highlight w:val="white"/>
        </w:rPr>
      </w:pP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Общий объем финансовых средств необходимых на реализацию проекта, включенного в заявку: 8,900 тыс. рублей (указывается значение в тысячах рублей).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Объем финансовых средств необходимых на реализацию п</w:t>
      </w:r>
      <w:r>
        <w:rPr>
          <w:color w:val="000000" w:themeColor="text1"/>
          <w:sz w:val="28"/>
          <w:szCs w:val="28"/>
          <w:highlight w:val="white"/>
        </w:rPr>
        <w:t xml:space="preserve">роекта, включенного в заявку </w:t>
      </w:r>
      <w:r>
        <w:rPr>
          <w:color w:val="000000" w:themeColor="text1"/>
          <w:sz w:val="28"/>
          <w:szCs w:val="28"/>
        </w:rPr>
        <w:t>по направлениям: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Инфраструктурный блок – </w:t>
      </w:r>
      <w:r>
        <w:rPr>
          <w:color w:val="000000" w:themeColor="text1"/>
          <w:sz w:val="28"/>
          <w:szCs w:val="28"/>
          <w:highlight w:val="white"/>
        </w:rPr>
        <w:t xml:space="preserve">4,900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рублей);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Содержательный блок – </w:t>
      </w:r>
      <w:r>
        <w:rPr>
          <w:color w:val="000000" w:themeColor="text1"/>
          <w:sz w:val="28"/>
          <w:szCs w:val="28"/>
          <w:highlight w:val="white"/>
        </w:rPr>
        <w:t xml:space="preserve">4,000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рублей).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Запрашиваемый (максимальный) объем бюджетных средств </w:t>
      </w:r>
      <w:r>
        <w:rPr>
          <w:color w:val="000000" w:themeColor="text1"/>
          <w:sz w:val="28"/>
          <w:szCs w:val="28"/>
          <w:highlight w:val="white"/>
        </w:rPr>
        <w:br/>
        <w:t xml:space="preserve">из регионального бюджета на реализацию проекта, включенного в заявку: 6,250 </w:t>
      </w:r>
      <w:proofErr w:type="spell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рублей).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Объем бюджетных средств, предусмотренных в бюджете муниципального образования на реализацию проекта, включенного в заявку: 2,650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тыс.рублей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(указывается значение в тысячах рублей).</w:t>
      </w:r>
    </w:p>
    <w:p w:rsidR="006C77C8" w:rsidRDefault="006C77C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Приложение к заявке: на ____л. в 1 экз.</w:t>
      </w:r>
    </w:p>
    <w:p w:rsidR="006C77C8" w:rsidRDefault="006C77C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муниципального </w:t>
      </w:r>
      <w:proofErr w:type="gramStart"/>
      <w:r>
        <w:rPr>
          <w:color w:val="000000" w:themeColor="text1"/>
          <w:sz w:val="28"/>
          <w:szCs w:val="28"/>
          <w:highlight w:val="white"/>
        </w:rPr>
        <w:t>образования  _</w:t>
      </w:r>
      <w:proofErr w:type="gramEnd"/>
      <w:r>
        <w:rPr>
          <w:color w:val="000000" w:themeColor="text1"/>
          <w:sz w:val="28"/>
          <w:szCs w:val="28"/>
          <w:highlight w:val="white"/>
        </w:rPr>
        <w:t>_________ / М.Н. Слепов</w:t>
      </w:r>
    </w:p>
    <w:p w:rsidR="006C77C8" w:rsidRDefault="00CA6F48" w:rsidP="00DB72C3">
      <w:pPr>
        <w:spacing w:after="0"/>
        <w:ind w:left="-567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       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</w:t>
      </w:r>
      <w:r w:rsidR="00DB72C3">
        <w:rPr>
          <w:color w:val="000000" w:themeColor="text1"/>
          <w:sz w:val="28"/>
          <w:szCs w:val="28"/>
          <w:highlight w:val="white"/>
        </w:rPr>
        <w:t xml:space="preserve">   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   </w:t>
      </w:r>
      <w:r>
        <w:rPr>
          <w:color w:val="000000" w:themeColor="text1"/>
          <w:highlight w:val="white"/>
        </w:rPr>
        <w:t xml:space="preserve"> (по</w:t>
      </w:r>
      <w:r w:rsidR="00DB72C3">
        <w:rPr>
          <w:color w:val="000000" w:themeColor="text1"/>
          <w:highlight w:val="white"/>
        </w:rPr>
        <w:t>дпись) (фамилия, имя, отчество</w:t>
      </w:r>
      <w:r>
        <w:rPr>
          <w:color w:val="000000" w:themeColor="text1"/>
          <w:highlight w:val="white"/>
        </w:rPr>
        <w:t>)</w:t>
      </w:r>
    </w:p>
    <w:p w:rsidR="006C77C8" w:rsidRDefault="006C77C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«______» ___________________ 20__ г. </w:t>
      </w:r>
    </w:p>
    <w:p w:rsidR="006C77C8" w:rsidRDefault="00CA6F48" w:rsidP="00DB72C3">
      <w:pPr>
        <w:spacing w:after="0"/>
        <w:ind w:left="-567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                          М.П.</w:t>
      </w:r>
    </w:p>
    <w:p w:rsidR="006C77C8" w:rsidRDefault="006C77C8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highlight w:val="white"/>
          <w:lang w:bidi="ru-RU"/>
        </w:rPr>
        <w:sectPr w:rsidR="006C77C8">
          <w:headerReference w:type="even" r:id="rId8"/>
          <w:headerReference w:type="default" r:id="rId9"/>
          <w:footerReference w:type="even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C77C8" w:rsidRDefault="00CA6F48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  <w:lang w:bidi="ru-RU"/>
        </w:rPr>
        <w:t>2</w:t>
      </w:r>
    </w:p>
    <w:p w:rsidR="006C77C8" w:rsidRDefault="00CA6F48">
      <w:pPr>
        <w:pStyle w:val="ConsPlusNormal"/>
        <w:shd w:val="clear" w:color="FFFFFF" w:themeColor="background1" w:fill="FFFFFF" w:themeFill="background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 Положению о региональном</w:t>
      </w:r>
    </w:p>
    <w:p w:rsidR="006C77C8" w:rsidRDefault="00CA6F48">
      <w:pPr>
        <w:pStyle w:val="ConsPlusNormal"/>
        <w:spacing w:line="276" w:lineRule="auto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 xml:space="preserve">конкурсе на реализацию молодежных инициатив </w:t>
      </w:r>
    </w:p>
    <w:p w:rsidR="006C77C8" w:rsidRDefault="006C77C8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jc w:val="right"/>
        <w:rPr>
          <w:color w:val="000000" w:themeColor="text1"/>
          <w:sz w:val="28"/>
          <w:szCs w:val="28"/>
          <w:highlight w:val="white"/>
        </w:rPr>
      </w:pPr>
    </w:p>
    <w:p w:rsidR="006C77C8" w:rsidRDefault="00CA6F4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6C77C8" w:rsidRDefault="00CA6F48">
      <w:pPr>
        <w:spacing w:after="0"/>
        <w:jc w:val="center"/>
      </w:pPr>
      <w:r>
        <w:rPr>
          <w:sz w:val="24"/>
          <w:szCs w:val="24"/>
        </w:rPr>
        <w:t>молодежного инициативного бюджетирования</w:t>
      </w:r>
    </w:p>
    <w:p w:rsidR="006C77C8" w:rsidRPr="001928D2" w:rsidRDefault="001928D2">
      <w:pPr>
        <w:spacing w:after="0"/>
        <w:jc w:val="center"/>
        <w:rPr>
          <w:u w:val="single"/>
        </w:rPr>
      </w:pPr>
      <w:r w:rsidRPr="001928D2">
        <w:rPr>
          <w:color w:val="000000" w:themeColor="text1"/>
          <w:sz w:val="24"/>
          <w:szCs w:val="24"/>
          <w:u w:val="single"/>
        </w:rPr>
        <w:t>муниципальное образование городской округ Сургут</w:t>
      </w:r>
    </w:p>
    <w:p w:rsidR="006C77C8" w:rsidRDefault="00CA6F48">
      <w:pPr>
        <w:spacing w:after="0"/>
        <w:jc w:val="center"/>
      </w:pPr>
      <w:r>
        <w:rPr>
          <w:color w:val="000000" w:themeColor="text1"/>
          <w:sz w:val="24"/>
          <w:szCs w:val="24"/>
        </w:rPr>
        <w:t xml:space="preserve">(наименование муниципального образования Ханты-Мансийского </w:t>
      </w:r>
      <w:r>
        <w:rPr>
          <w:color w:val="000000" w:themeColor="text1"/>
          <w:sz w:val="24"/>
          <w:szCs w:val="24"/>
        </w:rPr>
        <w:br/>
        <w:t>автономного округа – Югры)</w:t>
      </w:r>
    </w:p>
    <w:p w:rsidR="006C77C8" w:rsidRDefault="006C77C8">
      <w:pPr>
        <w:spacing w:after="0"/>
        <w:rPr>
          <w:color w:val="FF0000"/>
        </w:rPr>
      </w:pPr>
    </w:p>
    <w:tbl>
      <w:tblPr>
        <w:tblStyle w:val="aff"/>
        <w:tblW w:w="150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7"/>
        <w:gridCol w:w="5103"/>
        <w:gridCol w:w="7544"/>
      </w:tblGrid>
      <w:tr w:rsidR="006C77C8">
        <w:trPr>
          <w:trHeight w:val="1334"/>
        </w:trPr>
        <w:tc>
          <w:tcPr>
            <w:tcW w:w="2377" w:type="dxa"/>
            <w:vMerge w:val="restart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сведения </w:t>
            </w:r>
            <w:r>
              <w:rPr>
                <w:sz w:val="28"/>
                <w:szCs w:val="28"/>
              </w:rPr>
              <w:br/>
              <w:t>о Проекте</w:t>
            </w:r>
          </w:p>
        </w:tc>
        <w:tc>
          <w:tcPr>
            <w:tcW w:w="5103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полном или частичном ремонте здания (зданий), помещений учреждения молодежной политики, молодежного пространства</w:t>
            </w:r>
          </w:p>
        </w:tc>
        <w:tc>
          <w:tcPr>
            <w:tcW w:w="7544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не запланирован, так как приобретаемое оборудование предназначено для создания мобильных молодёжных пространств, используемых на открытых общественных территориях.</w:t>
            </w:r>
          </w:p>
        </w:tc>
      </w:tr>
      <w:tr w:rsidR="006C77C8">
        <w:tc>
          <w:tcPr>
            <w:tcW w:w="2377" w:type="dxa"/>
            <w:vMerge/>
          </w:tcPr>
          <w:p w:rsidR="006C77C8" w:rsidRDefault="006C77C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C77C8" w:rsidRPr="00350375" w:rsidRDefault="00CA6F48" w:rsidP="0035037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350375">
              <w:rPr>
                <w:color w:val="000000" w:themeColor="text1"/>
                <w:sz w:val="28"/>
                <w:szCs w:val="28"/>
              </w:rPr>
              <w:t xml:space="preserve">Информация об </w:t>
            </w:r>
            <w:r w:rsidRPr="00350375">
              <w:rPr>
                <w:sz w:val="28"/>
                <w:szCs w:val="28"/>
              </w:rPr>
              <w:t>учреждениях молодежной политики, молодежных пространствах</w:t>
            </w:r>
            <w:r w:rsidRPr="00350375">
              <w:rPr>
                <w:color w:val="000000" w:themeColor="text1"/>
                <w:sz w:val="28"/>
                <w:szCs w:val="28"/>
              </w:rPr>
              <w:t xml:space="preserve">, для которых только закупается оборудование </w:t>
            </w:r>
          </w:p>
        </w:tc>
        <w:tc>
          <w:tcPr>
            <w:tcW w:w="7544" w:type="dxa"/>
          </w:tcPr>
          <w:p w:rsidR="006C77C8" w:rsidRDefault="00CA6F48" w:rsidP="003503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по работе с молодёжью «Наше время» (МАУ ПРСМ «Наше время»). Оборудование будет</w:t>
            </w:r>
            <w:r w:rsidR="001928D2">
              <w:rPr>
                <w:sz w:val="28"/>
                <w:szCs w:val="28"/>
              </w:rPr>
              <w:t xml:space="preserve"> передано на баланс</w:t>
            </w:r>
            <w:r>
              <w:rPr>
                <w:sz w:val="28"/>
                <w:szCs w:val="28"/>
              </w:rPr>
              <w:t xml:space="preserve"> </w:t>
            </w:r>
            <w:r w:rsidR="00EE571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закреплено за учреждением.</w:t>
            </w:r>
          </w:p>
        </w:tc>
      </w:tr>
      <w:tr w:rsidR="006C77C8">
        <w:tc>
          <w:tcPr>
            <w:tcW w:w="2377" w:type="dxa"/>
            <w:vMerge/>
          </w:tcPr>
          <w:p w:rsidR="006C77C8" w:rsidRDefault="006C77C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C77C8" w:rsidRPr="00350375" w:rsidRDefault="00CA6F48">
            <w:pPr>
              <w:ind w:firstLine="0"/>
              <w:rPr>
                <w:sz w:val="28"/>
                <w:szCs w:val="28"/>
              </w:rPr>
            </w:pPr>
            <w:r w:rsidRPr="00350375">
              <w:rPr>
                <w:sz w:val="28"/>
                <w:szCs w:val="28"/>
              </w:rPr>
              <w:t>Объем средств на содержание учреждений молодежной политики, молодежных пространств (коммунальные платежи</w:t>
            </w:r>
            <w:r w:rsidRPr="00350375">
              <w:rPr>
                <w:sz w:val="28"/>
                <w:szCs w:val="28"/>
              </w:rPr>
              <w:br/>
              <w:t xml:space="preserve">и зарплаты), включенных в Проект </w:t>
            </w:r>
            <w:r w:rsidRPr="00350375">
              <w:rPr>
                <w:sz w:val="28"/>
                <w:szCs w:val="28"/>
              </w:rPr>
              <w:br/>
              <w:t>за предыдущий календарный год</w:t>
            </w:r>
          </w:p>
        </w:tc>
        <w:tc>
          <w:tcPr>
            <w:tcW w:w="7544" w:type="dxa"/>
          </w:tcPr>
          <w:p w:rsidR="006C77C8" w:rsidRDefault="003503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A6F48">
              <w:rPr>
                <w:sz w:val="28"/>
                <w:szCs w:val="28"/>
              </w:rPr>
              <w:t>овое оборудование не требует дополнительных штатных единиц и капитальных затрат на содержание помещений (расходы на эксплуатацию предусмотрены в текущем финансировании учреждения).</w:t>
            </w:r>
          </w:p>
          <w:p w:rsidR="00350375" w:rsidRDefault="00350375" w:rsidP="00EE571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проекта будут реализованы существующими штатными единицами в рамках выпо</w:t>
            </w:r>
            <w:r w:rsidR="00EE5716">
              <w:rPr>
                <w:sz w:val="28"/>
                <w:szCs w:val="28"/>
              </w:rPr>
              <w:t>лнения должностных обязанностей в части организации и проведения мероприятия для молодежи города</w:t>
            </w:r>
          </w:p>
        </w:tc>
      </w:tr>
      <w:tr w:rsidR="006C77C8">
        <w:tc>
          <w:tcPr>
            <w:tcW w:w="2377" w:type="dxa"/>
            <w:vMerge/>
          </w:tcPr>
          <w:p w:rsidR="006C77C8" w:rsidRDefault="006C77C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количестве </w:t>
            </w:r>
            <w:r>
              <w:rPr>
                <w:color w:val="000000" w:themeColor="text1"/>
                <w:sz w:val="28"/>
                <w:szCs w:val="28"/>
              </w:rPr>
              <w:t xml:space="preserve">муниципальных </w:t>
            </w:r>
            <w:r>
              <w:rPr>
                <w:sz w:val="28"/>
                <w:szCs w:val="28"/>
              </w:rPr>
              <w:t xml:space="preserve">учреждений </w:t>
            </w:r>
            <w:r>
              <w:rPr>
                <w:sz w:val="28"/>
                <w:szCs w:val="28"/>
              </w:rPr>
              <w:lastRenderedPageBreak/>
              <w:t>молодежной политики</w:t>
            </w:r>
            <w:r>
              <w:rPr>
                <w:color w:val="000000" w:themeColor="text1"/>
                <w:sz w:val="28"/>
                <w:szCs w:val="28"/>
              </w:rPr>
              <w:t>, включенных в Проект</w:t>
            </w:r>
          </w:p>
        </w:tc>
        <w:tc>
          <w:tcPr>
            <w:tcW w:w="7544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автономное учреждение по работе с молодёжью «Наше время»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</w:t>
            </w:r>
          </w:p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2500 символов, включая пробелы)</w:t>
            </w:r>
          </w:p>
        </w:tc>
        <w:tc>
          <w:tcPr>
            <w:tcW w:w="12647" w:type="dxa"/>
            <w:gridSpan w:val="2"/>
          </w:tcPr>
          <w:p w:rsidR="006C77C8" w:rsidRPr="00350375" w:rsidRDefault="00350375" w:rsidP="00350375">
            <w:pPr>
              <w:ind w:firstLine="0"/>
              <w:rPr>
                <w:sz w:val="28"/>
                <w:szCs w:val="28"/>
              </w:rPr>
            </w:pPr>
            <w:r w:rsidRPr="00350375">
              <w:rPr>
                <w:sz w:val="28"/>
                <w:szCs w:val="28"/>
              </w:rPr>
              <w:t xml:space="preserve">Проект </w:t>
            </w:r>
            <w:r w:rsidR="00B50172" w:rsidRPr="00350375">
              <w:rPr>
                <w:sz w:val="28"/>
                <w:szCs w:val="28"/>
              </w:rPr>
              <w:t xml:space="preserve">«Сургут: «Среда обитания» </w:t>
            </w:r>
            <w:r w:rsidR="00CA6F48" w:rsidRPr="00350375">
              <w:rPr>
                <w:sz w:val="28"/>
                <w:szCs w:val="28"/>
              </w:rPr>
              <w:t xml:space="preserve">направлен на создание современной мобильной инфраструктуры для проведения мероприятий в любой точке города, включая отдалённые микрорайоны. В рамках проекта будут приобретены три автономных уличных комплекта (шатры, мебель, звук, ТВ) и мобильная студия для </w:t>
            </w:r>
            <w:proofErr w:type="spellStart"/>
            <w:r w:rsidR="00CA6F48" w:rsidRPr="00350375">
              <w:rPr>
                <w:sz w:val="28"/>
                <w:szCs w:val="28"/>
              </w:rPr>
              <w:t>стриминга</w:t>
            </w:r>
            <w:proofErr w:type="spellEnd"/>
            <w:r w:rsidR="00CA6F48" w:rsidRPr="00350375">
              <w:rPr>
                <w:sz w:val="28"/>
                <w:szCs w:val="28"/>
              </w:rPr>
              <w:t xml:space="preserve"> (камеры, свет, звук, автономный интернет). Оборудование позволит оперативно разворачивать событийные площадки в парках, дворах и на общественных пространствах. Глав</w:t>
            </w:r>
            <w:r>
              <w:rPr>
                <w:sz w:val="28"/>
                <w:szCs w:val="28"/>
              </w:rPr>
              <w:t xml:space="preserve">ным событием станет молодежный музыкальный фестиваль </w:t>
            </w:r>
            <w:r w:rsidR="00CA6F48" w:rsidRPr="00350375">
              <w:rPr>
                <w:sz w:val="28"/>
                <w:szCs w:val="28"/>
              </w:rPr>
              <w:t xml:space="preserve">с участием хедлайнера федерального уровня, выбранного открытым голосованием. Также запланирована серия выездных мероприятий в отдалённых районах (не менее 5) и пилотное вручение ежегодной премии «Одобрено молодёжью». Проект охватит не менее 15 000 молодых людей очно и 50 000 онлайн. Бюджет: 8,9 млн руб., из них 6,25 млн – субсидия ХМАО, 2,65 млн – </w:t>
            </w:r>
            <w:proofErr w:type="spellStart"/>
            <w:r w:rsidR="00CA6F48" w:rsidRPr="00350375">
              <w:rPr>
                <w:sz w:val="28"/>
                <w:szCs w:val="28"/>
              </w:rPr>
              <w:t>софинансирование</w:t>
            </w:r>
            <w:proofErr w:type="spellEnd"/>
            <w:r w:rsidR="00CA6F48" w:rsidRPr="00350375">
              <w:rPr>
                <w:sz w:val="28"/>
                <w:szCs w:val="28"/>
              </w:rPr>
              <w:t xml:space="preserve"> города. Все ключевые идеи сформированы на стратегической сессии 04.03.2026 с участием 82 представителей молодёжи.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Проекта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На 01.01.2026 в Сургуте проживает 441,4 тыс. человек, из них 127 456 – молодёжь 14–35 лет (28,9%). В ходе стратегической сессии 04.03.2026 (82 участника) молодые люди подтвердили: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запрос на событие федерального уровня с участием хедлайнера, выбранного открытым голосованием;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потребность в мобильной инфраструктуре для проведения мероприятий в отдалённых микрорайонах (ЖД, </w:t>
            </w:r>
            <w:proofErr w:type="spellStart"/>
            <w:r>
              <w:rPr>
                <w:color w:val="0F1115"/>
                <w:sz w:val="28"/>
                <w:szCs w:val="28"/>
              </w:rPr>
              <w:t>мкрн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А, «Марьина гора» и другие);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интерес к созданию студии для </w:t>
            </w:r>
            <w:proofErr w:type="spellStart"/>
            <w:r>
              <w:rPr>
                <w:color w:val="0F1115"/>
                <w:sz w:val="28"/>
                <w:szCs w:val="28"/>
              </w:rPr>
              <w:t>стриминга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как инструмента вовлечения онлайн-аудитории;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желание получать коллекционную сувенирную продукцию в единой городской </w:t>
            </w:r>
            <w:proofErr w:type="spellStart"/>
            <w:r>
              <w:rPr>
                <w:color w:val="0F1115"/>
                <w:sz w:val="28"/>
                <w:szCs w:val="28"/>
              </w:rPr>
              <w:t>айдентике</w:t>
            </w:r>
            <w:proofErr w:type="spellEnd"/>
            <w:r>
              <w:rPr>
                <w:color w:val="0F1115"/>
                <w:sz w:val="28"/>
                <w:szCs w:val="28"/>
              </w:rPr>
              <w:t>;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поддержку идеи ежегодной премии «Одобрено молодёжью» как механизма признания заслуг.</w:t>
            </w:r>
          </w:p>
          <w:p w:rsidR="006C77C8" w:rsidRDefault="00CA6F4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Отсутствие собственного мобильного </w:t>
            </w:r>
            <w:r w:rsidR="00EE5716">
              <w:rPr>
                <w:color w:val="0F1115"/>
                <w:sz w:val="28"/>
                <w:szCs w:val="28"/>
              </w:rPr>
              <w:t xml:space="preserve">уличного всесезонного </w:t>
            </w:r>
            <w:r>
              <w:rPr>
                <w:color w:val="0F1115"/>
                <w:sz w:val="28"/>
                <w:szCs w:val="28"/>
              </w:rPr>
              <w:t>оборудования и регулярного масштабного события сдерживает развитие молодёжной среды и ограничивает доступность досуга</w:t>
            </w:r>
            <w:r w:rsidR="00EE5716">
              <w:rPr>
                <w:color w:val="0F1115"/>
                <w:sz w:val="28"/>
                <w:szCs w:val="28"/>
              </w:rPr>
              <w:t xml:space="preserve"> и реализацию потенциала</w:t>
            </w:r>
            <w:r>
              <w:rPr>
                <w:color w:val="0F1115"/>
                <w:sz w:val="28"/>
                <w:szCs w:val="28"/>
              </w:rPr>
              <w:t xml:space="preserve"> для значительной части молодых горожан.</w:t>
            </w:r>
          </w:p>
          <w:p w:rsidR="006C77C8" w:rsidRDefault="006C77C8">
            <w:pPr>
              <w:ind w:firstLine="0"/>
              <w:rPr>
                <w:sz w:val="28"/>
                <w:szCs w:val="28"/>
              </w:rPr>
            </w:pP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и задачи Проекта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Цель: создание сети мобильных уличных пространств (3 комплекта) и студии для </w:t>
            </w:r>
            <w:proofErr w:type="spellStart"/>
            <w:r>
              <w:rPr>
                <w:color w:val="0F1115"/>
                <w:sz w:val="28"/>
                <w:szCs w:val="28"/>
              </w:rPr>
              <w:t>стриминга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для проведения мероприятий в любой точке города и обеспечения онлайн-доступности.</w:t>
            </w:r>
          </w:p>
          <w:p w:rsidR="006C77C8" w:rsidRDefault="00CA6F4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Задачи: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Приобрести три автономных мобильных комплекта (шатры, мебель, звук, ТВ, удлинители) для выездных мероприятий.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Оснастить студию для </w:t>
            </w:r>
            <w:proofErr w:type="spellStart"/>
            <w:r>
              <w:rPr>
                <w:color w:val="0F1115"/>
                <w:sz w:val="28"/>
                <w:szCs w:val="28"/>
              </w:rPr>
              <w:t>стриминга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(камеры, свет, звук, автономный интернет) для прямых эфиров и создания контента.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Изготовить </w:t>
            </w:r>
            <w:proofErr w:type="spellStart"/>
            <w:r>
              <w:rPr>
                <w:color w:val="0F1115"/>
                <w:sz w:val="28"/>
                <w:szCs w:val="28"/>
              </w:rPr>
              <w:t>брендированную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униформу для организаторов (30 комплектов) и сувенирную продукцию (значки, брелоки, наклейки).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Провести крупное молодёжное мероприятие </w:t>
            </w:r>
            <w:r w:rsidR="00350375">
              <w:rPr>
                <w:color w:val="0F1115"/>
                <w:sz w:val="28"/>
                <w:szCs w:val="28"/>
              </w:rPr>
              <w:t xml:space="preserve">(музыкальный фестиваль) </w:t>
            </w:r>
            <w:r>
              <w:rPr>
                <w:color w:val="0F1115"/>
                <w:sz w:val="28"/>
                <w:szCs w:val="28"/>
              </w:rPr>
              <w:t>с участием хедлайнера, выбранного открытым голосованием.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Апробировать мобильные комплекты в серии выездных мероприятий в отдалённые районы (не менее 5 выездов до сентября 2026).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Заложить основу ежегодной премии «Одобрено молодёжью» (пилотное вручение на Дне молодёжи).</w:t>
            </w:r>
          </w:p>
          <w:p w:rsidR="006C77C8" w:rsidRDefault="006C77C8">
            <w:pPr>
              <w:ind w:firstLine="0"/>
              <w:rPr>
                <w:sz w:val="28"/>
                <w:szCs w:val="28"/>
              </w:rPr>
            </w:pP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исполнители и их функции в Проекте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Администрация г. Сургута (отдел молодёжной политики) – общее руководство, координация, обеспечение софинансирования, контроль.</w:t>
            </w:r>
          </w:p>
          <w:p w:rsidR="006C77C8" w:rsidRDefault="00CA6F48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МАУ ПРСМ «Наше время» – </w:t>
            </w:r>
            <w:r w:rsidR="00C25E67">
              <w:rPr>
                <w:color w:val="0F1115"/>
                <w:sz w:val="28"/>
                <w:szCs w:val="28"/>
              </w:rPr>
              <w:t>исполнитель</w:t>
            </w:r>
            <w:r>
              <w:rPr>
                <w:color w:val="0F1115"/>
                <w:sz w:val="28"/>
                <w:szCs w:val="28"/>
              </w:rPr>
              <w:t xml:space="preserve"> проекта: закупка оборудования, организация мероприятий, работа с волонтёрами, информационное сопровождение.</w:t>
            </w:r>
          </w:p>
          <w:p w:rsidR="006C77C8" w:rsidRDefault="00CA6F48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Волонтёры и активисты (не менее 70 человек) – помощь в проведении выездных мероприятий, работа на точках, </w:t>
            </w:r>
            <w:proofErr w:type="spellStart"/>
            <w:r>
              <w:rPr>
                <w:color w:val="0F1115"/>
                <w:sz w:val="28"/>
                <w:szCs w:val="28"/>
              </w:rPr>
              <w:t>медиасопровождение</w:t>
            </w:r>
            <w:proofErr w:type="spellEnd"/>
            <w:r>
              <w:rPr>
                <w:color w:val="0F1115"/>
                <w:sz w:val="28"/>
                <w:szCs w:val="28"/>
              </w:rPr>
              <w:t>.</w:t>
            </w:r>
          </w:p>
          <w:p w:rsidR="006C77C8" w:rsidRDefault="00CA6F48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Партнёры из числа бизнеса – предоставление призов, скидок, услуг (типография, </w:t>
            </w:r>
            <w:proofErr w:type="spellStart"/>
            <w:r>
              <w:rPr>
                <w:color w:val="0F1115"/>
                <w:sz w:val="28"/>
                <w:szCs w:val="28"/>
              </w:rPr>
              <w:t>кейтеринг</w:t>
            </w:r>
            <w:proofErr w:type="spellEnd"/>
            <w:r>
              <w:rPr>
                <w:color w:val="0F1115"/>
                <w:sz w:val="28"/>
                <w:szCs w:val="28"/>
              </w:rPr>
              <w:t xml:space="preserve"> и др.).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аудитории</w:t>
            </w:r>
          </w:p>
        </w:tc>
        <w:tc>
          <w:tcPr>
            <w:tcW w:w="12647" w:type="dxa"/>
            <w:gridSpan w:val="2"/>
          </w:tcPr>
          <w:p w:rsidR="00C25E67" w:rsidRPr="00013860" w:rsidRDefault="00CA6F48" w:rsidP="00C25E67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 w:rsidRPr="00C25E67">
              <w:rPr>
                <w:color w:val="0F1115"/>
                <w:sz w:val="28"/>
                <w:szCs w:val="28"/>
              </w:rPr>
              <w:t>Молодёжь 14–35 лет – непосредственные участник</w:t>
            </w:r>
            <w:r w:rsidR="00C25E67">
              <w:rPr>
                <w:color w:val="0F1115"/>
                <w:sz w:val="28"/>
                <w:szCs w:val="28"/>
              </w:rPr>
              <w:t xml:space="preserve">и мероприятий, благополучатели </w:t>
            </w:r>
          </w:p>
          <w:p w:rsidR="00013860" w:rsidRPr="00C25E67" w:rsidRDefault="00013860" w:rsidP="00C25E67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Молодые семьи </w:t>
            </w:r>
          </w:p>
          <w:p w:rsidR="006C77C8" w:rsidRPr="00C25E67" w:rsidRDefault="00CA6F48" w:rsidP="00C25E67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 w:rsidRPr="00C25E67">
              <w:rPr>
                <w:color w:val="0F1115"/>
                <w:sz w:val="28"/>
                <w:szCs w:val="28"/>
              </w:rPr>
              <w:t xml:space="preserve">Жители отдалённых микрорайонов – получение доступа к качественному досугу </w:t>
            </w:r>
          </w:p>
          <w:p w:rsidR="006C77C8" w:rsidRDefault="00CA6F48" w:rsidP="00C25E67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Онлайн-аудитория – молодые люди, которые не могут присутствовать очно, но следят за трансляциями 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Партнеры Проекта и их вклад в его реализацию </w:t>
            </w:r>
          </w:p>
        </w:tc>
        <w:tc>
          <w:tcPr>
            <w:tcW w:w="12647" w:type="dxa"/>
            <w:gridSpan w:val="2"/>
          </w:tcPr>
          <w:p w:rsidR="00C25E67" w:rsidRDefault="00C25E67">
            <w:pPr>
              <w:ind w:firstLine="0"/>
              <w:rPr>
                <w:sz w:val="28"/>
                <w:szCs w:val="28"/>
              </w:rPr>
            </w:pPr>
            <w:r w:rsidRPr="00C25E67">
              <w:rPr>
                <w:sz w:val="28"/>
                <w:szCs w:val="28"/>
              </w:rPr>
              <w:t xml:space="preserve">Отдел молодежной политики комитета внутренней и молодежной политики: </w:t>
            </w:r>
            <w:r>
              <w:rPr>
                <w:sz w:val="28"/>
                <w:szCs w:val="28"/>
              </w:rPr>
              <w:t xml:space="preserve">успешный </w:t>
            </w:r>
            <w:r w:rsidRPr="00C25E67">
              <w:rPr>
                <w:sz w:val="28"/>
                <w:szCs w:val="28"/>
              </w:rPr>
              <w:t>опыт реализации инициативных молодёжных проектов как в части тр</w:t>
            </w:r>
            <w:r>
              <w:rPr>
                <w:sz w:val="28"/>
                <w:szCs w:val="28"/>
              </w:rPr>
              <w:t>ан</w:t>
            </w:r>
            <w:r w:rsidRPr="00C25E67">
              <w:rPr>
                <w:sz w:val="28"/>
                <w:szCs w:val="28"/>
              </w:rPr>
              <w:t>сформир</w:t>
            </w:r>
            <w:r>
              <w:rPr>
                <w:sz w:val="28"/>
                <w:szCs w:val="28"/>
              </w:rPr>
              <w:t>о</w:t>
            </w:r>
            <w:r w:rsidRPr="00C25E67">
              <w:rPr>
                <w:sz w:val="28"/>
                <w:szCs w:val="28"/>
              </w:rPr>
              <w:t>вания</w:t>
            </w:r>
            <w:r>
              <w:rPr>
                <w:sz w:val="28"/>
                <w:szCs w:val="28"/>
              </w:rPr>
              <w:t xml:space="preserve"> ср</w:t>
            </w:r>
            <w:r w:rsidRPr="00C25E67">
              <w:rPr>
                <w:sz w:val="28"/>
                <w:szCs w:val="28"/>
              </w:rPr>
              <w:t>еды для молодежи</w:t>
            </w:r>
            <w:r w:rsidR="00013860">
              <w:rPr>
                <w:sz w:val="28"/>
                <w:szCs w:val="28"/>
              </w:rPr>
              <w:t xml:space="preserve"> (открытие молодежных простра</w:t>
            </w:r>
            <w:r w:rsidR="002A37E2">
              <w:rPr>
                <w:sz w:val="28"/>
                <w:szCs w:val="28"/>
              </w:rPr>
              <w:t>нств</w:t>
            </w:r>
            <w:r w:rsidR="00013860">
              <w:rPr>
                <w:sz w:val="28"/>
                <w:szCs w:val="28"/>
              </w:rPr>
              <w:t xml:space="preserve"> «Точка», «Арт.Точка»</w:t>
            </w:r>
            <w:r w:rsidR="002A37E2">
              <w:rPr>
                <w:sz w:val="28"/>
                <w:szCs w:val="28"/>
              </w:rPr>
              <w:t>, в 2026 году будут реализованы проекты по открытию пространства для молодой семьи «ДЖЕМ» и игротехническое молодёжное пространство «Куб»</w:t>
            </w:r>
            <w:r w:rsidR="00013860">
              <w:rPr>
                <w:sz w:val="28"/>
                <w:szCs w:val="28"/>
              </w:rPr>
              <w:t>)</w:t>
            </w:r>
            <w:r w:rsidR="002A37E2">
              <w:rPr>
                <w:sz w:val="28"/>
                <w:szCs w:val="28"/>
              </w:rPr>
              <w:t>,</w:t>
            </w:r>
            <w:r w:rsidR="00013860">
              <w:rPr>
                <w:sz w:val="28"/>
                <w:szCs w:val="28"/>
              </w:rPr>
              <w:t xml:space="preserve"> </w:t>
            </w:r>
            <w:r w:rsidRPr="00C25E67">
              <w:rPr>
                <w:sz w:val="28"/>
                <w:szCs w:val="28"/>
              </w:rPr>
              <w:t xml:space="preserve">так и в части реализации событийных проектов </w:t>
            </w:r>
            <w:r w:rsidR="002A37E2">
              <w:rPr>
                <w:sz w:val="28"/>
                <w:szCs w:val="28"/>
              </w:rPr>
              <w:t xml:space="preserve">(«Цифровая Лига Сургута», </w:t>
            </w:r>
            <w:r w:rsidR="00960483">
              <w:rPr>
                <w:sz w:val="28"/>
                <w:szCs w:val="28"/>
              </w:rPr>
              <w:t>молодёжные</w:t>
            </w:r>
            <w:r w:rsidR="002A37E2">
              <w:rPr>
                <w:sz w:val="28"/>
                <w:szCs w:val="28"/>
              </w:rPr>
              <w:t xml:space="preserve"> фестивали «Сургут в движении» и «Рядом»).</w:t>
            </w:r>
          </w:p>
          <w:p w:rsidR="002A37E2" w:rsidRDefault="002A37E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Большинство реализованных инициативных проектов стали победителями </w:t>
            </w:r>
            <w:r w:rsidRPr="002A37E2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>го конкурса</w:t>
            </w:r>
            <w:r w:rsidRPr="002A37E2">
              <w:rPr>
                <w:sz w:val="28"/>
                <w:szCs w:val="28"/>
              </w:rPr>
              <w:t xml:space="preserve"> проектов инициативного бюджетирования.</w:t>
            </w:r>
          </w:p>
          <w:p w:rsidR="00C25E67" w:rsidRDefault="0096048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молодежной политики будет оказана организационная и консультационная помощь, а также содействие в рамках межведомственного взаимодействия по организации и согласованию размещения и работы молодёжных мобильных пространств на городских площадках.</w:t>
            </w:r>
          </w:p>
          <w:p w:rsidR="00960483" w:rsidRDefault="00960483">
            <w:pPr>
              <w:ind w:firstLine="0"/>
              <w:rPr>
                <w:sz w:val="28"/>
                <w:szCs w:val="28"/>
              </w:rPr>
            </w:pPr>
          </w:p>
          <w:p w:rsidR="00C25E67" w:rsidRDefault="00C25E67" w:rsidP="00960483">
            <w:pPr>
              <w:ind w:firstLine="0"/>
              <w:rPr>
                <w:sz w:val="28"/>
                <w:szCs w:val="28"/>
              </w:rPr>
            </w:pPr>
            <w:r w:rsidRPr="00C25E67">
              <w:rPr>
                <w:sz w:val="28"/>
                <w:szCs w:val="28"/>
              </w:rPr>
              <w:t xml:space="preserve">МАУ </w:t>
            </w:r>
            <w:r w:rsidR="00960483">
              <w:rPr>
                <w:sz w:val="28"/>
                <w:szCs w:val="28"/>
              </w:rPr>
              <w:t xml:space="preserve">по работе с молодежью </w:t>
            </w:r>
            <w:r w:rsidRPr="00960483">
              <w:rPr>
                <w:sz w:val="28"/>
                <w:szCs w:val="28"/>
              </w:rPr>
              <w:t xml:space="preserve">«Наше время» </w:t>
            </w:r>
            <w:r w:rsidR="00960483" w:rsidRPr="00960483">
              <w:rPr>
                <w:sz w:val="28"/>
                <w:szCs w:val="28"/>
              </w:rPr>
              <w:t>имеет огромный опыт организации и проведения мероприятий для молодежи (городской фестиваль «Студенческая весна» и «Дебют первокурсника», городской молодежный форум «</w:t>
            </w:r>
            <w:proofErr w:type="gramStart"/>
            <w:r w:rsidR="00960483" w:rsidRPr="00960483">
              <w:rPr>
                <w:sz w:val="28"/>
                <w:szCs w:val="28"/>
              </w:rPr>
              <w:t>Город</w:t>
            </w:r>
            <w:proofErr w:type="gramEnd"/>
            <w:r w:rsidR="00960483" w:rsidRPr="00960483">
              <w:rPr>
                <w:sz w:val="28"/>
                <w:szCs w:val="28"/>
              </w:rPr>
              <w:t xml:space="preserve"> и Я», проект «Северный лес»</w:t>
            </w:r>
            <w:r w:rsidR="00960483">
              <w:rPr>
                <w:sz w:val="28"/>
                <w:szCs w:val="28"/>
              </w:rPr>
              <w:t>), а также соучастия в реализации молодежных инициативных проектов (</w:t>
            </w:r>
            <w:r w:rsidR="00960483" w:rsidRPr="00960483">
              <w:rPr>
                <w:sz w:val="28"/>
                <w:szCs w:val="28"/>
              </w:rPr>
              <w:t>молодёжные фестивали «Сургут в движении» и «Рядом»</w:t>
            </w:r>
            <w:r w:rsidR="00960483">
              <w:rPr>
                <w:sz w:val="28"/>
                <w:szCs w:val="28"/>
              </w:rPr>
              <w:t>).</w:t>
            </w:r>
          </w:p>
          <w:p w:rsidR="00960483" w:rsidRDefault="00960483" w:rsidP="0096048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выступит основным исполнителем проекта, а также оператором в плане финансово-хозяйственной деятельности, а также закупки, хранения и трансфера до площадок необходимого оборудования. </w:t>
            </w:r>
          </w:p>
          <w:p w:rsidR="00960483" w:rsidRDefault="00960483">
            <w:pPr>
              <w:ind w:firstLine="0"/>
              <w:rPr>
                <w:sz w:val="28"/>
                <w:szCs w:val="28"/>
              </w:rPr>
            </w:pPr>
          </w:p>
          <w:p w:rsidR="008A4A99" w:rsidRDefault="00960483">
            <w:pPr>
              <w:ind w:firstLine="0"/>
              <w:rPr>
                <w:sz w:val="28"/>
                <w:szCs w:val="28"/>
              </w:rPr>
            </w:pPr>
            <w:r w:rsidRPr="00960483">
              <w:rPr>
                <w:sz w:val="28"/>
                <w:szCs w:val="28"/>
              </w:rPr>
              <w:t>Волонтерский корпус Молодёжного ресурсного центра МБУ «Вариант»</w:t>
            </w:r>
            <w:r w:rsidR="008A4A99">
              <w:rPr>
                <w:sz w:val="28"/>
                <w:szCs w:val="28"/>
              </w:rPr>
              <w:t xml:space="preserve"> имеет большой опыт событийного волонтерства. В</w:t>
            </w:r>
            <w:r w:rsidR="008A4A99" w:rsidRPr="008A4A99">
              <w:rPr>
                <w:sz w:val="28"/>
                <w:szCs w:val="28"/>
              </w:rPr>
              <w:t xml:space="preserve">олонтеры </w:t>
            </w:r>
            <w:r w:rsidR="008A4A99">
              <w:rPr>
                <w:sz w:val="28"/>
                <w:szCs w:val="28"/>
              </w:rPr>
              <w:t xml:space="preserve">корпуса </w:t>
            </w:r>
            <w:r w:rsidR="008A4A99" w:rsidRPr="008A4A99">
              <w:rPr>
                <w:sz w:val="28"/>
                <w:szCs w:val="28"/>
              </w:rPr>
              <w:t xml:space="preserve">приняли участие в таких значимых мероприятиях, как: молодежный форум «Город и Я»; открытый чемпионат по мотокроссу; VIII Международный </w:t>
            </w:r>
            <w:r w:rsidR="008A4A99" w:rsidRPr="008A4A99">
              <w:rPr>
                <w:sz w:val="28"/>
                <w:szCs w:val="28"/>
              </w:rPr>
              <w:lastRenderedPageBreak/>
              <w:t xml:space="preserve">молодежный научно-практический форум «Нефтяная столица»; городской фестиваль «Студенческая весна»; благотворительном забеге «Зеленый марафон»; XXIII Всероссийский турнир по греко-римской борьбе; «Диктант Победы 2025»; городских мероприятиях, посвященных Дню молодежи; мероприятие посвященное Дню флага, фестиваль студенческого творчества </w:t>
            </w:r>
            <w:r w:rsidR="008A4A99">
              <w:rPr>
                <w:sz w:val="28"/>
                <w:szCs w:val="28"/>
              </w:rPr>
              <w:t>«</w:t>
            </w:r>
            <w:r w:rsidR="008A4A99" w:rsidRPr="008A4A99">
              <w:rPr>
                <w:sz w:val="28"/>
                <w:szCs w:val="28"/>
              </w:rPr>
              <w:t>Дебют первокурсника</w:t>
            </w:r>
            <w:r w:rsidR="008A4A99">
              <w:rPr>
                <w:sz w:val="28"/>
                <w:szCs w:val="28"/>
              </w:rPr>
              <w:t>»</w:t>
            </w:r>
            <w:r w:rsidR="008A4A99" w:rsidRPr="008A4A99">
              <w:rPr>
                <w:sz w:val="28"/>
                <w:szCs w:val="28"/>
              </w:rPr>
              <w:t>; городской форум «</w:t>
            </w:r>
            <w:proofErr w:type="spellStart"/>
            <w:r w:rsidR="008A4A99" w:rsidRPr="008A4A99">
              <w:rPr>
                <w:sz w:val="28"/>
                <w:szCs w:val="28"/>
              </w:rPr>
              <w:t>Сургут.Безопасность</w:t>
            </w:r>
            <w:proofErr w:type="spellEnd"/>
            <w:r w:rsidR="008A4A99" w:rsidRPr="008A4A99">
              <w:rPr>
                <w:sz w:val="28"/>
                <w:szCs w:val="28"/>
              </w:rPr>
              <w:t>»  и других значимых мероприятиях.</w:t>
            </w:r>
          </w:p>
          <w:p w:rsidR="00960483" w:rsidRDefault="008A4A99" w:rsidP="008A4A9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Волонтерский корпус </w:t>
            </w:r>
            <w:r w:rsidR="00960483">
              <w:rPr>
                <w:sz w:val="28"/>
                <w:szCs w:val="28"/>
              </w:rPr>
              <w:t>окажет</w:t>
            </w:r>
            <w:r>
              <w:rPr>
                <w:sz w:val="28"/>
                <w:szCs w:val="28"/>
              </w:rPr>
              <w:t xml:space="preserve"> содействие в части волонтёрского сопровождения мероприятий, а также в части проведения субботников и уборки территории после проведения выездных уличных мероприятий и событий для молодёжи в рамках проекта «Сургут: </w:t>
            </w:r>
            <w:proofErr w:type="spellStart"/>
            <w:r>
              <w:rPr>
                <w:sz w:val="28"/>
                <w:szCs w:val="28"/>
              </w:rPr>
              <w:t>Среда.Обитания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8A4A99" w:rsidRDefault="008A4A99" w:rsidP="008A4A99">
            <w:pPr>
              <w:ind w:firstLine="0"/>
              <w:rPr>
                <w:sz w:val="28"/>
                <w:szCs w:val="28"/>
              </w:rPr>
            </w:pPr>
          </w:p>
          <w:p w:rsidR="007508BD" w:rsidRPr="007508BD" w:rsidRDefault="007508BD" w:rsidP="007508BD">
            <w:pPr>
              <w:ind w:firstLine="0"/>
              <w:rPr>
                <w:sz w:val="28"/>
                <w:szCs w:val="28"/>
              </w:rPr>
            </w:pPr>
            <w:r w:rsidRPr="007508BD">
              <w:rPr>
                <w:sz w:val="28"/>
                <w:szCs w:val="28"/>
              </w:rPr>
              <w:t>АНО "Техно-Молодежь Авто 1", РОО Ветеранов СВО ХМАО-Югры "Братство", РОО Клуб "Штурмовик" ранее приняли участие в экспериментальной площадке «Технофест», проводимой по инициативе молодёжи города</w:t>
            </w:r>
            <w:r w:rsidR="00836876">
              <w:rPr>
                <w:sz w:val="28"/>
                <w:szCs w:val="28"/>
              </w:rPr>
              <w:t xml:space="preserve"> в 2025 году</w:t>
            </w:r>
            <w:r w:rsidRPr="007508BD">
              <w:rPr>
                <w:sz w:val="28"/>
                <w:szCs w:val="28"/>
              </w:rPr>
              <w:t xml:space="preserve"> при поддержке отдела молодёжной политики города.  Площадка зарекомендовала себя как качественная и актуальная для молодёжи, в том числе по направлениям профориентации и ознакомлением с прикладными видами творчества и спорта. В рамках площадки были проведены мастер-классы от силовых структур, экстренных городских служб, градообразующих предприятий и ветеранов боевых действий. </w:t>
            </w:r>
            <w:r w:rsidRPr="007508BD">
              <w:rPr>
                <w:sz w:val="28"/>
                <w:szCs w:val="28"/>
              </w:rPr>
              <w:br/>
              <w:t>Организации окажут содействие в части организации профориентационная площадок, проведения мастер-классов в сфере безопасности и труда, а также творческих площадок различных технических направлений.</w:t>
            </w:r>
          </w:p>
          <w:p w:rsidR="008A4A99" w:rsidRDefault="008A4A99" w:rsidP="008A4A99">
            <w:pPr>
              <w:ind w:firstLine="0"/>
              <w:rPr>
                <w:sz w:val="28"/>
                <w:szCs w:val="28"/>
                <w:highlight w:val="yellow"/>
              </w:rPr>
            </w:pPr>
          </w:p>
          <w:p w:rsidR="00836876" w:rsidRPr="00836876" w:rsidRDefault="007508BD" w:rsidP="007508BD">
            <w:pPr>
              <w:ind w:firstLine="0"/>
              <w:rPr>
                <w:sz w:val="28"/>
                <w:szCs w:val="28"/>
              </w:rPr>
            </w:pPr>
            <w:r w:rsidRPr="00836876">
              <w:rPr>
                <w:sz w:val="28"/>
                <w:szCs w:val="28"/>
              </w:rPr>
              <w:t>Клуб «</w:t>
            </w:r>
            <w:proofErr w:type="spellStart"/>
            <w:r w:rsidRPr="00836876">
              <w:rPr>
                <w:sz w:val="28"/>
                <w:szCs w:val="28"/>
              </w:rPr>
              <w:t>Асгард</w:t>
            </w:r>
            <w:proofErr w:type="spellEnd"/>
            <w:r w:rsidRPr="00836876">
              <w:rPr>
                <w:sz w:val="28"/>
                <w:szCs w:val="28"/>
              </w:rPr>
              <w:t xml:space="preserve"> и </w:t>
            </w:r>
            <w:r w:rsidRPr="007508BD">
              <w:rPr>
                <w:sz w:val="28"/>
                <w:szCs w:val="28"/>
              </w:rPr>
              <w:t>АНО "Северный лис"</w:t>
            </w:r>
            <w:r w:rsidRPr="00836876">
              <w:rPr>
                <w:sz w:val="28"/>
                <w:szCs w:val="28"/>
              </w:rPr>
              <w:t xml:space="preserve"> выступят в качестве партнёров проекта по направлению исторической реконструкции и мастер-классов по созданию костюма и образа. </w:t>
            </w:r>
            <w:r w:rsidR="00836876" w:rsidRPr="00836876">
              <w:rPr>
                <w:sz w:val="28"/>
                <w:szCs w:val="28"/>
              </w:rPr>
              <w:t>В рамках площадок также предполагается проведение различных лекций, показательных выступлений и фотозон для молодёжи города.</w:t>
            </w:r>
          </w:p>
          <w:p w:rsidR="007508BD" w:rsidRPr="00960483" w:rsidRDefault="00836876" w:rsidP="007508BD">
            <w:pPr>
              <w:ind w:firstLine="0"/>
              <w:rPr>
                <w:sz w:val="28"/>
                <w:szCs w:val="28"/>
                <w:highlight w:val="yellow"/>
              </w:rPr>
            </w:pPr>
            <w:r w:rsidRPr="00836876">
              <w:rPr>
                <w:sz w:val="28"/>
                <w:szCs w:val="28"/>
              </w:rPr>
              <w:t xml:space="preserve">Среди ранее проведённых мероприятий, в том числе с привлечением приглашённых гостей, создалась негативная тенденция на популяризацию зарубежных образов, что характеризуется простым и дешёвым доступом к костюмам и атрибутам образов и персонажей. </w:t>
            </w:r>
            <w:r w:rsidR="007508BD" w:rsidRPr="00836876">
              <w:rPr>
                <w:sz w:val="28"/>
                <w:szCs w:val="28"/>
              </w:rPr>
              <w:t xml:space="preserve">Основным направлением перед организациями ставится довольно сложная, но необходимая в рамках вовлечения молодёжи в </w:t>
            </w:r>
            <w:r w:rsidR="007508BD" w:rsidRPr="00836876">
              <w:rPr>
                <w:sz w:val="28"/>
                <w:szCs w:val="28"/>
              </w:rPr>
              <w:lastRenderedPageBreak/>
              <w:t>позитивную повестку, задача: создание устойчивого и целостного тренда на позитивный патриотизм и популяризацию родного образа</w:t>
            </w:r>
            <w:r w:rsidRPr="00836876">
              <w:rPr>
                <w:sz w:val="28"/>
                <w:szCs w:val="28"/>
              </w:rPr>
              <w:t xml:space="preserve"> героя</w:t>
            </w:r>
            <w:r w:rsidR="007508BD" w:rsidRPr="00836876">
              <w:rPr>
                <w:sz w:val="28"/>
                <w:szCs w:val="28"/>
              </w:rPr>
              <w:t xml:space="preserve">, в частности через популяризацию и создание тренда на «славянский </w:t>
            </w:r>
            <w:proofErr w:type="spellStart"/>
            <w:r w:rsidR="007508BD" w:rsidRPr="00836876">
              <w:rPr>
                <w:sz w:val="28"/>
                <w:szCs w:val="28"/>
              </w:rPr>
              <w:t>косплей</w:t>
            </w:r>
            <w:proofErr w:type="spellEnd"/>
            <w:r w:rsidR="007508BD" w:rsidRPr="00836876">
              <w:rPr>
                <w:sz w:val="28"/>
                <w:szCs w:val="28"/>
              </w:rPr>
              <w:t>».</w:t>
            </w:r>
            <w:r w:rsidR="007508BD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Механизм реализации Проекта, в том числе:</w:t>
            </w:r>
          </w:p>
        </w:tc>
        <w:tc>
          <w:tcPr>
            <w:tcW w:w="12647" w:type="dxa"/>
            <w:gridSpan w:val="2"/>
          </w:tcPr>
          <w:p w:rsidR="00FC48D8" w:rsidRPr="00FC48D8" w:rsidRDefault="00FC48D8" w:rsidP="00FC48D8">
            <w:pPr>
              <w:ind w:firstLine="0"/>
              <w:rPr>
                <w:sz w:val="28"/>
                <w:szCs w:val="28"/>
              </w:rPr>
            </w:pPr>
            <w:r w:rsidRPr="00FC48D8">
              <w:rPr>
                <w:sz w:val="28"/>
                <w:szCs w:val="28"/>
              </w:rPr>
              <w:t>Основные мероприятия по реализации проекта:</w:t>
            </w:r>
          </w:p>
          <w:p w:rsidR="00FC48D8" w:rsidRPr="00FC48D8" w:rsidRDefault="00FC48D8" w:rsidP="00FC48D8">
            <w:pPr>
              <w:ind w:firstLine="0"/>
              <w:rPr>
                <w:sz w:val="28"/>
                <w:szCs w:val="28"/>
              </w:rPr>
            </w:pPr>
            <w:r w:rsidRPr="00FC48D8">
              <w:rPr>
                <w:sz w:val="28"/>
                <w:szCs w:val="28"/>
              </w:rPr>
              <w:t>1) Анализ потребностей целевой аудитории.</w:t>
            </w:r>
          </w:p>
          <w:p w:rsidR="00FC48D8" w:rsidRPr="00FC48D8" w:rsidRDefault="00FC48D8" w:rsidP="00FC48D8">
            <w:pPr>
              <w:ind w:firstLine="0"/>
              <w:rPr>
                <w:sz w:val="28"/>
                <w:szCs w:val="28"/>
              </w:rPr>
            </w:pPr>
            <w:r w:rsidRPr="00FC48D8">
              <w:rPr>
                <w:sz w:val="28"/>
                <w:szCs w:val="28"/>
              </w:rPr>
              <w:t xml:space="preserve">2) </w:t>
            </w:r>
            <w:r w:rsidR="00836876" w:rsidRPr="00FC48D8">
              <w:rPr>
                <w:sz w:val="28"/>
                <w:szCs w:val="28"/>
              </w:rPr>
              <w:t>Создание</w:t>
            </w:r>
            <w:r w:rsidRPr="00FC48D8">
              <w:rPr>
                <w:sz w:val="28"/>
                <w:szCs w:val="28"/>
              </w:rPr>
              <w:t xml:space="preserve"> визуальной концепции </w:t>
            </w:r>
            <w:r>
              <w:rPr>
                <w:sz w:val="28"/>
                <w:szCs w:val="28"/>
              </w:rPr>
              <w:t xml:space="preserve">молодежного музыкального </w:t>
            </w:r>
            <w:r w:rsidRPr="00FC48D8">
              <w:rPr>
                <w:sz w:val="28"/>
                <w:szCs w:val="28"/>
              </w:rPr>
              <w:t>фестиваля, информационных материалов</w:t>
            </w:r>
          </w:p>
          <w:p w:rsidR="00FC48D8" w:rsidRPr="00FC48D8" w:rsidRDefault="00FC48D8" w:rsidP="00FC48D8">
            <w:pPr>
              <w:ind w:firstLine="0"/>
              <w:rPr>
                <w:sz w:val="28"/>
                <w:szCs w:val="28"/>
              </w:rPr>
            </w:pPr>
            <w:r w:rsidRPr="00FC48D8">
              <w:rPr>
                <w:sz w:val="28"/>
                <w:szCs w:val="28"/>
              </w:rPr>
              <w:t>3) Написание сценария, подбор ведущих, формирование наполнения тематических зон.</w:t>
            </w:r>
          </w:p>
          <w:p w:rsidR="00FC48D8" w:rsidRDefault="00FC48D8" w:rsidP="00FC48D8">
            <w:pPr>
              <w:ind w:firstLine="0"/>
              <w:rPr>
                <w:sz w:val="28"/>
                <w:szCs w:val="28"/>
              </w:rPr>
            </w:pPr>
            <w:r w:rsidRPr="00FC48D8">
              <w:rPr>
                <w:sz w:val="28"/>
                <w:szCs w:val="28"/>
              </w:rPr>
              <w:t>4) Проведение молодёжного</w:t>
            </w:r>
            <w:r>
              <w:rPr>
                <w:sz w:val="28"/>
                <w:szCs w:val="28"/>
              </w:rPr>
              <w:t xml:space="preserve"> музыкального</w:t>
            </w:r>
            <w:r w:rsidRPr="00FC48D8">
              <w:rPr>
                <w:sz w:val="28"/>
                <w:szCs w:val="28"/>
              </w:rPr>
              <w:t xml:space="preserve"> фестиваля </w:t>
            </w:r>
            <w:r>
              <w:rPr>
                <w:sz w:val="28"/>
                <w:szCs w:val="28"/>
              </w:rPr>
              <w:t>с применением стримингового оборудования и мобильных молодёжных пространств для работы площадок, а также апробацией «Премии «Одобрено молодежью»</w:t>
            </w:r>
          </w:p>
          <w:p w:rsidR="00FC48D8" w:rsidRDefault="00FC48D8" w:rsidP="00FC48D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Организация и проведение мероприятий и событий для молодёжи города на городских площадках, в парках и скверах, а также в удаленных микрорайонах города, с использованием оборудования молодёжных мобильных пространств.</w:t>
            </w:r>
          </w:p>
          <w:p w:rsidR="006C77C8" w:rsidRDefault="00836876" w:rsidP="0083687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836876">
              <w:rPr>
                <w:sz w:val="28"/>
                <w:szCs w:val="28"/>
              </w:rPr>
              <w:t>Создание мобильной студии для прямых эфиров с камерами, светом, звуком и автономным интернетом</w:t>
            </w:r>
            <w:r>
              <w:rPr>
                <w:sz w:val="28"/>
                <w:szCs w:val="28"/>
              </w:rPr>
              <w:t>, а также узнаваемым «лицом» студии, что создаст позитивный тренд не только на «бездумное» потребление контента, но и на производство качественной и массовой рекламы силами самой молодёжи города, что в свою очередь должно сказаться на популяризации молодёжных мероприятий и пространств.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Инфраструктурный блок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После поставки оборудование принимается на баланс МАУ «Наше время» и размещается в помещении по адресу: ул. Просвещения, д. 35. Технические характеристики комплектов разработаны с учётом предложений молодёжи (автономность, мобильность, всепогодность).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Содержательный (операционный) блок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Хедлайнер</w:t>
            </w:r>
            <w:proofErr w:type="spellEnd"/>
            <w:r>
              <w:rPr>
                <w:sz w:val="28"/>
                <w:szCs w:val="28"/>
              </w:rPr>
              <w:t xml:space="preserve"> на одном из крупных молодёжных мероприятий</w:t>
            </w:r>
            <w:r>
              <w:rPr>
                <w:color w:val="0F1115"/>
                <w:sz w:val="28"/>
                <w:szCs w:val="28"/>
              </w:rPr>
              <w:t xml:space="preserve"> выбранный открытым голосованием из числа молодёжи.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lastRenderedPageBreak/>
              <w:t>Выездные мероприятия – еженедельные выезды в отдалённые микрорайоны с использованием мобильных комплектов: кинопоказы, турниры, лектории, игротеки. План формируется совместно с ТОС и молодёжными советами.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Премия «Одобрено молодёжью» – разработка положения, сбор заявок, онлайн-голосование, церемония награждения.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показатели результативности (количественные результаты Проекта)</w:t>
            </w:r>
          </w:p>
          <w:p w:rsidR="006C77C8" w:rsidRDefault="006C77C8">
            <w:pPr>
              <w:ind w:firstLine="0"/>
              <w:rPr>
                <w:sz w:val="28"/>
                <w:szCs w:val="28"/>
              </w:rPr>
            </w:pPr>
          </w:p>
          <w:p w:rsidR="006C77C8" w:rsidRDefault="006C77C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647" w:type="dxa"/>
            <w:gridSpan w:val="2"/>
          </w:tcPr>
          <w:tbl>
            <w:tblPr>
              <w:tblStyle w:val="aff"/>
              <w:tblW w:w="12099" w:type="dxa"/>
              <w:tblLayout w:type="fixed"/>
              <w:tblLook w:val="04A0" w:firstRow="1" w:lastRow="0" w:firstColumn="1" w:lastColumn="0" w:noHBand="0" w:noVBand="1"/>
            </w:tblPr>
            <w:tblGrid>
              <w:gridCol w:w="10398"/>
              <w:gridCol w:w="1701"/>
            </w:tblGrid>
            <w:tr w:rsidR="006C77C8">
              <w:tc>
                <w:tcPr>
                  <w:tcW w:w="10398" w:type="dxa"/>
                </w:tcPr>
                <w:p w:rsidR="006C77C8" w:rsidRDefault="00CA6F48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показателя результативности</w:t>
                  </w:r>
                </w:p>
              </w:tc>
              <w:tc>
                <w:tcPr>
                  <w:tcW w:w="1701" w:type="dxa"/>
                </w:tcPr>
                <w:p w:rsidR="006C77C8" w:rsidRDefault="00CA6F48">
                  <w:pPr>
                    <w:ind w:firstLine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</w:t>
                  </w:r>
                </w:p>
              </w:tc>
            </w:tr>
            <w:tr w:rsidR="006C77C8">
              <w:tc>
                <w:tcPr>
                  <w:tcW w:w="10398" w:type="dxa"/>
                </w:tcPr>
                <w:p w:rsidR="006C77C8" w:rsidRDefault="00CA6F48">
                  <w:pPr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Площадь помещений, требующая ремонта, а также обеспечения оборудованием, кв. м</w:t>
                  </w:r>
                </w:p>
              </w:tc>
              <w:tc>
                <w:tcPr>
                  <w:tcW w:w="1701" w:type="dxa"/>
                </w:tcPr>
                <w:p w:rsidR="006C77C8" w:rsidRDefault="00CA6F48">
                  <w:pPr>
                    <w:ind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6C77C8">
              <w:tc>
                <w:tcPr>
                  <w:tcW w:w="10398" w:type="dxa"/>
                </w:tcPr>
                <w:p w:rsidR="006C77C8" w:rsidRPr="00D6259A" w:rsidRDefault="00CA6F48">
                  <w:pPr>
                    <w:ind w:firstLine="0"/>
                    <w:rPr>
                      <w:sz w:val="28"/>
                      <w:szCs w:val="28"/>
                    </w:rPr>
                  </w:pPr>
                  <w:r w:rsidRPr="00D6259A">
                    <w:rPr>
                      <w:sz w:val="28"/>
                      <w:szCs w:val="28"/>
                    </w:rPr>
                    <w:t>Численность молодежи, включенной в деятельность учреждений молодежной политики на системной основе, чел.</w:t>
                  </w:r>
                </w:p>
              </w:tc>
              <w:tc>
                <w:tcPr>
                  <w:tcW w:w="1701" w:type="dxa"/>
                </w:tcPr>
                <w:p w:rsidR="006C77C8" w:rsidRDefault="00D6259A">
                  <w:pPr>
                    <w:ind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</w:tc>
            </w:tr>
            <w:tr w:rsidR="006C77C8">
              <w:tc>
                <w:tcPr>
                  <w:tcW w:w="10398" w:type="dxa"/>
                </w:tcPr>
                <w:p w:rsidR="006C77C8" w:rsidRDefault="00CA6F48">
                  <w:pPr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охват молодежи мероприятиями и проектами (в том числе разовые касания), чел.</w:t>
                  </w:r>
                </w:p>
              </w:tc>
              <w:tc>
                <w:tcPr>
                  <w:tcW w:w="1701" w:type="dxa"/>
                </w:tcPr>
                <w:p w:rsidR="006C77C8" w:rsidRDefault="00CA6F48">
                  <w:pPr>
                    <w:ind w:firstLine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F1115"/>
                      <w:sz w:val="28"/>
                      <w:szCs w:val="28"/>
                      <w:shd w:val="clear" w:color="auto" w:fill="FFFFFF"/>
                    </w:rPr>
                    <w:t>15 000 (очно) + 50 000 (онлайн)</w:t>
                  </w:r>
                </w:p>
              </w:tc>
            </w:tr>
            <w:tr w:rsidR="006C77C8">
              <w:tc>
                <w:tcPr>
                  <w:tcW w:w="10398" w:type="dxa"/>
                </w:tcPr>
                <w:p w:rsidR="006C77C8" w:rsidRDefault="00CA6F48">
                  <w:pPr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Количество мероприятий, ед.</w:t>
                  </w:r>
                </w:p>
              </w:tc>
              <w:tc>
                <w:tcPr>
                  <w:tcW w:w="1701" w:type="dxa"/>
                </w:tcPr>
                <w:p w:rsidR="006C77C8" w:rsidRPr="00D6259A" w:rsidRDefault="00CA6F48">
                  <w:pPr>
                    <w:ind w:firstLine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D6259A">
                    <w:rPr>
                      <w:color w:val="000000" w:themeColor="text1"/>
                      <w:sz w:val="28"/>
                      <w:szCs w:val="28"/>
                    </w:rPr>
                    <w:t>Не менее 5</w:t>
                  </w:r>
                </w:p>
              </w:tc>
            </w:tr>
          </w:tbl>
          <w:p w:rsidR="006C77C8" w:rsidRDefault="006C77C8">
            <w:pPr>
              <w:ind w:firstLine="0"/>
              <w:rPr>
                <w:sz w:val="28"/>
                <w:szCs w:val="28"/>
              </w:rPr>
            </w:pP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результаты Проекта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Повышение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молодёжной инфраструктуры для жителей отдалённых микрорайонов.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Рост удовлетворённости молодёжи качеством мероприятий (по данным опросов).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Формирование пула подготовленных </w:t>
            </w:r>
            <w:proofErr w:type="spellStart"/>
            <w:r>
              <w:rPr>
                <w:color w:val="0F1115"/>
                <w:sz w:val="28"/>
                <w:szCs w:val="28"/>
                <w:shd w:val="clear" w:color="auto" w:fill="FFFFFF"/>
              </w:rPr>
              <w:t>медийщиков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через мастер-классы на базе студии.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Закрепление новой городской традиции – ежегодная премия «Одобрено молодёжью», где победителей определяет сама молодёжь.</w:t>
            </w:r>
          </w:p>
          <w:p w:rsidR="006C77C8" w:rsidRDefault="00CA6F48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Развитие культуры волонтёрства и нефинансового участия бизнеса.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о Проекте ее участников и местного сообщества в целом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Информационная кампания включает: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Регулярные посты в официальных сообществах Администрации города (ВКонтакте, MAX).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Публикации в городских СМИ (газеты, телевидение).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Наружная реклама (афиши, баннеры) в местах массового пребывания.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Прямые эфиры из студии </w:t>
            </w:r>
            <w:proofErr w:type="spellStart"/>
            <w:r>
              <w:rPr>
                <w:color w:val="0F1115"/>
                <w:sz w:val="28"/>
                <w:szCs w:val="28"/>
                <w:shd w:val="clear" w:color="auto" w:fill="FFFFFF"/>
              </w:rPr>
              <w:t>стриминга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>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i/>
                <w:iCs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lastRenderedPageBreak/>
              <w:t>Создание отдельного раздела на в группах МАУ ПРСМ «Наше время» с новостями и фотоотчётами.</w:t>
            </w:r>
          </w:p>
        </w:tc>
      </w:tr>
      <w:tr w:rsidR="006C77C8">
        <w:tc>
          <w:tcPr>
            <w:tcW w:w="2377" w:type="dxa"/>
          </w:tcPr>
          <w:p w:rsidR="006C77C8" w:rsidRDefault="00CA6F4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Дальнейшее развитие Проекта</w:t>
            </w:r>
          </w:p>
        </w:tc>
        <w:tc>
          <w:tcPr>
            <w:tcW w:w="12647" w:type="dxa"/>
            <w:gridSpan w:val="2"/>
          </w:tcPr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Приобретённое оборудование будет использоваться ежегодно для проведения крупных молодёжных мероприятий, в том числе выездных, а также форумов, слётов и фестивалей.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>Премия «Одобрено молодёжью» становится ежегодной, вручается в рамках Дня молодёжи.</w:t>
            </w:r>
          </w:p>
          <w:p w:rsidR="006C77C8" w:rsidRDefault="00CA6F4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Развитие партнёрской сети: внедрение </w:t>
            </w:r>
            <w:proofErr w:type="spellStart"/>
            <w:r>
              <w:rPr>
                <w:color w:val="0F1115"/>
                <w:sz w:val="28"/>
                <w:szCs w:val="28"/>
                <w:shd w:val="clear" w:color="auto" w:fill="FFFFFF"/>
              </w:rPr>
              <w:t>промокодов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>, рейтинга организаций, молодёжной карты скидок (проработка механизмов на 2027 год).</w:t>
            </w:r>
          </w:p>
          <w:p w:rsidR="006C77C8" w:rsidRDefault="00CA6F48" w:rsidP="004B4A61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На базе студии </w:t>
            </w:r>
            <w:proofErr w:type="spellStart"/>
            <w:r>
              <w:rPr>
                <w:color w:val="0F1115"/>
                <w:sz w:val="28"/>
                <w:szCs w:val="28"/>
                <w:shd w:val="clear" w:color="auto" w:fill="FFFFFF"/>
              </w:rPr>
              <w:t>стриминга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планируется запуск постоянно действующей </w:t>
            </w:r>
            <w:proofErr w:type="spellStart"/>
            <w:r>
              <w:rPr>
                <w:color w:val="0F1115"/>
                <w:sz w:val="28"/>
                <w:szCs w:val="28"/>
                <w:shd w:val="clear" w:color="auto" w:fill="FFFFFF"/>
              </w:rPr>
              <w:t>медиашколы</w:t>
            </w:r>
            <w:proofErr w:type="spellEnd"/>
            <w:r>
              <w:rPr>
                <w:color w:val="0F1115"/>
                <w:sz w:val="28"/>
                <w:szCs w:val="28"/>
                <w:shd w:val="clear" w:color="auto" w:fill="FFFFFF"/>
              </w:rPr>
              <w:t xml:space="preserve"> для молодёжи.</w:t>
            </w:r>
          </w:p>
        </w:tc>
      </w:tr>
    </w:tbl>
    <w:p w:rsidR="006C77C8" w:rsidRDefault="006C77C8">
      <w:pPr>
        <w:spacing w:after="0"/>
      </w:pPr>
    </w:p>
    <w:p w:rsidR="006C77C8" w:rsidRDefault="00CA6F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__________________________________________________ </w:t>
      </w:r>
    </w:p>
    <w:p w:rsidR="006C77C8" w:rsidRDefault="00CA6F48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муниципального образования Ханты-Мансийского автономного округа – </w:t>
      </w:r>
      <w:proofErr w:type="gramStart"/>
      <w:r>
        <w:rPr>
          <w:sz w:val="24"/>
          <w:szCs w:val="24"/>
          <w:vertAlign w:val="superscript"/>
        </w:rPr>
        <w:t xml:space="preserve">Югры)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__________ / ___________________________________</w:t>
      </w:r>
    </w:p>
    <w:p w:rsidR="006C77C8" w:rsidRDefault="00CA6F48">
      <w:pPr>
        <w:spacing w:after="0"/>
        <w:ind w:left="4956" w:firstLine="708"/>
        <w:rPr>
          <w:vertAlign w:val="superscript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vertAlign w:val="superscript"/>
        </w:rPr>
        <w:t xml:space="preserve">            (подпись) </w:t>
      </w:r>
      <w:r>
        <w:rPr>
          <w:sz w:val="24"/>
          <w:vertAlign w:val="superscript"/>
        </w:rPr>
        <w:tab/>
        <w:t xml:space="preserve">                           </w:t>
      </w:r>
      <w:proofErr w:type="gramStart"/>
      <w:r>
        <w:rPr>
          <w:sz w:val="24"/>
          <w:vertAlign w:val="superscript"/>
        </w:rPr>
        <w:t xml:space="preserve">   (</w:t>
      </w:r>
      <w:proofErr w:type="gramEnd"/>
      <w:r>
        <w:rPr>
          <w:sz w:val="24"/>
          <w:vertAlign w:val="superscript"/>
        </w:rPr>
        <w:t>фамилия, имя, отчество (при наличии)</w:t>
      </w:r>
    </w:p>
    <w:p w:rsidR="006C77C8" w:rsidRDefault="00CA6F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«______» ___________________ 20____ г.                                                                          </w:t>
      </w:r>
    </w:p>
    <w:p w:rsidR="006C77C8" w:rsidRDefault="00CA6F48">
      <w:pPr>
        <w:spacing w:after="0"/>
        <w:ind w:left="7788" w:firstLine="708"/>
        <w:rPr>
          <w:color w:val="000000" w:themeColor="text1"/>
          <w:sz w:val="28"/>
          <w:szCs w:val="28"/>
          <w:highlight w:val="white"/>
        </w:rPr>
      </w:pPr>
      <w:r>
        <w:rPr>
          <w:sz w:val="24"/>
          <w:szCs w:val="24"/>
        </w:rPr>
        <w:t xml:space="preserve">    М.П.</w:t>
      </w:r>
    </w:p>
    <w:p w:rsidR="006C77C8" w:rsidRDefault="006C77C8">
      <w:pPr>
        <w:rPr>
          <w:color w:val="000000" w:themeColor="text1"/>
          <w:sz w:val="28"/>
          <w:szCs w:val="28"/>
          <w:highlight w:val="white"/>
        </w:rPr>
        <w:sectPr w:rsidR="006C77C8" w:rsidSect="00D6259A">
          <w:pgSz w:w="16838" w:h="11906" w:orient="landscape"/>
          <w:pgMar w:top="1134" w:right="1134" w:bottom="850" w:left="1134" w:header="709" w:footer="709" w:gutter="0"/>
          <w:cols w:space="708"/>
          <w:titlePg/>
          <w:docGrid w:linePitch="360"/>
        </w:sectPr>
      </w:pPr>
    </w:p>
    <w:p w:rsidR="006C77C8" w:rsidRDefault="006C77C8">
      <w:pPr>
        <w:spacing w:after="0"/>
        <w:rPr>
          <w:sz w:val="28"/>
        </w:rPr>
      </w:pPr>
    </w:p>
    <w:p w:rsidR="006C77C8" w:rsidRDefault="00CA6F48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ДОРОЖНАЯ КАРТА</w:t>
      </w:r>
    </w:p>
    <w:p w:rsidR="006C77C8" w:rsidRDefault="00CA6F48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по реализации проекта молодежного инициативного бюджетирования</w:t>
      </w:r>
    </w:p>
    <w:p w:rsidR="00492C7B" w:rsidRPr="001928D2" w:rsidRDefault="00492C7B" w:rsidP="00492C7B">
      <w:pPr>
        <w:spacing w:after="0"/>
        <w:jc w:val="center"/>
        <w:rPr>
          <w:u w:val="single"/>
        </w:rPr>
      </w:pPr>
      <w:r w:rsidRPr="001928D2">
        <w:rPr>
          <w:color w:val="000000" w:themeColor="text1"/>
          <w:sz w:val="24"/>
          <w:szCs w:val="24"/>
          <w:u w:val="single"/>
        </w:rPr>
        <w:t>муниципальное образование городской округ Сургут</w:t>
      </w:r>
    </w:p>
    <w:p w:rsidR="006C77C8" w:rsidRDefault="00CA6F48" w:rsidP="00492C7B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(наименование муниципального образования Ханты-Мансийского автономного округа - Югры)</w:t>
      </w:r>
    </w:p>
    <w:p w:rsidR="006C77C8" w:rsidRDefault="006C77C8">
      <w:pPr>
        <w:spacing w:after="0"/>
        <w:jc w:val="center"/>
        <w:rPr>
          <w:color w:val="FF0000"/>
          <w:sz w:val="24"/>
          <w:szCs w:val="24"/>
        </w:rPr>
      </w:pPr>
    </w:p>
    <w:p w:rsidR="006C77C8" w:rsidRDefault="00CA6F48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на 20</w:t>
      </w:r>
      <w:r w:rsidR="00D6259A">
        <w:rPr>
          <w:color w:val="000000" w:themeColor="text1"/>
          <w:sz w:val="24"/>
          <w:szCs w:val="24"/>
        </w:rPr>
        <w:t>26</w:t>
      </w:r>
      <w:r>
        <w:rPr>
          <w:color w:val="000000" w:themeColor="text1"/>
          <w:sz w:val="24"/>
          <w:szCs w:val="24"/>
        </w:rPr>
        <w:t xml:space="preserve"> год </w:t>
      </w:r>
    </w:p>
    <w:p w:rsidR="006C77C8" w:rsidRDefault="006C77C8">
      <w:pPr>
        <w:spacing w:after="0"/>
        <w:jc w:val="center"/>
        <w:rPr>
          <w:sz w:val="24"/>
          <w:szCs w:val="24"/>
        </w:rPr>
      </w:pPr>
    </w:p>
    <w:p w:rsidR="006C77C8" w:rsidRDefault="00CA6F4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Дорожная карта должна включать в себя организационно-технические мероприятия и контрольные точки по передаче и юридическому оформлению зданий/помещений учреждения (учреждений) молодежной политики (при необходимости),</w:t>
      </w:r>
      <w:r>
        <w:rPr>
          <w:sz w:val="24"/>
          <w:szCs w:val="24"/>
        </w:rPr>
        <w:t xml:space="preserve"> создания </w:t>
      </w:r>
      <w:r>
        <w:rPr>
          <w:color w:val="000000" w:themeColor="text1"/>
          <w:sz w:val="24"/>
          <w:szCs w:val="24"/>
        </w:rPr>
        <w:t xml:space="preserve">молодежных пространств, внесению изменений в уставные документы, разработке сметной документации и технических заданий, организации закупочных процедур и др., дающие представление о реалистичности запланированных в дорожной карте сроков ремонта и реализации методической и содержательной деятельности. </w:t>
      </w:r>
    </w:p>
    <w:p w:rsidR="006C77C8" w:rsidRDefault="006C77C8">
      <w:pPr>
        <w:spacing w:after="0"/>
      </w:pPr>
    </w:p>
    <w:tbl>
      <w:tblPr>
        <w:tblStyle w:val="aff"/>
        <w:tblW w:w="1598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842"/>
        <w:gridCol w:w="1701"/>
        <w:gridCol w:w="2410"/>
        <w:gridCol w:w="1985"/>
        <w:gridCol w:w="1559"/>
        <w:gridCol w:w="1984"/>
        <w:gridCol w:w="1701"/>
      </w:tblGrid>
      <w:tr w:rsidR="006C77C8">
        <w:tc>
          <w:tcPr>
            <w:tcW w:w="566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36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Задача,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на решение которой направлено мероприятие</w:t>
            </w:r>
          </w:p>
          <w:p w:rsidR="006C77C8" w:rsidRDefault="00CA6F4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(в соответствии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с задачами, указанными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в Проекте)</w:t>
            </w:r>
          </w:p>
        </w:tc>
        <w:tc>
          <w:tcPr>
            <w:tcW w:w="1842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410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Сроки проведения мероприятия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(для продолжительных мероприятий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с указанием периода реализации)</w:t>
            </w:r>
          </w:p>
        </w:tc>
        <w:tc>
          <w:tcPr>
            <w:tcW w:w="1985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Место проведения мероприятия (наименование, адрес)</w:t>
            </w:r>
          </w:p>
        </w:tc>
        <w:tc>
          <w:tcPr>
            <w:tcW w:w="1559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Целевая аудитория, количество участников</w:t>
            </w:r>
          </w:p>
        </w:tc>
        <w:tc>
          <w:tcPr>
            <w:tcW w:w="1984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Организаторы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>и партнеры мероприятия</w:t>
            </w:r>
          </w:p>
        </w:tc>
        <w:tc>
          <w:tcPr>
            <w:tcW w:w="1701" w:type="dxa"/>
            <w:vAlign w:val="center"/>
          </w:tcPr>
          <w:p w:rsidR="006C77C8" w:rsidRDefault="00CA6F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Ожидаемые результаты мероприятия</w:t>
            </w:r>
          </w:p>
        </w:tc>
      </w:tr>
      <w:tr w:rsidR="006C77C8">
        <w:tc>
          <w:tcPr>
            <w:tcW w:w="15984" w:type="dxa"/>
            <w:gridSpan w:val="9"/>
          </w:tcPr>
          <w:p w:rsidR="006C77C8" w:rsidRDefault="00CA6F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Инфраструктурный блок</w:t>
            </w:r>
          </w:p>
        </w:tc>
      </w:tr>
      <w:tr w:rsidR="006C77C8">
        <w:tc>
          <w:tcPr>
            <w:tcW w:w="56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мобильными комплектами</w:t>
            </w:r>
          </w:p>
        </w:tc>
        <w:tc>
          <w:tcPr>
            <w:tcW w:w="1842" w:type="dxa"/>
          </w:tcPr>
          <w:p w:rsidR="006C77C8" w:rsidRDefault="00CA6F48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закупочных процедур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77C8" w:rsidRDefault="00CA6F48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технического задания, размещение аукциона, заключение </w:t>
            </w:r>
            <w:r>
              <w:rPr>
                <w:sz w:val="24"/>
                <w:szCs w:val="24"/>
              </w:rPr>
              <w:lastRenderedPageBreak/>
              <w:t>контрактов на поставку оборудования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C77C8" w:rsidRDefault="00CA6F48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– май 2026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C77C8" w:rsidRDefault="00CA6F48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«Наше время»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внутренней и молодёжной политики Администрации города, МАУ </w:t>
            </w:r>
            <w:r>
              <w:rPr>
                <w:sz w:val="24"/>
                <w:szCs w:val="24"/>
              </w:rPr>
              <w:lastRenderedPageBreak/>
              <w:t>ПРСМ «Наше время»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Заключены договоры на поставку 3 мобильных комплектов, студии, </w:t>
            </w:r>
            <w:r>
              <w:rPr>
                <w:sz w:val="24"/>
                <w:szCs w:val="24"/>
              </w:rPr>
              <w:lastRenderedPageBreak/>
              <w:t>униформы и сувениров</w:t>
            </w:r>
          </w:p>
        </w:tc>
      </w:tr>
      <w:tr w:rsidR="006C77C8">
        <w:tc>
          <w:tcPr>
            <w:tcW w:w="56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3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и приёмка оборудования</w:t>
            </w:r>
          </w:p>
        </w:tc>
        <w:tc>
          <w:tcPr>
            <w:tcW w:w="1842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Приёмка и ввод в эксплуатацию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оборудования, проверка комплектности, подписание актов, постановка на баланс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июнь 2026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«Наше время»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города, МАУ ПРСМ «Наше время»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готово к работе</w:t>
            </w:r>
          </w:p>
        </w:tc>
      </w:tr>
      <w:tr w:rsidR="006C77C8">
        <w:tc>
          <w:tcPr>
            <w:tcW w:w="15984" w:type="dxa"/>
            <w:gridSpan w:val="9"/>
          </w:tcPr>
          <w:p w:rsidR="006C77C8" w:rsidRDefault="00CA6F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Содержательный блок</w:t>
            </w:r>
          </w:p>
        </w:tc>
      </w:tr>
      <w:tr w:rsidR="006C77C8">
        <w:tc>
          <w:tcPr>
            <w:tcW w:w="56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3..</w:t>
            </w:r>
          </w:p>
        </w:tc>
        <w:tc>
          <w:tcPr>
            <w:tcW w:w="223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Крупные молодёжные мероприятия</w:t>
            </w:r>
          </w:p>
        </w:tc>
        <w:tc>
          <w:tcPr>
            <w:tcW w:w="1842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проведения мероприятий по запросам молодёжи города</w:t>
            </w:r>
          </w:p>
        </w:tc>
        <w:tc>
          <w:tcPr>
            <w:tcW w:w="1701" w:type="dxa"/>
          </w:tcPr>
          <w:p w:rsidR="006C77C8" w:rsidRDefault="00CA6F48">
            <w:pPr>
              <w:spacing w:before="0" w:after="0"/>
              <w:ind w:firstLine="0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Формирование программы, открытое голосование за хедлайнера, приглашение артиста, аренда сцены, работа волонтёров, прямые трансляции, вручение премии</w:t>
            </w:r>
          </w:p>
          <w:p w:rsidR="006C77C8" w:rsidRDefault="006C7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II-III </w:t>
            </w:r>
            <w:r>
              <w:rPr>
                <w:sz w:val="24"/>
                <w:szCs w:val="24"/>
              </w:rPr>
              <w:t>квартал 2026 года</w:t>
            </w:r>
          </w:p>
        </w:tc>
        <w:tc>
          <w:tcPr>
            <w:tcW w:w="1985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проведения мероприятия (по согласованию)</w:t>
            </w:r>
          </w:p>
        </w:tc>
        <w:tc>
          <w:tcPr>
            <w:tcW w:w="1559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Молодёжь 14–35 лет, 15 000 очно</w:t>
            </w:r>
          </w:p>
        </w:tc>
        <w:tc>
          <w:tcPr>
            <w:tcW w:w="1984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города, МАУ ПРСМ «Наше время»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крупное городское мероприятие для молодёжи с участием хедлайнера, проведена «пилотная» премия</w:t>
            </w:r>
          </w:p>
        </w:tc>
      </w:tr>
      <w:tr w:rsidR="006C77C8">
        <w:tc>
          <w:tcPr>
            <w:tcW w:w="56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3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Выездные мероприятия в </w:t>
            </w:r>
            <w:r>
              <w:rPr>
                <w:sz w:val="24"/>
                <w:szCs w:val="24"/>
              </w:rPr>
              <w:lastRenderedPageBreak/>
              <w:t>отдалённые микрорайоны</w:t>
            </w:r>
          </w:p>
        </w:tc>
        <w:tc>
          <w:tcPr>
            <w:tcW w:w="1842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Серия выездных </w:t>
            </w:r>
            <w:r>
              <w:rPr>
                <w:sz w:val="24"/>
                <w:szCs w:val="24"/>
              </w:rPr>
              <w:lastRenderedPageBreak/>
              <w:t>мероприятий «Мобильная среда»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кинопоказов, </w:t>
            </w:r>
            <w:r>
              <w:rPr>
                <w:sz w:val="24"/>
                <w:szCs w:val="24"/>
              </w:rPr>
              <w:lastRenderedPageBreak/>
              <w:t>турниров, лекториев, игротек с использованием мобильных комплектов</w:t>
            </w:r>
          </w:p>
        </w:tc>
        <w:tc>
          <w:tcPr>
            <w:tcW w:w="2410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II-III </w:t>
            </w:r>
            <w:r>
              <w:rPr>
                <w:sz w:val="24"/>
                <w:szCs w:val="24"/>
              </w:rPr>
              <w:t>квартал 2026 года</w:t>
            </w:r>
          </w:p>
        </w:tc>
        <w:tc>
          <w:tcPr>
            <w:tcW w:w="1985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Площадка проведения </w:t>
            </w:r>
            <w:r>
              <w:rPr>
                <w:sz w:val="24"/>
                <w:szCs w:val="24"/>
              </w:rPr>
              <w:lastRenderedPageBreak/>
              <w:t>мероприятия (по согласованию)</w:t>
            </w:r>
          </w:p>
        </w:tc>
        <w:tc>
          <w:tcPr>
            <w:tcW w:w="1559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Жители отдалённых </w:t>
            </w:r>
            <w:r>
              <w:rPr>
                <w:sz w:val="24"/>
                <w:szCs w:val="24"/>
              </w:rPr>
              <w:lastRenderedPageBreak/>
              <w:t>районов, до 500 чел. на каждом выезде</w:t>
            </w:r>
          </w:p>
        </w:tc>
        <w:tc>
          <w:tcPr>
            <w:tcW w:w="1984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внутренней и </w:t>
            </w:r>
            <w:r>
              <w:rPr>
                <w:sz w:val="24"/>
                <w:szCs w:val="24"/>
              </w:rPr>
              <w:lastRenderedPageBreak/>
              <w:t>молодёжной политики Администрации города, МАУ ПРСМ «Наше время»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менее 5 выездов, </w:t>
            </w:r>
            <w:r>
              <w:rPr>
                <w:sz w:val="24"/>
                <w:szCs w:val="24"/>
              </w:rPr>
              <w:lastRenderedPageBreak/>
              <w:t>повышение доступности досуга</w:t>
            </w:r>
          </w:p>
        </w:tc>
      </w:tr>
      <w:tr w:rsidR="006C77C8">
        <w:tc>
          <w:tcPr>
            <w:tcW w:w="56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премии «Одобрено молодёжью»</w:t>
            </w:r>
          </w:p>
        </w:tc>
        <w:tc>
          <w:tcPr>
            <w:tcW w:w="1842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и планирование на 2027 год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пилотного формата, сбор предложений, формирование рабочей группы, переговоры с партнёрами</w:t>
            </w:r>
          </w:p>
        </w:tc>
        <w:tc>
          <w:tcPr>
            <w:tcW w:w="2410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II-III </w:t>
            </w:r>
            <w:r>
              <w:rPr>
                <w:sz w:val="24"/>
                <w:szCs w:val="24"/>
              </w:rPr>
              <w:t>квартал 2026 года</w:t>
            </w:r>
          </w:p>
        </w:tc>
        <w:tc>
          <w:tcPr>
            <w:tcW w:w="1985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города, МАУ ПРСМ «Наше время»</w:t>
            </w:r>
          </w:p>
        </w:tc>
        <w:tc>
          <w:tcPr>
            <w:tcW w:w="1559" w:type="dxa"/>
          </w:tcPr>
          <w:p w:rsidR="006C77C8" w:rsidRPr="00D6259A" w:rsidRDefault="00D6259A">
            <w:pPr>
              <w:ind w:firstLine="0"/>
              <w:rPr>
                <w:sz w:val="24"/>
                <w:szCs w:val="24"/>
              </w:rPr>
            </w:pPr>
            <w:r w:rsidRPr="00D6259A">
              <w:rPr>
                <w:sz w:val="24"/>
                <w:szCs w:val="24"/>
              </w:rPr>
              <w:t>Не менее 50 ежегодно</w:t>
            </w:r>
          </w:p>
        </w:tc>
        <w:tc>
          <w:tcPr>
            <w:tcW w:w="1984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города, МАУ ПРСМ «Наше время»</w:t>
            </w:r>
          </w:p>
        </w:tc>
        <w:tc>
          <w:tcPr>
            <w:tcW w:w="1701" w:type="dxa"/>
          </w:tcPr>
          <w:p w:rsidR="006C77C8" w:rsidRDefault="00CA6F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к проведению премии в 2027 году с расширенными механиками</w:t>
            </w:r>
          </w:p>
        </w:tc>
      </w:tr>
    </w:tbl>
    <w:p w:rsidR="006C77C8" w:rsidRDefault="006C77C8">
      <w:pPr>
        <w:spacing w:after="0"/>
      </w:pPr>
    </w:p>
    <w:p w:rsidR="006C77C8" w:rsidRDefault="006C77C8">
      <w:pPr>
        <w:spacing w:after="0"/>
      </w:pPr>
    </w:p>
    <w:p w:rsidR="006C77C8" w:rsidRDefault="006C77C8">
      <w:pPr>
        <w:spacing w:after="0"/>
      </w:pPr>
    </w:p>
    <w:p w:rsidR="006C77C8" w:rsidRDefault="00CA6F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__________________________________________________ </w:t>
      </w:r>
    </w:p>
    <w:p w:rsidR="006C77C8" w:rsidRDefault="00CA6F48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муниципального образования Ханты-Мансийского автономного округа – </w:t>
      </w:r>
      <w:proofErr w:type="gramStart"/>
      <w:r>
        <w:rPr>
          <w:sz w:val="24"/>
          <w:szCs w:val="24"/>
          <w:vertAlign w:val="superscript"/>
        </w:rPr>
        <w:t xml:space="preserve">Югры)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__________ / ___________________________________</w:t>
      </w:r>
    </w:p>
    <w:p w:rsidR="006C77C8" w:rsidRDefault="00CA6F48">
      <w:pPr>
        <w:spacing w:after="0"/>
        <w:ind w:left="4956" w:firstLine="708"/>
        <w:rPr>
          <w:vertAlign w:val="superscript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vertAlign w:val="superscript"/>
        </w:rPr>
        <w:t xml:space="preserve">            (подпись) </w:t>
      </w:r>
      <w:r>
        <w:rPr>
          <w:sz w:val="24"/>
          <w:vertAlign w:val="superscript"/>
        </w:rPr>
        <w:tab/>
        <w:t xml:space="preserve">                           </w:t>
      </w:r>
      <w:proofErr w:type="gramStart"/>
      <w:r>
        <w:rPr>
          <w:sz w:val="24"/>
          <w:vertAlign w:val="superscript"/>
        </w:rPr>
        <w:t xml:space="preserve">   (</w:t>
      </w:r>
      <w:proofErr w:type="gramEnd"/>
      <w:r>
        <w:rPr>
          <w:sz w:val="24"/>
          <w:vertAlign w:val="superscript"/>
        </w:rPr>
        <w:t>фамилия, имя, отчество (при наличии)</w:t>
      </w:r>
    </w:p>
    <w:p w:rsidR="006C77C8" w:rsidRDefault="00CA6F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«______» ___________________ 20____ г.                                                                          </w:t>
      </w:r>
    </w:p>
    <w:p w:rsidR="006C77C8" w:rsidRDefault="00CA6F48">
      <w:pPr>
        <w:spacing w:after="0"/>
        <w:ind w:left="7788" w:firstLine="708"/>
      </w:pPr>
      <w:r>
        <w:rPr>
          <w:sz w:val="24"/>
          <w:szCs w:val="24"/>
        </w:rPr>
        <w:t xml:space="preserve">    М.П.</w:t>
      </w:r>
    </w:p>
    <w:p w:rsidR="006C77C8" w:rsidRDefault="006C77C8">
      <w:pPr>
        <w:spacing w:after="0"/>
        <w:ind w:left="4956" w:firstLine="708"/>
      </w:pPr>
    </w:p>
    <w:p w:rsidR="006C77C8" w:rsidRDefault="006C77C8">
      <w:pPr>
        <w:spacing w:after="0"/>
      </w:pPr>
    </w:p>
    <w:p w:rsidR="006C77C8" w:rsidRDefault="006C77C8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jc w:val="right"/>
        <w:rPr>
          <w:color w:val="000000" w:themeColor="text1"/>
          <w:sz w:val="28"/>
          <w:szCs w:val="28"/>
          <w:highlight w:val="white"/>
        </w:rPr>
      </w:pPr>
    </w:p>
    <w:p w:rsidR="006C77C8" w:rsidRDefault="006C77C8">
      <w:pPr>
        <w:spacing w:before="0" w:after="0"/>
        <w:ind w:firstLine="0"/>
        <w:jc w:val="left"/>
        <w:rPr>
          <w:color w:val="000000" w:themeColor="text1"/>
          <w:sz w:val="28"/>
          <w:szCs w:val="28"/>
          <w:highlight w:val="white"/>
          <w:lang w:bidi="ru-RU"/>
        </w:rPr>
      </w:pPr>
    </w:p>
    <w:sectPr w:rsidR="006C77C8" w:rsidSect="00D6259A">
      <w:headerReference w:type="first" r:id="rId11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0C" w:rsidRDefault="00E2450C">
      <w:pPr>
        <w:spacing w:before="0" w:after="0"/>
      </w:pPr>
      <w:r>
        <w:separator/>
      </w:r>
    </w:p>
  </w:endnote>
  <w:endnote w:type="continuationSeparator" w:id="0">
    <w:p w:rsidR="00E2450C" w:rsidRDefault="00E245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67" w:rsidRDefault="00C25E67">
    <w:pPr>
      <w:pStyle w:val="af9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E67" w:rsidRDefault="00C25E6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0C" w:rsidRDefault="00E2450C">
      <w:pPr>
        <w:spacing w:before="0" w:after="0"/>
      </w:pPr>
      <w:r>
        <w:separator/>
      </w:r>
    </w:p>
  </w:footnote>
  <w:footnote w:type="continuationSeparator" w:id="0">
    <w:p w:rsidR="00E2450C" w:rsidRDefault="00E245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67" w:rsidRDefault="00C25E67">
    <w:pPr>
      <w:pStyle w:val="af1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E67" w:rsidRDefault="00C25E6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67" w:rsidRDefault="00C25E67">
    <w:pPr>
      <w:pStyle w:val="af1"/>
      <w:jc w:val="center"/>
    </w:pPr>
    <w:r>
      <w:fldChar w:fldCharType="begin"/>
    </w:r>
    <w:r>
      <w:instrText>PAGE \* MERGEFORMAT</w:instrText>
    </w:r>
    <w:r>
      <w:fldChar w:fldCharType="separate"/>
    </w:r>
    <w:r w:rsidR="00492C7B">
      <w:rPr>
        <w:noProof/>
      </w:rPr>
      <w:t>15</w:t>
    </w:r>
    <w:r>
      <w:fldChar w:fldCharType="end"/>
    </w:r>
  </w:p>
  <w:p w:rsidR="00C25E67" w:rsidRDefault="00C25E67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67" w:rsidRDefault="00C25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A03"/>
    <w:multiLevelType w:val="multilevel"/>
    <w:tmpl w:val="259B5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F4E5B"/>
    <w:multiLevelType w:val="multilevel"/>
    <w:tmpl w:val="475F4E5B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5E650BCF"/>
    <w:multiLevelType w:val="multilevel"/>
    <w:tmpl w:val="5E650BC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0FE2"/>
    <w:multiLevelType w:val="multilevel"/>
    <w:tmpl w:val="68000F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C2C2A"/>
    <w:multiLevelType w:val="multilevel"/>
    <w:tmpl w:val="719C2C2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875A7"/>
    <w:multiLevelType w:val="multilevel"/>
    <w:tmpl w:val="7ED875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BA"/>
    <w:rsid w:val="00013860"/>
    <w:rsid w:val="00183C9B"/>
    <w:rsid w:val="00190AE5"/>
    <w:rsid w:val="001928D2"/>
    <w:rsid w:val="001B5A54"/>
    <w:rsid w:val="001F1099"/>
    <w:rsid w:val="00246EBA"/>
    <w:rsid w:val="002A0DA3"/>
    <w:rsid w:val="002A37E2"/>
    <w:rsid w:val="00350375"/>
    <w:rsid w:val="00380769"/>
    <w:rsid w:val="00383537"/>
    <w:rsid w:val="003C5D3B"/>
    <w:rsid w:val="00492C7B"/>
    <w:rsid w:val="004B4A61"/>
    <w:rsid w:val="004E111C"/>
    <w:rsid w:val="00533724"/>
    <w:rsid w:val="005E48BC"/>
    <w:rsid w:val="005E6E78"/>
    <w:rsid w:val="006C77C8"/>
    <w:rsid w:val="007508BD"/>
    <w:rsid w:val="007D6463"/>
    <w:rsid w:val="00836876"/>
    <w:rsid w:val="008810B3"/>
    <w:rsid w:val="008A4A99"/>
    <w:rsid w:val="008D3317"/>
    <w:rsid w:val="00937FA9"/>
    <w:rsid w:val="00960483"/>
    <w:rsid w:val="00993E24"/>
    <w:rsid w:val="00A05FF4"/>
    <w:rsid w:val="00A63B4B"/>
    <w:rsid w:val="00AA6B47"/>
    <w:rsid w:val="00B47928"/>
    <w:rsid w:val="00B50172"/>
    <w:rsid w:val="00C25E67"/>
    <w:rsid w:val="00C60861"/>
    <w:rsid w:val="00CA6F48"/>
    <w:rsid w:val="00CB3EC3"/>
    <w:rsid w:val="00D6259A"/>
    <w:rsid w:val="00DB72C3"/>
    <w:rsid w:val="00E2450C"/>
    <w:rsid w:val="00E45807"/>
    <w:rsid w:val="00EE5716"/>
    <w:rsid w:val="00F11E1B"/>
    <w:rsid w:val="00F3634A"/>
    <w:rsid w:val="00F373CE"/>
    <w:rsid w:val="00F94498"/>
    <w:rsid w:val="00FA69DD"/>
    <w:rsid w:val="00FC48D8"/>
    <w:rsid w:val="42A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ACEF"/>
  <w15:docId w15:val="{A7AF6B19-8487-450E-8CEB-0839453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/>
      <w:ind w:firstLine="709"/>
      <w:jc w:val="both"/>
    </w:pPr>
    <w:rPr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qFormat/>
    <w:pPr>
      <w:spacing w:before="24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Emphasis"/>
    <w:qFormat/>
    <w:rPr>
      <w:rFonts w:cs="Times New Roman"/>
      <w:i/>
      <w:iCs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styleId="a8">
    <w:name w:val="Strong"/>
    <w:uiPriority w:val="22"/>
    <w:qFormat/>
    <w:rPr>
      <w:rFonts w:cs="Times New Roman"/>
      <w:b/>
      <w:bCs/>
    </w:rPr>
  </w:style>
  <w:style w:type="paragraph" w:styleId="a9">
    <w:name w:val="Balloon Text"/>
    <w:basedOn w:val="a"/>
    <w:link w:val="aa"/>
    <w:pPr>
      <w:spacing w:before="0" w:after="0"/>
    </w:pPr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rPr>
      <w:sz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af3">
    <w:name w:val="Body Text"/>
    <w:basedOn w:val="a"/>
    <w:link w:val="af4"/>
    <w:pPr>
      <w:spacing w:after="120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paragraph" w:styleId="afb">
    <w:name w:val="Normal (Web)"/>
    <w:basedOn w:val="a"/>
    <w:uiPriority w:val="99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paragraph" w:styleId="afe">
    <w:name w:val="Block Text"/>
    <w:basedOn w:val="a"/>
    <w:pPr>
      <w:spacing w:after="120"/>
      <w:ind w:left="1440" w:right="1440"/>
    </w:pPr>
  </w:style>
  <w:style w:type="table" w:styleId="af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0">
    <w:name w:val="No Spacing"/>
    <w:basedOn w:val="a"/>
    <w:link w:val="aff1"/>
    <w:uiPriority w:val="1"/>
    <w:qFormat/>
    <w:pPr>
      <w:spacing w:before="0" w:after="0"/>
      <w:ind w:firstLine="0"/>
    </w:pPr>
    <w:rPr>
      <w:sz w:val="24"/>
      <w:szCs w:val="22"/>
    </w:rPr>
  </w:style>
  <w:style w:type="character" w:customStyle="1" w:styleId="af8">
    <w:name w:val="Заголовок Знак"/>
    <w:link w:val="af7"/>
    <w:uiPriority w:val="10"/>
    <w:rPr>
      <w:sz w:val="48"/>
      <w:szCs w:val="48"/>
    </w:rPr>
  </w:style>
  <w:style w:type="character" w:customStyle="1" w:styleId="afd">
    <w:name w:val="Подзаголовок Знак"/>
    <w:link w:val="afc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f2">
    <w:name w:val="Intense Quote"/>
    <w:basedOn w:val="a"/>
    <w:next w:val="a"/>
    <w:link w:val="af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link w:val="aff2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e">
    <w:name w:val="Название объекта Знак"/>
    <w:link w:val="ad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lang w:eastAsia="zh-CN"/>
    </w:r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4">
    <w:name w:val="Основной текст Знак"/>
    <w:link w:val="af3"/>
    <w:qFormat/>
    <w:rPr>
      <w:sz w:val="24"/>
      <w:szCs w:val="24"/>
      <w:lang w:val="ru-RU" w:eastAsia="ru-RU" w:bidi="ar-SA"/>
    </w:rPr>
  </w:style>
  <w:style w:type="paragraph" w:customStyle="1" w:styleId="bodytext">
    <w:name w:val="bodytext"/>
    <w:basedOn w:val="a"/>
  </w:style>
  <w:style w:type="paragraph" w:styleId="af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link w:val="af1"/>
    <w:uiPriority w:val="99"/>
    <w:rPr>
      <w:sz w:val="24"/>
      <w:szCs w:val="24"/>
      <w:lang w:val="ru-RU" w:eastAsia="ru-RU" w:bidi="ar-SA"/>
    </w:rPr>
  </w:style>
  <w:style w:type="character" w:customStyle="1" w:styleId="afa">
    <w:name w:val="Нижний колонтитул Знак"/>
    <w:link w:val="af9"/>
    <w:rPr>
      <w:lang w:val="ru-RU" w:eastAsia="ru-RU" w:bidi="ar-SA"/>
    </w:rPr>
  </w:style>
  <w:style w:type="character" w:customStyle="1" w:styleId="aa">
    <w:name w:val="Текст выноски Знак"/>
    <w:link w:val="a9"/>
    <w:rPr>
      <w:rFonts w:ascii="Tahoma" w:hAnsi="Tahoma" w:cs="Tahoma"/>
      <w:color w:val="000000"/>
      <w:sz w:val="16"/>
      <w:szCs w:val="16"/>
    </w:rPr>
  </w:style>
  <w:style w:type="character" w:customStyle="1" w:styleId="24">
    <w:name w:val="Основной текст (2)_"/>
    <w:link w:val="25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0" w:after="120" w:line="322" w:lineRule="exact"/>
      <w:ind w:firstLine="0"/>
      <w:jc w:val="center"/>
    </w:pPr>
    <w:rPr>
      <w:b/>
      <w:bCs/>
      <w:szCs w:val="26"/>
    </w:rPr>
  </w:style>
  <w:style w:type="character" w:customStyle="1" w:styleId="section-title2">
    <w:name w:val="section-title2"/>
    <w:rPr>
      <w:b/>
      <w:bCs/>
      <w:color w:val="000000"/>
      <w:sz w:val="27"/>
      <w:szCs w:val="27"/>
    </w:rPr>
  </w:style>
  <w:style w:type="character" w:customStyle="1" w:styleId="catalog-section-title2">
    <w:name w:val="catalog-section-title2"/>
    <w:rPr>
      <w:b/>
      <w:bCs/>
      <w:color w:val="555555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character" w:customStyle="1" w:styleId="aff1">
    <w:name w:val="Без интервала Знак"/>
    <w:link w:val="aff0"/>
    <w:uiPriority w:val="1"/>
    <w:rPr>
      <w:sz w:val="24"/>
      <w:szCs w:val="22"/>
    </w:rPr>
  </w:style>
  <w:style w:type="paragraph" w:customStyle="1" w:styleId="docdatadocyv572817bqiaagaaeyqcaaagiaiaaapwfweabeqxaqaaaaaaaaaaaaaaaaaaaaaaaaaaaaaaaaaaaaaaaaaaaaaaaaaaaaaaaaaaaaaaaaaaaaaaaaaaaaaaaaaaaaaaaaaaaaaaaaaaaaaaaaaaaaaaaaaaaaaaaaaaaaaaaaaaaaaaaaaaaaaaaaaaaaaaaaaaaaaaaaaaaaaaaaaaaaaaaaaaaaaaaaaaaaaaaaaaaaa">
    <w:name w:val="docdata;docy;v5;72817;bqiaagaaeyqcaaagiaiaaapwfweabeqxaq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0">
    <w:name w:val="Текст сноски Знак"/>
    <w:link w:val="af"/>
    <w:rPr>
      <w:color w:val="000000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90B-7389-4FD1-8B67-AAE797AF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Деп.информац.политики</Company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ChentsovDV</dc:creator>
  <cp:lastModifiedBy>Ханипов Тимур Рустемович</cp:lastModifiedBy>
  <cp:revision>8</cp:revision>
  <dcterms:created xsi:type="dcterms:W3CDTF">2026-03-14T11:00:00Z</dcterms:created>
  <dcterms:modified xsi:type="dcterms:W3CDTF">2026-03-14T12:15:00Z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DDCCDD15A9F34879AC6C9D721532D4B0_12</vt:lpwstr>
  </property>
</Properties>
</file>