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Название: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«Найди себя»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Краткое описание:</w:t>
      </w:r>
      <w:r w:rsidDel="00000000" w:rsidR="00000000" w:rsidRPr="00000000">
        <w:rPr>
          <w:rFonts w:ascii="PT Sans" w:cs="PT Sans" w:eastAsia="PT Sans" w:hAnsi="PT Sans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Идея проекта заключается в организации и проведение досуга молодежи, программа которого направлена на развитие личностного роста и интеллектуального потенциала молодежи Альметьевского муниципального района.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Основным результатом проекта станет повышение занятой молодежи. Программа проекта рассчитана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создание развлекательного центра, который поможет организовать досуг, создать условия для общения и самореализации  молодежи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 и включает в себя мероприятия формата тренингов, квестов, master-talk, досуговых интерактивов, развивающих творческие и организаторские способности, лидерские и личностные качества. Каждый занятие наполнено яркой, насыщенной, практико-ориентированной деятельностью. В проекте примут участие 100 человек, в возрасте от 18 лет до 25 года Организаторами смены выступит команда подготовленных профессионалов в количестве 25 человек. В качестве спикеров мероприятий смены приглашаются ведущие представители молодежных организаций Республики Татарстан в различных направлениях.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Развитие, поддержка и продвижение личностного роста и интеллектуального потенциала молодежи.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ind w:firstLine="709"/>
        <w:jc w:val="both"/>
        <w:rPr>
          <w:rFonts w:ascii="Arial" w:cs="Arial" w:eastAsia="Arial" w:hAnsi="Arial"/>
          <w:i w:val="1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Задачи:</w:t>
      </w:r>
      <w:r w:rsidDel="00000000" w:rsidR="00000000" w:rsidRPr="00000000">
        <w:rPr>
          <w:rFonts w:ascii="Arial" w:cs="Arial" w:eastAsia="Arial" w:hAnsi="Arial"/>
          <w:i w:val="1"/>
          <w:color w:val="333333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рабочей группы, подготовка площадок для секций, разработка программы секций;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Проведение секций;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Подведение итогов проекта, анализ результатов</w:t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ind w:firstLine="709"/>
        <w:jc w:val="both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Обоснование значимости:</w:t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В Альметьевском муниципальном районе существует множество кружков и секций для развития детей и подростков. К сожалению, для молодежи в возрасте от 18 до 25 лет и старше, очень мало таких секций и площадок. По этой причине молодежи негде развиваться, заниматься своими хобби, отдыхать и проводить время с друзьями. Мы провели опрос среди жителей, и выяснили что 48% из опрошенных согласны с вышесказанным утверждением. </w:t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bookmarkStart w:colFirst="0" w:colLast="0" w:name="_kgck0gos1bdr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Данный проект направлен на 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оздание и организацию  эстетически привлекательного и комфортного многофункционального пространства(секций) для организации досуга, общения, творческого самовыражения молодежи.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rtl w:val="0"/>
        </w:rPr>
        <w:t xml:space="preserve">Проект будет способствовать росту занятости и вовлечению в творческую деятельность молодежи города Альметьевска.</w:t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Целевая группа: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молодые граждане в возрасте от 18 до 25 лет</w:t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География проекта: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г. Альметьевск</w:t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ind w:firstLine="709"/>
        <w:jc w:val="both"/>
        <w:rPr>
          <w:rFonts w:ascii="Arial" w:cs="Arial" w:eastAsia="Arial" w:hAnsi="Arial"/>
          <w:i w:val="1"/>
          <w:color w:val="906d3b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Партнёры проекта:</w:t>
      </w:r>
      <w:r w:rsidDel="00000000" w:rsidR="00000000" w:rsidRPr="00000000">
        <w:rPr>
          <w:rFonts w:ascii="Arial" w:cs="Arial" w:eastAsia="Arial" w:hAnsi="Arial"/>
          <w:i w:val="1"/>
          <w:color w:val="906d3b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Административная: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Исполнительный комитет Альметьевского муниципального района, Управление по делам детей и молодежи Альметьевского муниципального района;</w:t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Организационная: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МБУ «Центр содействия молодежи»</w:t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Консультационная: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МБУ «Центр содействия молодежи», Молодежные общественные организации Республики Татарстан (например, РМОО «Лига студентов», РМОО «Академия творческой молодежи» и др.);</w:t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Материальная: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МБУ «Центр содействия молодежи»;</w:t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Информационная: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Средства массовой информации и группы в социальных сетях молодежных общественных организаций Альметьевского муниципального района Республики Татарстан.</w:t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Количественные результаты:</w:t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Количество участников проекта – 100;</w:t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Количество тренеров и спикеров проекта – 50;</w:t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количество организаторов проекта – 15;</w:t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количество публикаций в СМИ и социальных сетях – 250;</w:t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Количество мероприятий проекта – 50.</w:t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Качественные результаты:</w:t>
      </w:r>
    </w:p>
    <w:p w:rsidR="00000000" w:rsidDel="00000000" w:rsidP="00000000" w:rsidRDefault="00000000" w:rsidRPr="00000000" w14:paraId="0000001F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Повышение уровня личностного роста и интеллектуального потенциала у целевой аудитории; </w:t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Повышение качества предоставляемых услуг целевой аудиторией проекта благополучателям;</w:t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Формирование позитивного имиджа молодежи среди целевой аудитории.</w:t>
      </w:r>
    </w:p>
    <w:p w:rsidR="00000000" w:rsidDel="00000000" w:rsidP="00000000" w:rsidRDefault="00000000" w:rsidRPr="00000000" w14:paraId="00000022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Источники ресурсного обеспечения проекта в дальнейшем: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последующего проведения смены планируется привлечение средств спонсоров и партнёров проекта.</w:t>
      </w:r>
    </w:p>
    <w:p w:rsidR="00000000" w:rsidDel="00000000" w:rsidP="00000000" w:rsidRDefault="00000000" w:rsidRPr="00000000" w14:paraId="00000023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Дальнейшая реализация проекта:</w:t>
      </w:r>
      <w:r w:rsidDel="00000000" w:rsidR="00000000" w:rsidRPr="00000000">
        <w:rPr>
          <w:rFonts w:ascii="Arial" w:cs="Arial" w:eastAsia="Arial" w:hAnsi="Arial"/>
          <w:color w:val="333333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Сформированный в ходе реализации данного проекта компетентный актив молодежи станет мультипликатором полученных знаний в городе Альметьевск.</w:t>
      </w:r>
    </w:p>
    <w:p w:rsidR="00000000" w:rsidDel="00000000" w:rsidP="00000000" w:rsidRDefault="00000000" w:rsidRPr="00000000" w14:paraId="00000024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Команда проекта: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руководитель проекта, менеджер, дизайнер, медиа группа, соисполнитель проекта.</w:t>
      </w:r>
    </w:p>
    <w:p w:rsidR="00000000" w:rsidDel="00000000" w:rsidP="00000000" w:rsidRDefault="00000000" w:rsidRPr="00000000" w14:paraId="00000025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Бюджет проекта:</w:t>
      </w:r>
    </w:p>
    <w:p w:rsidR="00000000" w:rsidDel="00000000" w:rsidP="00000000" w:rsidRDefault="00000000" w:rsidRPr="00000000" w14:paraId="00000026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Это то, что нужно для проекта, например флипчарт, бумага, проектор и т.д.</w:t>
      </w:r>
    </w:p>
    <w:p w:rsidR="00000000" w:rsidDel="00000000" w:rsidP="00000000" w:rsidRDefault="00000000" w:rsidRPr="00000000" w14:paraId="00000027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План проекта:</w:t>
      </w:r>
    </w:p>
    <w:tbl>
      <w:tblPr>
        <w:tblStyle w:val="Table1"/>
        <w:tblW w:w="9340.0" w:type="dxa"/>
        <w:jc w:val="left"/>
        <w:tblInd w:w="5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2300"/>
        <w:gridCol w:w="2312"/>
        <w:gridCol w:w="2313"/>
        <w:tblGridChange w:id="0">
          <w:tblGrid>
            <w:gridCol w:w="2415"/>
            <w:gridCol w:w="2300"/>
            <w:gridCol w:w="2312"/>
            <w:gridCol w:w="23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Мероприятие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Дата начала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Дата завершения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Ожидаемые итоги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Проведение заявочной кампании для рабочей группы </w:t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Отбор заявок и проведение собеседования с претендентами в рабочую группу </w:t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Проведение организационных собраний по вопросам организации и проведения проекта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Разработка регламента проекта</w:t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Изготовление печатно-полиграфической продукции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Проведение организационного собрания с партнерами проекта</w:t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Проведение заявочной кампании для участников </w:t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Освещение в СМИ мероприятий </w:t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Отбор заявок на участие  в проекте</w:t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Проведение собеседования с претендентами </w:t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Проведение секций</w:t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Составление отчета и пост-релизов проекта</w:t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Рассылка благодарственных писем</w:t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Итоговое совещание рабочей группы проекта</w:t>
            </w:r>
          </w:p>
        </w:tc>
        <w:tc>
          <w:tcPr/>
          <w:p w:rsidR="00000000" w:rsidDel="00000000" w:rsidP="00000000" w:rsidRDefault="00000000" w:rsidRPr="00000000" w14:paraId="00000061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ageBreakBefore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P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333333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-regular.ttf"/><Relationship Id="rId2" Type="http://schemas.openxmlformats.org/officeDocument/2006/relationships/font" Target="fonts/PTSans-bold.ttf"/><Relationship Id="rId3" Type="http://schemas.openxmlformats.org/officeDocument/2006/relationships/font" Target="fonts/PTSans-italic.ttf"/><Relationship Id="rId4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