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567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№1</w:t>
      </w:r>
    </w:p>
    <w:p>
      <w:pPr>
        <w:spacing w:after="0"/>
        <w:ind w:left="-567" w:right="-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9"/>
        <w:tblW w:w="10490" w:type="dxa"/>
        <w:tblInd w:w="-490" w:type="dxa"/>
        <w:tblLayout w:type="autofit"/>
        <w:tblCellMar>
          <w:top w:w="80" w:type="dxa"/>
          <w:left w:w="77" w:type="dxa"/>
          <w:bottom w:w="0" w:type="dxa"/>
          <w:right w:w="106" w:type="dxa"/>
        </w:tblCellMar>
      </w:tblPr>
      <w:tblGrid>
        <w:gridCol w:w="2552"/>
        <w:gridCol w:w="7938"/>
      </w:tblGrid>
      <w:tr>
        <w:tblPrEx>
          <w:tblCellMar>
            <w:top w:w="80" w:type="dxa"/>
            <w:left w:w="77" w:type="dxa"/>
            <w:bottom w:w="0" w:type="dxa"/>
            <w:right w:w="106" w:type="dxa"/>
          </w:tblCellMar>
        </w:tblPrEx>
        <w:trPr>
          <w:trHeight w:val="336" w:hRule="atLeast"/>
        </w:trPr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/>
                <w:sz w:val="24"/>
                <w:szCs w:val="24"/>
                <w:lang w:eastAsia="ru-RU"/>
              </w:rPr>
              <w:t>Альметьевский всероссийский фестиваль азиатской культуры и анимации "AlmAzFest"</w:t>
            </w:r>
            <w:r>
              <w:rPr>
                <w:rFonts w:hint="default" w:ascii="Times New Roman" w:hAnsi="Times New Roman" w:eastAsiaTheme="minorEastAsia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>
        <w:tblPrEx>
          <w:tblCellMar>
            <w:top w:w="80" w:type="dxa"/>
            <w:left w:w="77" w:type="dxa"/>
            <w:bottom w:w="0" w:type="dxa"/>
            <w:right w:w="106" w:type="dxa"/>
          </w:tblCellMar>
        </w:tblPrEx>
        <w:trPr>
          <w:trHeight w:val="336" w:hRule="atLeast"/>
        </w:trPr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Создание творческой площадки для самореализации молодежи посредством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театрально-игровых форм с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уклоном на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 xml:space="preserve"> культуру азиатских стран (Китай, Япония, Южная Корея)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>.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80" w:type="dxa"/>
            <w:left w:w="77" w:type="dxa"/>
            <w:bottom w:w="0" w:type="dxa"/>
            <w:right w:w="106" w:type="dxa"/>
          </w:tblCellMar>
        </w:tblPrEx>
        <w:trPr>
          <w:trHeight w:val="332" w:hRule="atLeast"/>
        </w:trPr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Задачи проекта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Создание сообщества объединяющего молодёжь по интересам и увлечениям.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>Приглашение молодёжи и спикеров из других городов Татарстана и России, имеющих опыт в данной индустрии.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Создание площадки для реализации возможностей молодежи в сфере творчества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с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уклоном на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 xml:space="preserve"> культуру азиатских стран (Китай, Япония, Южная Корея)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>.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 xml:space="preserve">Развитие анимационной и креативной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IT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 xml:space="preserve">индустрий г. Альметьевске.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Повысить значимость увлечений молодежи с уклоном на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 xml:space="preserve"> культуру азиатских стран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современных социокультурных условиях.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 xml:space="preserve">Подготовка и проведение фестиваля азиатской культуры и анимации. </w:t>
            </w:r>
          </w:p>
        </w:tc>
      </w:tr>
      <w:tr>
        <w:tblPrEx>
          <w:tblCellMar>
            <w:top w:w="80" w:type="dxa"/>
            <w:left w:w="77" w:type="dxa"/>
            <w:bottom w:w="0" w:type="dxa"/>
            <w:right w:w="106" w:type="dxa"/>
          </w:tblCellMar>
        </w:tblPrEx>
        <w:trPr>
          <w:trHeight w:val="336" w:hRule="atLeast"/>
        </w:trPr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7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B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B26"/>
                <w:sz w:val="24"/>
                <w:szCs w:val="24"/>
                <w:lang w:eastAsia="ru-RU"/>
              </w:rPr>
              <w:t xml:space="preserve">Республика Татарстан, Альметьевский муниципальный район и 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B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B26"/>
                <w:sz w:val="24"/>
                <w:szCs w:val="24"/>
                <w:lang w:eastAsia="ru-RU"/>
              </w:rPr>
              <w:t>г. Альметьевск.</w:t>
            </w:r>
          </w:p>
        </w:tc>
      </w:tr>
      <w:tr>
        <w:tblPrEx>
          <w:tblCellMar>
            <w:top w:w="80" w:type="dxa"/>
            <w:left w:w="77" w:type="dxa"/>
            <w:bottom w:w="0" w:type="dxa"/>
            <w:right w:w="106" w:type="dxa"/>
          </w:tblCellMar>
        </w:tblPrEx>
        <w:trPr>
          <w:trHeight w:val="336" w:hRule="atLeast"/>
        </w:trPr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Охват целевой аудитории (14-35 лет)</w:t>
            </w:r>
          </w:p>
        </w:tc>
        <w:tc>
          <w:tcPr>
            <w:tcW w:w="7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color w:val="000B26"/>
                <w:sz w:val="24"/>
                <w:szCs w:val="24"/>
                <w:lang w:eastAsia="ru-RU"/>
              </w:rPr>
              <w:t>Молодёжь</w:t>
            </w:r>
            <w:r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  <w:t xml:space="preserve"> от 16 до 35 лет в количестве 200 человек.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  <w:t>В том числе и молодежь с ОВЗ.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B26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80" w:type="dxa"/>
            <w:left w:w="77" w:type="dxa"/>
            <w:bottom w:w="0" w:type="dxa"/>
            <w:right w:w="106" w:type="dxa"/>
          </w:tblCellMar>
        </w:tblPrEx>
        <w:trPr>
          <w:trHeight w:val="2695" w:hRule="atLeast"/>
        </w:trPr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Обоснование проблематики и социальной значимости</w:t>
            </w:r>
          </w:p>
        </w:tc>
        <w:tc>
          <w:tcPr>
            <w:tcW w:w="7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color w:val="000B26"/>
                <w:sz w:val="24"/>
                <w:szCs w:val="24"/>
                <w:lang w:eastAsia="ru-RU"/>
              </w:rPr>
              <w:t>Побывав</w:t>
            </w:r>
            <w:r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  <w:t xml:space="preserve"> на других подобных проектах (фестивалях) в г.Казань (фестиваль Fenix)  и Нижнем Новгороде (фестиваль Fan-fan) мы поняли что большинство молодежи увлекается культурой, анимацией, кинематографом и музыкой азиатских стран. В г.Альметьевске так же в большинстве своем молодежь увлечена этой тематикой. Но у молодежи не всегда есть возможность выехать в другие города на подобные проекты, а в нашем г.Альметьевске таких фестивалей не проводится. Так же, из-за отсутствия групп, объединяющих молодежь по их интересам, им сложно найти друг друга и объединиться. На фестивале будет присутсвовать и молодежь из других городов России. Это позволит молодежи разных городов поделится своим опытом и завести новые знакомства.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Проект будет способствовать росту занятости и вовлечению в творческую деятельность молодежи города Альметьевска, а так же отвлечению молодежи от противоправной деятельности. Проект направлен на поддержку инициатив молодежи, показать свои таланты, развить их в процессе проекта, на развитие анимации в Республике Татарстан и развитие креативных индустрий в г. Альметьевске, а так же создание сообщества, объединяющего молодежь по интересам и увлечениям. Предоставление для новых возможностей молодежи в сфере творчества.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Сформированный в ходе реализации данного проекта компетентный актив молодежи станет мультипликатором полученных знаний в городе Альметьевск. Данное мероприятие могут посещать и люди с ОВЗ, при необходимости для них будет организованна волонтерская помощь. </w:t>
            </w:r>
          </w:p>
        </w:tc>
      </w:tr>
      <w:tr>
        <w:tblPrEx>
          <w:tblCellMar>
            <w:top w:w="80" w:type="dxa"/>
            <w:left w:w="77" w:type="dxa"/>
            <w:bottom w:w="0" w:type="dxa"/>
            <w:right w:w="106" w:type="dxa"/>
          </w:tblCellMar>
        </w:tblPrEx>
        <w:trPr>
          <w:trHeight w:val="662" w:hRule="atLeast"/>
        </w:trPr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 проекта</w:t>
            </w:r>
          </w:p>
        </w:tc>
        <w:tc>
          <w:tcPr>
            <w:tcW w:w="7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B26"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  <w:t xml:space="preserve"> Казани существует </w:t>
            </w:r>
            <w:r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eastAsia="ru-RU"/>
              </w:rPr>
              <w:t>Казанский международный фестиваль визуальной и восточной культуры «Fenix» — ежегодное событие в рамках которого, косплееры и люди, увлеченные японской и американской культурами со всей России в течении двух дней создают атмосферу праздника и комфортного веселья.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  <w:t xml:space="preserve"> 2022 году был проведен 16 по счету фестиваль «Fenix». Мы учавствовали в нем в качестве волонтеров и увидели насколько молодежи интересны такие мероприятия.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color w:val="000B26"/>
                <w:sz w:val="24"/>
                <w:szCs w:val="24"/>
                <w:lang w:eastAsia="ru-RU"/>
              </w:rPr>
              <w:t>М</w:t>
            </w:r>
            <w:r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  <w:t xml:space="preserve">ы считаем что в г.Альметьевске не хватает таких мероприятий, связанных с увлечениями большей части молодежи. </w:t>
            </w:r>
            <w:r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  <w:t>Раннее существовали небольшие группы г.Альметьевска по данной тематике в социальных сетях, объединявшие некоторое количество молодежи и организовывавшие маленькие встречи, но со временем они распались.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  <w:t xml:space="preserve">В связи с повышенным интересом целевой группы к данному направлению, пришла идея организовать сообщество, которое объединило бы интересующуюся молодежь, и площадку для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>творческую площадку для самореализации молодежи.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  <w:t xml:space="preserve">Первым нашим мероприятием стал Кинопоказ аниме «В лесу где мерцают светлячки». Он проходил 3 декабря, в планетарии «Сфера» г.Альметьевска. Одним из спонсоров этого мероприятия стал казанский </w:t>
            </w:r>
            <w:r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ru-RU" w:eastAsia="ru-RU"/>
              </w:rPr>
              <w:t>аниме</w:t>
            </w:r>
            <w:r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  <w:t xml:space="preserve"> салон «Zanzara» (</w:t>
            </w:r>
            <w:r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  <w:t xml:space="preserve">https://vk.com/salonzanzara). Мы пообщались с молодежью, посмотрели с ними полнометражное аниме, провели розыгрыш призов от наших спонсоров, а так же школа анимации «А1002» провела для них мастеркласс. ( ссылка на мероприятие: </w:t>
            </w:r>
            <w:r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  <w:instrText xml:space="preserve"> HYPERLINK "https://vk.com/event217435283)" </w:instrText>
            </w:r>
            <w:r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https://vk.com/event217435283 </w:t>
            </w:r>
            <w:r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  <w:t xml:space="preserve">).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  <w:t xml:space="preserve">Выяснилось что молодёжи действительно интересны такие мероприятия, и фестиваль в том числе. Кинопоказ получил большой отклик, желающих принять участие оказалось больше (38 человек), чем планировалось (25 человек).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color w:val="000B26"/>
                <w:sz w:val="24"/>
                <w:szCs w:val="24"/>
                <w:lang w:val="en-US" w:eastAsia="ru-RU"/>
              </w:rPr>
              <w:t>Поэтому мы решили провести фестиваль азиатской культуры и анимации в г. Альметьевске, в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программе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 xml:space="preserve"> которого будет: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- конкурсная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 xml:space="preserve"> программа со следующими блоками: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>Сценический косплей.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>Коспле́й — перевоплощение в различные роли, заключающееся в переодевании в костюмы и передаче характера, пластики тела и мимики персонажей компьютерных игр, кинематографа, литературы, комиксов, аниме и манги. Как правило, это увлечение включает в себя изготовление костюма и элементов атрибутики выбранного персонажа. Так же применяются навыки сценической режиссуры.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В нашем конкурсе мы хотим сделать акцент на техническую составляющую в косплее, т.к. при создании образа персонажа (костюма и реквизита) используются множество современных технологий. Например 3D - принтеры, движущиеся и светящиеся механизмы, программирование, моделирование и т.д. Поэтому одной из номинаций этого блока будет «технологии в косплее».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>Конкурс стендов.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 w:firstLine="120" w:firstLineChars="50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>В рамках конкурса стендов участники могут представить их идеи по использованию технологий в косплее более подробно. Показать как используются современные технологии и новые идеи в культуре и искусстве.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>Кавер-денс блок.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Cover Dance – это повтор танца, который был показан в клипах или на концертах известных к-поп-коллективов. Но все популярнее становится не столько перетанцовка популярных танцев, сколько постановка оригинальной хореографии.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>Вокальный блок.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Некоторые участники специально занимаются созданием адаптаций иностранных песен на русском языке.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тематические мастер-классы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  <w:t>Такие как оригами, мастеркласс по изготовлению японских сладостей, мастеркласс по японскому\корейскому\китайскому языку и каллиграфии и т.д.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аллея авторов, ярмарка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  <w:t>Будет выставленно авторское творчество, хендмейд (ручная работа), приглашены магазины, продающие товары данной тематики.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гейм-зоны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  <w:t>На этих зонах можно поиграть в настольные, компьютерные и консольные игры.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лаундж-зоны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  <w:t>Представляют собой тихие зоны, с пуфиками и креслами, на которых можно отдохнуть и пообщаться.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фотозоны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  <w:t>Для создания красивых фото будут оформлены фото-углы и наняты профессиональные фотографы.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фуд-корт</w:t>
            </w:r>
            <w:r>
              <w:rPr>
                <w:rFonts w:hint="default" w:ascii="Times New Roman" w:hAnsi="Times New Roman" w:eastAsiaTheme="minorEastAsia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b w:val="0"/>
                <w:bCs w:val="0"/>
                <w:sz w:val="24"/>
                <w:szCs w:val="24"/>
                <w:lang w:val="en-US" w:eastAsia="ru-RU"/>
              </w:rPr>
              <w:t>Зона, в которой будут располагаться островки, в которых можно приобрести съедобные товары.</w:t>
            </w:r>
          </w:p>
        </w:tc>
      </w:tr>
      <w:tr>
        <w:tblPrEx>
          <w:tblCellMar>
            <w:top w:w="80" w:type="dxa"/>
            <w:left w:w="77" w:type="dxa"/>
            <w:bottom w:w="0" w:type="dxa"/>
            <w:right w:w="106" w:type="dxa"/>
          </w:tblCellMar>
        </w:tblPrEx>
        <w:trPr>
          <w:trHeight w:val="336" w:hRule="atLeast"/>
        </w:trPr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  <w:tc>
          <w:tcPr>
            <w:tcW w:w="7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spacing w:after="0" w:line="240" w:lineRule="auto"/>
              <w:ind w:left="65"/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https://vk.com/almaz.fest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- группа фестиваля almazfest </w:t>
            </w:r>
          </w:p>
          <w:p>
            <w:pPr>
              <w:pStyle w:val="18"/>
              <w:spacing w:after="0" w:line="240" w:lineRule="auto"/>
              <w:ind w:left="65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https://vk.com/gamepoint_almet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магазин настольных игр, комиксов, манги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Game Point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>»</w:t>
            </w:r>
          </w:p>
          <w:p>
            <w:pPr>
              <w:pStyle w:val="18"/>
              <w:spacing w:after="0" w:line="240" w:lineRule="auto"/>
              <w:ind w:left="65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https://vk.com/geektime116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- Аниме магазин Альметьевск Geek Time</w:t>
            </w:r>
          </w:p>
          <w:p>
            <w:pPr>
              <w:pStyle w:val="18"/>
              <w:spacing w:after="0" w:line="240" w:lineRule="auto"/>
              <w:ind w:left="65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https://vk.com/luch_tv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- телеканал ЛУЧ</w:t>
            </w:r>
          </w:p>
          <w:p>
            <w:pPr>
              <w:pStyle w:val="18"/>
              <w:spacing w:after="0" w:line="240" w:lineRule="auto"/>
              <w:ind w:left="65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https://vk.com/a1002animation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- школа анимации А1002</w:t>
            </w:r>
          </w:p>
          <w:p>
            <w:pPr>
              <w:pStyle w:val="18"/>
              <w:spacing w:after="0" w:line="240" w:lineRule="auto"/>
              <w:ind w:left="65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https://vk.com/volunteer_almetyevsk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- волонтеры альметьевска, штаб  «Добрый Альметьевск»</w:t>
            </w:r>
          </w:p>
          <w:p>
            <w:pPr>
              <w:pStyle w:val="18"/>
              <w:spacing w:after="0" w:line="240" w:lineRule="auto"/>
              <w:ind w:left="65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instrText xml:space="preserve"> HYPERLINK "https://vk.com/uddmalmet" </w:instrTex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>https://vk.com/uddmalmet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- Управление по делам детей и молодежи г.Альметьевска</w:t>
            </w:r>
          </w:p>
          <w:p>
            <w:pPr>
              <w:pStyle w:val="18"/>
              <w:spacing w:after="0" w:line="240" w:lineRule="auto"/>
              <w:ind w:left="65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>Социальные сети города Альметьевска: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br w:type="textWrapping"/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https://vk.com/almetyevsk_city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18"/>
              <w:spacing w:after="0" w:line="240" w:lineRule="auto"/>
              <w:ind w:left="65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https://vk.com/almetnews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18"/>
              <w:spacing w:after="0" w:line="240" w:lineRule="auto"/>
              <w:ind w:left="65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https://vk.com/almetyevsk_vk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</w:p>
          <w:p>
            <w:pPr>
              <w:pStyle w:val="18"/>
              <w:spacing w:after="0" w:line="240" w:lineRule="auto"/>
              <w:ind w:left="65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https://t.me/almetyevsk_1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CellMar>
            <w:top w:w="80" w:type="dxa"/>
            <w:left w:w="77" w:type="dxa"/>
            <w:bottom w:w="0" w:type="dxa"/>
            <w:right w:w="106" w:type="dxa"/>
          </w:tblCellMar>
        </w:tblPrEx>
        <w:trPr>
          <w:trHeight w:val="330" w:hRule="atLeast"/>
        </w:trPr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7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numPr>
                <w:ilvl w:val="0"/>
                <w:numId w:val="3"/>
              </w:numPr>
              <w:spacing w:after="0" w:line="240" w:lineRule="auto"/>
              <w:ind w:left="449" w:leftChars="100" w:hanging="229" w:hangingChars="82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ahoma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Theme="minorEastAsia" w:cstheme="minorBidi"/>
                <w:sz w:val="24"/>
                <w:szCs w:val="24"/>
                <w:lang w:val="ru-RU" w:eastAsia="ru-RU" w:bidi="ar-SA"/>
              </w:rPr>
              <w:t>Галиева Камила Рифатовна - специалист по работе с молодежью. Руководитель проекта.</w:t>
            </w:r>
          </w:p>
          <w:p>
            <w:pPr>
              <w:pStyle w:val="18"/>
              <w:numPr>
                <w:ilvl w:val="0"/>
                <w:numId w:val="3"/>
              </w:numPr>
              <w:spacing w:after="0" w:line="240" w:lineRule="auto"/>
              <w:ind w:left="416" w:leftChars="100" w:hanging="196" w:hangingChars="82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EastAsia" w:cstheme="minorBidi"/>
                <w:sz w:val="24"/>
                <w:szCs w:val="24"/>
                <w:lang w:val="en-US" w:eastAsia="ru-RU" w:bidi="ar-SA"/>
              </w:rPr>
              <w:t>Нафикова Роланда Альбертовна - Специалист 2 категории</w:t>
            </w:r>
          </w:p>
          <w:p>
            <w:pPr>
              <w:pStyle w:val="18"/>
              <w:numPr>
                <w:ilvl w:val="0"/>
                <w:numId w:val="0"/>
              </w:numPr>
              <w:spacing w:after="0" w:line="240" w:lineRule="auto"/>
              <w:ind w:left="617" w:leftChars="200" w:hanging="177" w:hangingChars="74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EastAsia" w:cstheme="minorBidi"/>
                <w:sz w:val="24"/>
                <w:szCs w:val="24"/>
                <w:lang w:val="en-US" w:eastAsia="ru-RU" w:bidi="ar-SA"/>
              </w:rPr>
              <w:t>Отдел аналитики бизнес процессов и развития бизнеса</w:t>
            </w:r>
          </w:p>
          <w:p>
            <w:pPr>
              <w:pStyle w:val="18"/>
              <w:numPr>
                <w:ilvl w:val="0"/>
                <w:numId w:val="0"/>
              </w:numPr>
              <w:spacing w:after="0" w:line="240" w:lineRule="auto"/>
              <w:ind w:left="617" w:leftChars="200" w:hanging="177" w:hangingChars="74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EastAsia" w:cstheme="minorBidi"/>
                <w:sz w:val="24"/>
                <w:szCs w:val="24"/>
                <w:lang w:val="en-US" w:eastAsia="ru-RU" w:bidi="ar-SA"/>
              </w:rPr>
              <w:t>ОЦО ЦОБ ПАО "Татнефть". Соорганизатор проекта.</w:t>
            </w:r>
          </w:p>
          <w:p>
            <w:pPr>
              <w:pStyle w:val="18"/>
              <w:numPr>
                <w:ilvl w:val="0"/>
                <w:numId w:val="3"/>
              </w:numPr>
              <w:spacing w:after="0" w:line="240" w:lineRule="auto"/>
              <w:ind w:left="416" w:leftChars="100" w:hanging="196" w:hangingChars="82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EastAsia" w:cstheme="minorBidi"/>
                <w:sz w:val="24"/>
                <w:szCs w:val="24"/>
                <w:lang w:val="en-US" w:eastAsia="ru-RU" w:bidi="ar-SA"/>
              </w:rPr>
              <w:t xml:space="preserve">Турсунов Тимур Адилович - волонтер, ученик гимназии АСОШ №1.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Монтаж видео-контента, дизайн и верстка. SMM. </w:t>
            </w:r>
          </w:p>
          <w:p>
            <w:pPr>
              <w:pStyle w:val="18"/>
              <w:numPr>
                <w:ilvl w:val="0"/>
                <w:numId w:val="3"/>
              </w:numPr>
              <w:spacing w:after="0" w:line="240" w:lineRule="auto"/>
              <w:ind w:left="416" w:leftChars="100" w:hanging="196" w:hangingChars="82"/>
              <w:rPr>
                <w:rFonts w:hint="default" w:ascii="Times New Roman" w:hAnsi="Times New Roman" w:eastAsiaTheme="minorEastAsia" w:cstheme="minorBidi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Theme="minorEastAsia" w:cstheme="minorBidi"/>
                <w:sz w:val="24"/>
                <w:szCs w:val="24"/>
                <w:lang w:val="ru-RU" w:eastAsia="ru-RU" w:bidi="ar-SA"/>
              </w:rPr>
              <w:t>Шарафиева Светлана Ивановна - руководитель АНО "Центр развития добровольчества "Добрый Альметьевск". Помощь с набором волонтеров. Наставничество в течении всего проекта.</w:t>
            </w:r>
          </w:p>
          <w:p>
            <w:pPr>
              <w:pStyle w:val="18"/>
              <w:numPr>
                <w:ilvl w:val="0"/>
                <w:numId w:val="3"/>
              </w:numPr>
              <w:spacing w:after="0" w:line="240" w:lineRule="auto"/>
              <w:ind w:left="416" w:leftChars="100" w:hanging="196" w:hangingChars="82"/>
              <w:rPr>
                <w:rFonts w:hint="default" w:ascii="Times New Roman" w:hAnsi="Times New Roman" w:cs="Times New Roman" w:eastAsiaTheme="minorEastAsia"/>
                <w:color w:val="000B26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 w:cstheme="minorBidi"/>
                <w:sz w:val="24"/>
                <w:szCs w:val="24"/>
                <w:lang w:val="ru-RU" w:eastAsia="ru-RU" w:bidi="ar-SA"/>
              </w:rPr>
              <w:t>Галимов Тэймур Рустэмович - директор ООО «Клуб японской культуры Аниме Лаборатория». Наставничество в течении всего проекта.</w:t>
            </w:r>
          </w:p>
        </w:tc>
      </w:tr>
      <w:tr>
        <w:tblPrEx>
          <w:tblCellMar>
            <w:top w:w="80" w:type="dxa"/>
            <w:left w:w="77" w:type="dxa"/>
            <w:bottom w:w="0" w:type="dxa"/>
            <w:right w:w="106" w:type="dxa"/>
          </w:tblCellMar>
        </w:tblPrEx>
        <w:trPr>
          <w:trHeight w:val="336" w:hRule="atLeast"/>
        </w:trPr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Партнеры проекта</w:t>
            </w:r>
          </w:p>
        </w:tc>
        <w:tc>
          <w:tcPr>
            <w:tcW w:w="79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Управление по делам детей и молодёжи АМР РТ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Телекомпания «ЛУЧ» г.Альметьевск РТ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АНО Центр развития Добровольчества «Добрый Альметьевск»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Game Point - магазин настольных игр, комиксов, манги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 xml:space="preserve">Аниме магазин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«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Geek Time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ahoma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Школа анимации "А1002"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проекта №1</w:t>
      </w:r>
    </w:p>
    <w:tbl>
      <w:tblPr>
        <w:tblStyle w:val="19"/>
        <w:tblW w:w="10993" w:type="dxa"/>
        <w:tblInd w:w="-788" w:type="dxa"/>
        <w:tblLayout w:type="fixed"/>
        <w:tblCellMar>
          <w:top w:w="67" w:type="dxa"/>
          <w:left w:w="346" w:type="dxa"/>
          <w:bottom w:w="0" w:type="dxa"/>
          <w:right w:w="115" w:type="dxa"/>
        </w:tblCellMar>
      </w:tblPr>
      <w:tblGrid>
        <w:gridCol w:w="850"/>
        <w:gridCol w:w="3403"/>
        <w:gridCol w:w="1984"/>
        <w:gridCol w:w="4756"/>
      </w:tblGrid>
      <w:tr>
        <w:tblPrEx>
          <w:tblCellMar>
            <w:top w:w="67" w:type="dxa"/>
            <w:left w:w="346" w:type="dxa"/>
            <w:bottom w:w="0" w:type="dxa"/>
            <w:right w:w="115" w:type="dxa"/>
          </w:tblCellMar>
        </w:tblPrEx>
        <w:trPr>
          <w:trHeight w:val="659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Этап проекта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Краткое описание</w:t>
            </w:r>
          </w:p>
        </w:tc>
      </w:tr>
      <w:tr>
        <w:tblPrEx>
          <w:tblCellMar>
            <w:top w:w="67" w:type="dxa"/>
            <w:left w:w="346" w:type="dxa"/>
            <w:bottom w:w="0" w:type="dxa"/>
            <w:right w:w="115" w:type="dxa"/>
          </w:tblCellMar>
        </w:tblPrEx>
        <w:trPr>
          <w:trHeight w:val="336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Анонс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проекта 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Ноябрь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2022</w:t>
            </w:r>
          </w:p>
        </w:tc>
        <w:tc>
          <w:tcPr>
            <w:tcW w:w="4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Анонс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нашего проекта на фестивале «Yokai Kabuki 2022»</w:t>
            </w:r>
          </w:p>
        </w:tc>
      </w:tr>
      <w:tr>
        <w:tblPrEx>
          <w:tblCellMar>
            <w:top w:w="67" w:type="dxa"/>
            <w:left w:w="346" w:type="dxa"/>
            <w:bottom w:w="0" w:type="dxa"/>
            <w:right w:w="115" w:type="dxa"/>
          </w:tblCellMar>
        </w:tblPrEx>
        <w:trPr>
          <w:trHeight w:val="336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Старт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заявочной компании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>Январь 2023</w:t>
            </w:r>
          </w:p>
        </w:tc>
        <w:tc>
          <w:tcPr>
            <w:tcW w:w="4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Старт сбора заявок участников на конкурс. Старт сбора заявок на аллею авторов и ярмарку. Так же будут высылаться приглашения магазинам и авторам на аллею авторов и ярмарку.</w:t>
            </w:r>
          </w:p>
        </w:tc>
      </w:tr>
      <w:tr>
        <w:tblPrEx>
          <w:tblCellMar>
            <w:top w:w="67" w:type="dxa"/>
            <w:left w:w="346" w:type="dxa"/>
            <w:bottom w:w="0" w:type="dxa"/>
            <w:right w:w="115" w:type="dxa"/>
          </w:tblCellMar>
        </w:tblPrEx>
        <w:trPr>
          <w:trHeight w:val="336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Проведение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гугл опроса для набора участников проекта 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Февраль 2023</w:t>
            </w:r>
          </w:p>
        </w:tc>
        <w:tc>
          <w:tcPr>
            <w:tcW w:w="4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Сбор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заявок от желающих посетить фестиваль</w:t>
            </w:r>
          </w:p>
        </w:tc>
      </w:tr>
      <w:tr>
        <w:tblPrEx>
          <w:tblCellMar>
            <w:top w:w="67" w:type="dxa"/>
            <w:left w:w="346" w:type="dxa"/>
            <w:bottom w:w="0" w:type="dxa"/>
            <w:right w:w="115" w:type="dxa"/>
          </w:tblCellMar>
        </w:tblPrEx>
        <w:trPr>
          <w:trHeight w:val="336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Подготовка площадки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для проведения 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Март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4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Подготовка площадки к проведению фестиваля. Заказ баннеров, плакатов и т.п. для украшения площадки и создания фотозон, а так же использование баннеров партнеров. Подготовка мебели и оборудования.</w:t>
            </w:r>
          </w:p>
        </w:tc>
      </w:tr>
      <w:tr>
        <w:tblPrEx>
          <w:tblCellMar>
            <w:top w:w="67" w:type="dxa"/>
            <w:left w:w="346" w:type="dxa"/>
            <w:bottom w:w="0" w:type="dxa"/>
            <w:right w:w="115" w:type="dxa"/>
          </w:tblCellMar>
        </w:tblPrEx>
        <w:trPr>
          <w:trHeight w:val="336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Просмотр заявок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на конкурс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Март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и май 2023</w:t>
            </w:r>
          </w:p>
        </w:tc>
        <w:tc>
          <w:tcPr>
            <w:tcW w:w="4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Просмотр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и отбор заявок в конкурс. Повторное прослушивание в мае необходимо для более точного отсеивания участников. </w:t>
            </w:r>
          </w:p>
        </w:tc>
      </w:tr>
      <w:tr>
        <w:tblPrEx>
          <w:tblCellMar>
            <w:top w:w="67" w:type="dxa"/>
            <w:left w:w="346" w:type="dxa"/>
            <w:bottom w:w="0" w:type="dxa"/>
            <w:right w:w="115" w:type="dxa"/>
          </w:tblCellMar>
        </w:tblPrEx>
        <w:trPr>
          <w:trHeight w:val="336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Составление программы фестиваля 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-220" w:leftChars="-100" w:firstLine="0" w:firstLineChars="0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  <w:t>Апрель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4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Составление программы фестиваля и конкурса исходя из заявок. Афиша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мероприятия 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в соцсетях.</w:t>
            </w:r>
          </w:p>
        </w:tc>
      </w:tr>
      <w:tr>
        <w:tblPrEx>
          <w:tblCellMar>
            <w:top w:w="67" w:type="dxa"/>
            <w:left w:w="346" w:type="dxa"/>
            <w:bottom w:w="0" w:type="dxa"/>
            <w:right w:w="115" w:type="dxa"/>
          </w:tblCellMar>
        </w:tblPrEx>
        <w:trPr>
          <w:trHeight w:val="336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Сбор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волонтеров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Май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4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Организация волонтерской помощи на фестивале, Анализ необходимой помощи. Сбор волонтеров, распределение обязанностей.</w:t>
            </w:r>
          </w:p>
        </w:tc>
      </w:tr>
      <w:tr>
        <w:tblPrEx>
          <w:tblCellMar>
            <w:top w:w="67" w:type="dxa"/>
            <w:left w:w="346" w:type="dxa"/>
            <w:bottom w:w="0" w:type="dxa"/>
            <w:right w:w="115" w:type="dxa"/>
          </w:tblCellMar>
        </w:tblPrEx>
        <w:trPr>
          <w:trHeight w:val="931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Проведение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ф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естиваля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Июнь 2023</w:t>
            </w:r>
          </w:p>
        </w:tc>
        <w:tc>
          <w:tcPr>
            <w:tcW w:w="4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Проведение фестиваля. Привлечение местных телеканалов для освещения фестиваля по тв.</w:t>
            </w:r>
          </w:p>
        </w:tc>
      </w:tr>
      <w:tr>
        <w:tblPrEx>
          <w:tblCellMar>
            <w:top w:w="67" w:type="dxa"/>
            <w:left w:w="346" w:type="dxa"/>
            <w:bottom w:w="0" w:type="dxa"/>
            <w:right w:w="115" w:type="dxa"/>
          </w:tblCellMar>
        </w:tblPrEx>
        <w:trPr>
          <w:trHeight w:val="336" w:hRule="atLeast"/>
        </w:trPr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8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Отчет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и подведение итогов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Июнь</w:t>
            </w:r>
            <w:r>
              <w:rPr>
                <w:rFonts w:hint="default" w:ascii="Times New Roman" w:hAnsi="Times New Roman" w:eastAsiaTheme="minorEastAsia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4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Theme="minorEastAsia"/>
                <w:sz w:val="24"/>
                <w:szCs w:val="24"/>
                <w:lang w:val="ru-RU" w:eastAsia="ru-RU"/>
              </w:rPr>
              <w:t>Отчетный пост в соцсетях по итогам фестиваля и сбор обратной связи от участников.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проекта №1</w:t>
      </w:r>
    </w:p>
    <w:tbl>
      <w:tblPr>
        <w:tblStyle w:val="14"/>
        <w:tblW w:w="1034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978"/>
        <w:gridCol w:w="1418"/>
        <w:gridCol w:w="1417"/>
        <w:gridCol w:w="1274"/>
        <w:gridCol w:w="1419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1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расходов, единиц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единицу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или привлеченные средства в руб.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 в руб.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 xml:space="preserve">Аренда помещения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ДК «Нефтьче»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300 000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300 000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Реклама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 продвижение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в соцсетях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/>
                <w:sz w:val="24"/>
                <w:szCs w:val="24"/>
              </w:rPr>
              <w:t>увенирная продукция с логотипами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520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/>
                <w:sz w:val="24"/>
                <w:szCs w:val="24"/>
              </w:rPr>
              <w:t>здательско-полиграфическая продукция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1520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15200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Видеограф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МФУ лазерное Xerox C235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https://www.dns-shop.ru/product/78bf0cf61100ed20/mfu-lazernoe-xerox-c235/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15 000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508200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Плановые значения результата проекта №1</w:t>
      </w:r>
    </w:p>
    <w:tbl>
      <w:tblPr>
        <w:tblStyle w:val="19"/>
        <w:tblW w:w="10594" w:type="dxa"/>
        <w:tblInd w:w="-408" w:type="dxa"/>
        <w:tblLayout w:type="autofit"/>
        <w:tblCellMar>
          <w:top w:w="56" w:type="dxa"/>
          <w:left w:w="301" w:type="dxa"/>
          <w:bottom w:w="0" w:type="dxa"/>
          <w:right w:w="304" w:type="dxa"/>
        </w:tblCellMar>
      </w:tblPr>
      <w:tblGrid>
        <w:gridCol w:w="993"/>
        <w:gridCol w:w="7030"/>
        <w:gridCol w:w="2571"/>
      </w:tblGrid>
      <w:tr>
        <w:tblPrEx>
          <w:tblCellMar>
            <w:top w:w="56" w:type="dxa"/>
            <w:left w:w="301" w:type="dxa"/>
            <w:bottom w:w="0" w:type="dxa"/>
            <w:right w:w="304" w:type="dxa"/>
          </w:tblCellMar>
        </w:tblPrEx>
        <w:trPr>
          <w:trHeight w:val="596" w:hRule="atLeast"/>
        </w:trPr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Наименования плановых значений результата проекта</w:t>
            </w:r>
          </w:p>
        </w:tc>
        <w:tc>
          <w:tcPr>
            <w:tcW w:w="2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Плановое значение</w:t>
            </w:r>
          </w:p>
        </w:tc>
      </w:tr>
      <w:tr>
        <w:tblPrEx>
          <w:tblCellMar>
            <w:top w:w="56" w:type="dxa"/>
            <w:left w:w="301" w:type="dxa"/>
            <w:bottom w:w="0" w:type="dxa"/>
            <w:right w:w="304" w:type="dxa"/>
          </w:tblCellMar>
        </w:tblPrEx>
        <w:trPr>
          <w:trHeight w:val="340" w:hRule="atLeast"/>
        </w:trPr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00</w:t>
            </w:r>
          </w:p>
        </w:tc>
      </w:tr>
      <w:tr>
        <w:tblPrEx>
          <w:tblCellMar>
            <w:top w:w="56" w:type="dxa"/>
            <w:left w:w="301" w:type="dxa"/>
            <w:bottom w:w="0" w:type="dxa"/>
            <w:right w:w="304" w:type="dxa"/>
          </w:tblCellMar>
        </w:tblPrEx>
        <w:trPr>
          <w:trHeight w:val="336" w:hRule="atLeast"/>
        </w:trPr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Волонтеры </w:t>
            </w:r>
          </w:p>
        </w:tc>
        <w:tc>
          <w:tcPr>
            <w:tcW w:w="2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20</w:t>
            </w:r>
          </w:p>
        </w:tc>
      </w:tr>
      <w:tr>
        <w:tblPrEx>
          <w:tblCellMar>
            <w:top w:w="56" w:type="dxa"/>
            <w:left w:w="301" w:type="dxa"/>
            <w:bottom w:w="0" w:type="dxa"/>
            <w:right w:w="304" w:type="dxa"/>
          </w:tblCellMar>
        </w:tblPrEx>
        <w:trPr>
          <w:trHeight w:val="336" w:hRule="atLeast"/>
        </w:trPr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7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Фестиваль </w:t>
            </w:r>
          </w:p>
        </w:tc>
        <w:tc>
          <w:tcPr>
            <w:tcW w:w="2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Подтверждаю согласие на публикацию (размещение) в информационно-телекоммуникационной сети «Интернет» информации об участнике конкурса, о подаваемой заявке, иной информации об участнике конкурса, связанной с конкурсом, а также достоверность представленной в заявке информации.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право уполномоченного органа запрашивать у участника конкурса в органах государственной и муниципальной власти информацию, уточняющую представленные сведения.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449320" cy="328930"/>
            <wp:effectExtent l="19050" t="0" r="0" b="0"/>
            <wp:docPr id="3" name="Picture 79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95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932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Group 79570" o:spid="_x0000_s1026" o:spt="203" style="height:0.5pt;width:146.9pt;" coordsize="18653,60">
            <o:lock v:ext="edit"/>
            <v:shape id="Shape 79569" o:spid="_x0000_s1027" o:spt="100" style="position:absolute;left:0;top:0;height:60;width:18653;" filled="f" coordsize="1865376,6096" path="m0,3048l1865376,3048e">
              <v:path textboxrect="0,0,1865376,6096" arrowok="t" o:connecttype="custom" o:connectlocs="0,3048;1865376,3048" o:connectangles="0,0"/>
              <v:fill on="f" focussize="0,0"/>
              <v:stroke weight="0.48pt" miterlimit="1" joinstyle="miter"/>
              <v:imagedata o:title=""/>
              <o:lock v:ext="edit"/>
            </v:shape>
            <w10:wrap type="none"/>
            <w10:anchorlock/>
          </v:group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6CD9D9"/>
    <w:multiLevelType w:val="singleLevel"/>
    <w:tmpl w:val="DC6CD9D9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F7B10BD8"/>
    <w:multiLevelType w:val="singleLevel"/>
    <w:tmpl w:val="F7B10BD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18E68EA"/>
    <w:multiLevelType w:val="singleLevel"/>
    <w:tmpl w:val="418E68E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19C3BA5"/>
    <w:multiLevelType w:val="multilevel"/>
    <w:tmpl w:val="719C3BA5"/>
    <w:lvl w:ilvl="0" w:tentative="0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363" w:hanging="360"/>
      </w:pPr>
    </w:lvl>
    <w:lvl w:ilvl="2" w:tentative="0">
      <w:start w:val="1"/>
      <w:numFmt w:val="lowerRoman"/>
      <w:lvlText w:val="%3."/>
      <w:lvlJc w:val="right"/>
      <w:pPr>
        <w:ind w:left="2083" w:hanging="180"/>
      </w:pPr>
    </w:lvl>
    <w:lvl w:ilvl="3" w:tentative="0">
      <w:start w:val="1"/>
      <w:numFmt w:val="decimal"/>
      <w:lvlText w:val="%4."/>
      <w:lvlJc w:val="left"/>
      <w:pPr>
        <w:ind w:left="2803" w:hanging="360"/>
      </w:pPr>
    </w:lvl>
    <w:lvl w:ilvl="4" w:tentative="0">
      <w:start w:val="1"/>
      <w:numFmt w:val="lowerLetter"/>
      <w:lvlText w:val="%5."/>
      <w:lvlJc w:val="left"/>
      <w:pPr>
        <w:ind w:left="3523" w:hanging="360"/>
      </w:pPr>
    </w:lvl>
    <w:lvl w:ilvl="5" w:tentative="0">
      <w:start w:val="1"/>
      <w:numFmt w:val="lowerRoman"/>
      <w:lvlText w:val="%6."/>
      <w:lvlJc w:val="right"/>
      <w:pPr>
        <w:ind w:left="4243" w:hanging="180"/>
      </w:pPr>
    </w:lvl>
    <w:lvl w:ilvl="6" w:tentative="0">
      <w:start w:val="1"/>
      <w:numFmt w:val="decimal"/>
      <w:lvlText w:val="%7."/>
      <w:lvlJc w:val="left"/>
      <w:pPr>
        <w:ind w:left="4963" w:hanging="360"/>
      </w:pPr>
    </w:lvl>
    <w:lvl w:ilvl="7" w:tentative="0">
      <w:start w:val="1"/>
      <w:numFmt w:val="lowerLetter"/>
      <w:lvlText w:val="%8."/>
      <w:lvlJc w:val="left"/>
      <w:pPr>
        <w:ind w:left="5683" w:hanging="360"/>
      </w:pPr>
    </w:lvl>
    <w:lvl w:ilvl="8" w:tentative="0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64909"/>
    <w:rsid w:val="00010AC1"/>
    <w:rsid w:val="00010C8E"/>
    <w:rsid w:val="000113FE"/>
    <w:rsid w:val="00023C4C"/>
    <w:rsid w:val="00074CC3"/>
    <w:rsid w:val="00082662"/>
    <w:rsid w:val="000A21A7"/>
    <w:rsid w:val="000B7C69"/>
    <w:rsid w:val="000E0A6E"/>
    <w:rsid w:val="0012720F"/>
    <w:rsid w:val="00146D1F"/>
    <w:rsid w:val="00187758"/>
    <w:rsid w:val="0019115E"/>
    <w:rsid w:val="00194960"/>
    <w:rsid w:val="00196EAB"/>
    <w:rsid w:val="001C105B"/>
    <w:rsid w:val="001C38AF"/>
    <w:rsid w:val="001E0E6E"/>
    <w:rsid w:val="001F3299"/>
    <w:rsid w:val="00202CD8"/>
    <w:rsid w:val="00226451"/>
    <w:rsid w:val="00230C8C"/>
    <w:rsid w:val="00240613"/>
    <w:rsid w:val="002D45E9"/>
    <w:rsid w:val="003178FD"/>
    <w:rsid w:val="00324F5A"/>
    <w:rsid w:val="003527C9"/>
    <w:rsid w:val="0036390B"/>
    <w:rsid w:val="00364909"/>
    <w:rsid w:val="003665D1"/>
    <w:rsid w:val="003D2A2A"/>
    <w:rsid w:val="003D67E4"/>
    <w:rsid w:val="003E5530"/>
    <w:rsid w:val="00416A12"/>
    <w:rsid w:val="00437272"/>
    <w:rsid w:val="00491BFB"/>
    <w:rsid w:val="00491FCA"/>
    <w:rsid w:val="004A2497"/>
    <w:rsid w:val="004D3510"/>
    <w:rsid w:val="004D3CA1"/>
    <w:rsid w:val="004E37EF"/>
    <w:rsid w:val="005154D4"/>
    <w:rsid w:val="0051617F"/>
    <w:rsid w:val="00582CB7"/>
    <w:rsid w:val="005863D6"/>
    <w:rsid w:val="005A3252"/>
    <w:rsid w:val="005A634F"/>
    <w:rsid w:val="005A763A"/>
    <w:rsid w:val="005E1198"/>
    <w:rsid w:val="005E44B3"/>
    <w:rsid w:val="00620132"/>
    <w:rsid w:val="00657080"/>
    <w:rsid w:val="00663393"/>
    <w:rsid w:val="00692BB7"/>
    <w:rsid w:val="006E63CC"/>
    <w:rsid w:val="006F79D1"/>
    <w:rsid w:val="0071533D"/>
    <w:rsid w:val="00725F34"/>
    <w:rsid w:val="00736149"/>
    <w:rsid w:val="00755410"/>
    <w:rsid w:val="007758A6"/>
    <w:rsid w:val="00785D26"/>
    <w:rsid w:val="007F767E"/>
    <w:rsid w:val="00815B47"/>
    <w:rsid w:val="0085510F"/>
    <w:rsid w:val="00861024"/>
    <w:rsid w:val="008A20F2"/>
    <w:rsid w:val="008D3607"/>
    <w:rsid w:val="00920FC9"/>
    <w:rsid w:val="009610B2"/>
    <w:rsid w:val="0097609D"/>
    <w:rsid w:val="00991B50"/>
    <w:rsid w:val="009D3BA8"/>
    <w:rsid w:val="009E6D4D"/>
    <w:rsid w:val="00A04CDD"/>
    <w:rsid w:val="00A51F41"/>
    <w:rsid w:val="00A6577C"/>
    <w:rsid w:val="00AC7FF4"/>
    <w:rsid w:val="00B01D41"/>
    <w:rsid w:val="00B73715"/>
    <w:rsid w:val="00BA5A87"/>
    <w:rsid w:val="00BC58BA"/>
    <w:rsid w:val="00BC628B"/>
    <w:rsid w:val="00BD42F8"/>
    <w:rsid w:val="00C02529"/>
    <w:rsid w:val="00C237A5"/>
    <w:rsid w:val="00C30470"/>
    <w:rsid w:val="00C678E4"/>
    <w:rsid w:val="00C71818"/>
    <w:rsid w:val="00C740B7"/>
    <w:rsid w:val="00C740FF"/>
    <w:rsid w:val="00C91CB5"/>
    <w:rsid w:val="00CC4FE8"/>
    <w:rsid w:val="00CE12D0"/>
    <w:rsid w:val="00CE2912"/>
    <w:rsid w:val="00CF46B8"/>
    <w:rsid w:val="00D273C6"/>
    <w:rsid w:val="00D507F3"/>
    <w:rsid w:val="00D50C04"/>
    <w:rsid w:val="00DA34D6"/>
    <w:rsid w:val="00DA7866"/>
    <w:rsid w:val="00DB5CB8"/>
    <w:rsid w:val="00E321F2"/>
    <w:rsid w:val="00E42C30"/>
    <w:rsid w:val="00E621ED"/>
    <w:rsid w:val="00EB05B9"/>
    <w:rsid w:val="00EB434F"/>
    <w:rsid w:val="00ED728F"/>
    <w:rsid w:val="00EE2DB8"/>
    <w:rsid w:val="00EF5A57"/>
    <w:rsid w:val="00EF5FFF"/>
    <w:rsid w:val="00F24F19"/>
    <w:rsid w:val="00F413D9"/>
    <w:rsid w:val="00F613B2"/>
    <w:rsid w:val="00F901B8"/>
    <w:rsid w:val="00F9695B"/>
    <w:rsid w:val="00FE0682"/>
    <w:rsid w:val="00FF1872"/>
    <w:rsid w:val="0BE438EC"/>
    <w:rsid w:val="1A65786A"/>
    <w:rsid w:val="21900DC0"/>
    <w:rsid w:val="24D70B68"/>
    <w:rsid w:val="27263FCC"/>
    <w:rsid w:val="43115388"/>
    <w:rsid w:val="44286FB6"/>
    <w:rsid w:val="49661D83"/>
    <w:rsid w:val="52E37504"/>
    <w:rsid w:val="71FC2F08"/>
    <w:rsid w:val="7B9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styleId="10">
    <w:name w:val="Strong"/>
    <w:basedOn w:val="5"/>
    <w:qFormat/>
    <w:uiPriority w:val="22"/>
    <w:rPr>
      <w:b/>
      <w:bCs/>
    </w:rPr>
  </w:style>
  <w:style w:type="paragraph" w:styleId="11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annotation text"/>
    <w:basedOn w:val="1"/>
    <w:link w:val="22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4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Заголовок 2 Знак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Заголовок 3 Знак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table" w:customStyle="1" w:styleId="19">
    <w:name w:val="TableGrid"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Текст выноски Знак"/>
    <w:basedOn w:val="5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1">
    <w:name w:val="instruction__tit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Текст примечания Знак"/>
    <w:basedOn w:val="5"/>
    <w:link w:val="12"/>
    <w:qFormat/>
    <w:uiPriority w:val="99"/>
    <w:rPr>
      <w:sz w:val="20"/>
      <w:szCs w:val="20"/>
    </w:rPr>
  </w:style>
  <w:style w:type="character" w:customStyle="1" w:styleId="2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sku-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172AEE-FB4A-49B6-B610-F85B58110B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10224</Words>
  <Characters>58281</Characters>
  <Lines>485</Lines>
  <Paragraphs>136</Paragraphs>
  <TotalTime>12</TotalTime>
  <ScaleCrop>false</ScaleCrop>
  <LinksUpToDate>false</LinksUpToDate>
  <CharactersWithSpaces>68369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2022-06-23T08:19:00Z</dcterms:created>
  <dc:creator>Пользователь Windows</dc:creator>
  <cp:lastModifiedBy>камила галиева</cp:lastModifiedBy>
  <cp:lastPrinted>2022-06-21T09:18:00Z</cp:lastPrinted>
  <dcterms:modified xsi:type="dcterms:W3CDTF">2022-12-27T06:45:11Z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D8A32174C819475BBC4A21AE64A0550A</vt:lpwstr>
  </property>
</Properties>
</file>