
<file path=[Content_Types].xml><?xml version="1.0" encoding="utf-8"?>
<Types xmlns="http://schemas.openxmlformats.org/package/2006/content-types">
  <Override PartName="/_rels/.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document.xml" ContentType="application/vnd.openxmlformats-officedocument.wordprocessingml.document.main+xml"/>
  <Override PartName="/word/theme/theme1.xml" ContentType="application/vnd.openxmlformats-officedocument.theme+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hd w:val="clear" w:color="auto" w:fill="FFFFFF"/>
        <w:spacing w:lineRule="auto" w:line="240" w:before="0" w:after="60"/>
        <w:jc w:val="center"/>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t>Удмуртская Республика, Балезинский район, п. Балезино</w:t>
      </w:r>
    </w:p>
    <w:p>
      <w:pPr>
        <w:pStyle w:val="Normal"/>
        <w:shd w:val="clear" w:color="auto" w:fill="FFFFFF"/>
        <w:spacing w:lineRule="auto" w:line="240" w:before="0" w:after="60"/>
        <w:jc w:val="center"/>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center"/>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center"/>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center"/>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center"/>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center"/>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center"/>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center"/>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center"/>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center"/>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t>Социальный проект</w:t>
      </w:r>
    </w:p>
    <w:p>
      <w:pPr>
        <w:pStyle w:val="Normal"/>
        <w:shd w:val="clear" w:color="auto" w:fill="FFFFFF"/>
        <w:spacing w:lineRule="auto" w:line="240" w:before="0" w:after="60"/>
        <w:jc w:val="center"/>
        <w:rPr>
          <w:rFonts w:ascii="Times New Roman" w:hAnsi="Times New Roman" w:eastAsia="Times New Roman" w:cs="Times New Roman"/>
          <w:b/>
          <w:b/>
          <w:bCs/>
          <w:color w:val="333333"/>
          <w:sz w:val="48"/>
          <w:szCs w:val="48"/>
          <w:lang w:eastAsia="ru-RU"/>
        </w:rPr>
      </w:pPr>
      <w:r>
        <w:rPr>
          <w:rFonts w:eastAsia="Times New Roman" w:cs="Times New Roman" w:ascii="Times New Roman" w:hAnsi="Times New Roman"/>
          <w:b/>
          <w:bCs/>
          <w:color w:val="333333"/>
          <w:sz w:val="48"/>
          <w:szCs w:val="48"/>
          <w:lang w:eastAsia="ru-RU"/>
        </w:rPr>
        <w:t>«Окно в цифровой мир»</w:t>
      </w:r>
    </w:p>
    <w:p>
      <w:pPr>
        <w:pStyle w:val="Normal"/>
        <w:shd w:val="clear" w:color="auto" w:fill="FFFFFF"/>
        <w:spacing w:lineRule="auto" w:line="240" w:before="0" w:after="60"/>
        <w:jc w:val="center"/>
        <w:rPr>
          <w:rFonts w:ascii="Times New Roman" w:hAnsi="Times New Roman" w:eastAsia="Times New Roman" w:cs="Times New Roman"/>
          <w:b/>
          <w:b/>
          <w:bCs/>
          <w:color w:val="333333"/>
          <w:sz w:val="48"/>
          <w:szCs w:val="48"/>
          <w:lang w:eastAsia="ru-RU"/>
        </w:rPr>
      </w:pPr>
      <w:r>
        <w:rPr>
          <w:rFonts w:eastAsia="Times New Roman" w:cs="Times New Roman" w:ascii="Times New Roman" w:hAnsi="Times New Roman"/>
          <w:b/>
          <w:bCs/>
          <w:color w:val="333333"/>
          <w:sz w:val="48"/>
          <w:szCs w:val="48"/>
          <w:lang w:eastAsia="ru-RU"/>
        </w:rPr>
      </w:r>
    </w:p>
    <w:p>
      <w:pPr>
        <w:pStyle w:val="Normal"/>
        <w:shd w:val="clear" w:color="auto" w:fill="FFFFFF"/>
        <w:spacing w:lineRule="auto" w:line="240" w:before="0" w:after="60"/>
        <w:jc w:val="center"/>
        <w:rPr>
          <w:rFonts w:ascii="Times New Roman" w:hAnsi="Times New Roman" w:eastAsia="Times New Roman" w:cs="Times New Roman"/>
          <w:b/>
          <w:b/>
          <w:bCs/>
          <w:color w:val="333333"/>
          <w:sz w:val="48"/>
          <w:szCs w:val="48"/>
          <w:lang w:eastAsia="ru-RU"/>
        </w:rPr>
      </w:pPr>
      <w:r>
        <w:rPr>
          <w:rFonts w:eastAsia="Times New Roman" w:cs="Times New Roman" w:ascii="Times New Roman" w:hAnsi="Times New Roman"/>
          <w:b/>
          <w:bCs/>
          <w:color w:val="333333"/>
          <w:sz w:val="48"/>
          <w:szCs w:val="48"/>
          <w:lang w:eastAsia="ru-RU"/>
        </w:rPr>
      </w:r>
    </w:p>
    <w:p>
      <w:pPr>
        <w:pStyle w:val="Normal"/>
        <w:shd w:val="clear" w:color="auto" w:fill="FFFFFF"/>
        <w:spacing w:lineRule="auto" w:line="240" w:before="0" w:after="60"/>
        <w:jc w:val="right"/>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t>Разработчик :  Ситников Кирилл Сергеевич</w:t>
      </w:r>
    </w:p>
    <w:p>
      <w:pPr>
        <w:pStyle w:val="Normal"/>
        <w:shd w:val="clear" w:color="auto" w:fill="FFFFFF"/>
        <w:spacing w:lineRule="auto" w:line="240" w:before="0" w:after="60"/>
        <w:jc w:val="right"/>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t>Организация : Молодежный центр «Юность»</w:t>
      </w:r>
    </w:p>
    <w:p>
      <w:pPr>
        <w:pStyle w:val="Normal"/>
        <w:shd w:val="clear" w:color="auto" w:fill="FFFFFF"/>
        <w:spacing w:lineRule="auto" w:line="240" w:before="0" w:after="60"/>
        <w:jc w:val="right"/>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t>Целевая аудитория проекта: молодежь, подростки, пенсионеры</w:t>
      </w:r>
    </w:p>
    <w:p>
      <w:pPr>
        <w:pStyle w:val="Normal"/>
        <w:shd w:val="clear" w:color="auto" w:fill="FFFFFF"/>
        <w:spacing w:lineRule="auto" w:line="240" w:before="0" w:after="60"/>
        <w:jc w:val="right"/>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t>Бюджет проекта: 782000 рублей</w:t>
      </w:r>
    </w:p>
    <w:p>
      <w:pPr>
        <w:pStyle w:val="Normal"/>
        <w:shd w:val="clear" w:color="auto" w:fill="FFFFFF"/>
        <w:spacing w:lineRule="auto" w:line="240" w:before="0" w:after="60"/>
        <w:jc w:val="right"/>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right"/>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right"/>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right"/>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right"/>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right"/>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right"/>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right"/>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right"/>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right"/>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right"/>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right"/>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right"/>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right"/>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right"/>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right"/>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r>
    </w:p>
    <w:p>
      <w:pPr>
        <w:pStyle w:val="Normal"/>
        <w:shd w:val="clear" w:color="auto" w:fill="FFFFFF"/>
        <w:spacing w:lineRule="auto" w:line="240" w:before="0" w:after="60"/>
        <w:jc w:val="center"/>
        <w:rPr>
          <w:rFonts w:ascii="Times New Roman" w:hAnsi="Times New Roman" w:eastAsia="Times New Roman" w:cs="Times New Roman"/>
          <w:b/>
          <w:b/>
          <w:bCs/>
          <w:color w:val="333333"/>
          <w:sz w:val="22"/>
          <w:szCs w:val="22"/>
          <w:lang w:eastAsia="ru-RU"/>
        </w:rPr>
      </w:pPr>
      <w:r>
        <w:rPr>
          <w:rFonts w:eastAsia="Times New Roman" w:cs="Times New Roman" w:ascii="Times New Roman" w:hAnsi="Times New Roman"/>
          <w:b/>
          <w:bCs/>
          <w:color w:val="333333"/>
          <w:sz w:val="22"/>
          <w:szCs w:val="22"/>
          <w:lang w:eastAsia="ru-RU"/>
        </w:rPr>
        <w:t>Балезино, 2020</w:t>
      </w:r>
      <w:r>
        <w:br w:type="page"/>
      </w:r>
    </w:p>
    <w:p>
      <w:pPr>
        <w:pStyle w:val="Normal"/>
        <w:shd w:val="clear" w:color="auto" w:fill="FFFFFF"/>
        <w:spacing w:lineRule="auto" w:line="240" w:before="0" w:after="60"/>
        <w:jc w:val="center"/>
        <w:rPr/>
      </w:pPr>
      <w:r>
        <w:rPr>
          <w:rFonts w:eastAsia="Times New Roman" w:cs="Times New Roman" w:ascii="Times New Roman" w:hAnsi="Times New Roman"/>
          <w:b/>
          <w:bCs/>
          <w:color w:val="333333"/>
          <w:sz w:val="28"/>
          <w:szCs w:val="28"/>
          <w:lang w:eastAsia="ru-RU"/>
        </w:rPr>
        <w:t>Введение.</w:t>
      </w:r>
    </w:p>
    <w:p>
      <w:pPr>
        <w:pStyle w:val="Normal"/>
        <w:shd w:val="clear" w:color="auto" w:fill="FFFFFF"/>
        <w:spacing w:lineRule="auto" w:line="240" w:before="0" w:after="60"/>
        <w:ind w:firstLine="567"/>
        <w:jc w:val="both"/>
        <w:rPr>
          <w:rFonts w:ascii="Times New Roman" w:hAnsi="Times New Roman" w:eastAsia="Times New Roman" w:cs="Times New Roman"/>
          <w:bCs/>
          <w:color w:val="333333"/>
          <w:sz w:val="28"/>
          <w:szCs w:val="28"/>
          <w:lang w:eastAsia="ru-RU"/>
        </w:rPr>
      </w:pPr>
      <w:r>
        <w:rPr>
          <w:rFonts w:eastAsia="Times New Roman" w:cs="Times New Roman" w:ascii="Times New Roman" w:hAnsi="Times New Roman"/>
          <w:bCs/>
          <w:color w:val="333333"/>
          <w:sz w:val="28"/>
          <w:szCs w:val="28"/>
          <w:lang w:eastAsia="ru-RU"/>
        </w:rPr>
        <w:t xml:space="preserve">В современном мире все большую актуальность получает сфера информационных технологий. Если еще 10 лет назад компьютер был, по большому счету, роскошью, а интернет был не очень хорошего качества, то в сегодняшнем мире отсутствие компьютера в доме и интернета уже является скорее исключением из правил. В современном мире практически любую услугу можно получить через сеть Интернет, не выходя из дома. Поэтому все большую актуальность среди молодежи приобретают профессии, связанные с интернет технологиями. Те уроки, которые проводят в школе в рамках уроков информатики не дают полного представления обо всех возможностях, которые дают современные технологии. Поэтому для подростков очень важно дать возможность на себе опробовать передовые технологии. </w:t>
      </w:r>
    </w:p>
    <w:p>
      <w:pPr>
        <w:pStyle w:val="Normal"/>
        <w:shd w:val="clear" w:color="auto" w:fill="FFFFFF"/>
        <w:spacing w:lineRule="auto" w:line="240" w:before="0" w:after="60"/>
        <w:ind w:firstLine="567"/>
        <w:jc w:val="both"/>
        <w:rPr>
          <w:rFonts w:ascii="Times New Roman" w:hAnsi="Times New Roman" w:eastAsia="Times New Roman" w:cs="Times New Roman"/>
          <w:bCs/>
          <w:color w:val="333333"/>
          <w:sz w:val="28"/>
          <w:szCs w:val="28"/>
          <w:lang w:eastAsia="ru-RU"/>
        </w:rPr>
      </w:pPr>
      <w:r>
        <w:rPr>
          <w:rFonts w:eastAsia="Times New Roman" w:cs="Times New Roman" w:ascii="Times New Roman" w:hAnsi="Times New Roman"/>
          <w:bCs/>
          <w:color w:val="333333"/>
          <w:sz w:val="28"/>
          <w:szCs w:val="28"/>
          <w:lang w:eastAsia="ru-RU"/>
        </w:rPr>
        <w:t>С другой стороны находятся пенсионеры, которые также очень остро нуждаются в том, чтобы обучаться возможностям интернета. Базовое обучение, массовое введенное Пенсионным фондом РФ, дает только самые основы. Грубо говоря, на этих занятиях пенсионеры обучаются в основном включать-выключать компьютер, печатать простейшие тексты и открывать браузер. А вот уже чуть более сложные задачи, такие как поиск контента в сети Интернет, обновление программ, покупки в онлайне и просмотр видеороликов, остается для пожилых людей огромной проблемой. Хотя отсутствие этих знаний в современном  мире становится все более критическим. Учитывая темпы развития современных технологий, пенсионеры рискуют остаться на задворках цивилизации. Поэтому для них также является критически важным обучение всем современным способам коммуникации.</w:t>
      </w:r>
    </w:p>
    <w:p>
      <w:pPr>
        <w:pStyle w:val="Normal"/>
        <w:shd w:val="clear" w:color="auto" w:fill="FFFFFF"/>
        <w:spacing w:lineRule="auto" w:line="240" w:before="0" w:after="60"/>
        <w:ind w:firstLine="567"/>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Мир, в котором мы живем, с каждым днем становится все более противоречивым и сложным. Меняется мир, меняются взгляды, суждения и социальные ценности общества. Поэтому проблема поиска себя в этом мире открывается перед нами в совершенно новом свете, учитывая сложные экономические и политические условия. Сложившаяся ситуация выдвигает перед каждым человеком проблему детального изучения своих интересов и потребностей, нахождение способов реализации этих потребностей и интересов. Было проведено анкетирование среди подростков и пенсионеров на предмет их интересов в современных условиях, которое выявило следующие результаты: выявили, что одной из важных потребностей подростка является его социальная адаптация и поиск своего места в жизни. Со стороны пенсионеров большинство отмечают желание дальше обучаться компьютерному мастерству и находить свое место в существующей обстановке.</w:t>
      </w:r>
    </w:p>
    <w:p>
      <w:pPr>
        <w:pStyle w:val="Normal"/>
        <w:rPr>
          <w:rFonts w:ascii="Times New Roman" w:hAnsi="Times New Roman" w:eastAsia="Times New Roman" w:cs="Times New Roman"/>
          <w:bCs/>
          <w:color w:val="333333"/>
          <w:sz w:val="28"/>
          <w:szCs w:val="28"/>
          <w:lang w:eastAsia="ru-RU"/>
        </w:rPr>
      </w:pPr>
      <w:r>
        <w:rPr>
          <w:rFonts w:eastAsia="Times New Roman" w:cs="Times New Roman" w:ascii="Times New Roman" w:hAnsi="Times New Roman"/>
          <w:bCs/>
          <w:color w:val="333333"/>
          <w:sz w:val="28"/>
          <w:szCs w:val="28"/>
          <w:lang w:eastAsia="ru-RU"/>
        </w:rPr>
      </w:r>
      <w:r>
        <w:br w:type="page"/>
      </w:r>
    </w:p>
    <w:p>
      <w:pPr>
        <w:pStyle w:val="Normal"/>
        <w:shd w:val="clear" w:color="auto" w:fill="FFFFFF"/>
        <w:spacing w:lineRule="auto" w:line="240" w:before="0" w:after="60"/>
        <w:ind w:firstLine="567"/>
        <w:jc w:val="both"/>
        <w:rPr>
          <w:rFonts w:ascii="Times New Roman" w:hAnsi="Times New Roman" w:eastAsia="Times New Roman" w:cs="Times New Roman"/>
          <w:b/>
          <w:b/>
          <w:bCs/>
          <w:color w:val="333333"/>
          <w:sz w:val="28"/>
          <w:szCs w:val="28"/>
          <w:lang w:eastAsia="ru-RU"/>
        </w:rPr>
      </w:pPr>
      <w:r>
        <w:rPr>
          <w:rFonts w:eastAsia="Times New Roman" w:cs="Times New Roman" w:ascii="Times New Roman" w:hAnsi="Times New Roman"/>
          <w:b/>
          <w:bCs/>
          <w:color w:val="333333"/>
          <w:sz w:val="28"/>
          <w:szCs w:val="28"/>
          <w:lang w:eastAsia="ru-RU"/>
        </w:rPr>
        <w:t>Цели и задачи проекта:</w:t>
      </w:r>
    </w:p>
    <w:p>
      <w:pPr>
        <w:pStyle w:val="Normal"/>
        <w:shd w:val="clear" w:color="auto" w:fill="FFFFFF"/>
        <w:spacing w:lineRule="auto" w:line="240" w:before="0" w:after="60"/>
        <w:jc w:val="both"/>
        <w:rPr>
          <w:rFonts w:ascii="Times New Roman" w:hAnsi="Times New Roman" w:eastAsia="Times New Roman" w:cs="Times New Roman"/>
          <w:bCs/>
          <w:color w:val="333333"/>
          <w:sz w:val="28"/>
          <w:szCs w:val="28"/>
          <w:lang w:eastAsia="ru-RU"/>
        </w:rPr>
      </w:pPr>
      <w:r>
        <w:rPr>
          <w:rFonts w:eastAsia="Times New Roman" w:cs="Times New Roman" w:ascii="Times New Roman" w:hAnsi="Times New Roman"/>
          <w:bCs/>
          <w:color w:val="333333"/>
          <w:sz w:val="28"/>
          <w:szCs w:val="28"/>
          <w:lang w:eastAsia="ru-RU"/>
        </w:rPr>
        <w:t xml:space="preserve">Цель проекта: </w:t>
      </w:r>
    </w:p>
    <w:p>
      <w:pPr>
        <w:pStyle w:val="Normal"/>
        <w:shd w:val="clear" w:color="auto" w:fill="FFFFFF"/>
        <w:spacing w:lineRule="auto" w:line="240" w:before="0" w:after="60"/>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 </w:t>
      </w:r>
      <w:r>
        <w:rPr>
          <w:rFonts w:eastAsia="Times New Roman" w:cs="Times New Roman" w:ascii="Times New Roman" w:hAnsi="Times New Roman"/>
          <w:i/>
          <w:iCs/>
          <w:color w:val="333333"/>
          <w:sz w:val="28"/>
          <w:szCs w:val="28"/>
          <w:lang w:eastAsia="ru-RU"/>
        </w:rPr>
        <w:t>Организация </w:t>
      </w:r>
      <w:r>
        <w:rPr>
          <w:rFonts w:eastAsia="Times New Roman" w:cs="Times New Roman" w:ascii="Times New Roman" w:hAnsi="Times New Roman"/>
          <w:color w:val="333333"/>
          <w:sz w:val="28"/>
          <w:szCs w:val="28"/>
          <w:lang w:eastAsia="ru-RU"/>
        </w:rPr>
        <w:t>на постоянной основе на базе Центра компьютерных курсов по обучению компьютерной грамотности, монтированию видеороликов, 3d-дизайну, звукорежиссуре.</w:t>
      </w:r>
    </w:p>
    <w:p>
      <w:pPr>
        <w:pStyle w:val="Normal"/>
        <w:shd w:val="clear" w:color="auto" w:fill="FFFFFF"/>
        <w:spacing w:lineRule="auto" w:line="240" w:before="0" w:after="60"/>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Задачи проекта:</w:t>
      </w:r>
    </w:p>
    <w:p>
      <w:pPr>
        <w:pStyle w:val="Normal"/>
        <w:shd w:val="clear" w:color="auto" w:fill="FFFFFF"/>
        <w:spacing w:lineRule="auto" w:line="240" w:before="0" w:after="60"/>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 Повышение социальной активности подростков и пенсионеров;</w:t>
      </w:r>
    </w:p>
    <w:p>
      <w:pPr>
        <w:pStyle w:val="Normal"/>
        <w:shd w:val="clear" w:color="auto" w:fill="FFFFFF"/>
        <w:spacing w:lineRule="auto" w:line="240" w:before="0" w:after="60"/>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 Формирование информационной культуры обучающихся;</w:t>
      </w:r>
    </w:p>
    <w:p>
      <w:pPr>
        <w:pStyle w:val="Normal"/>
        <w:shd w:val="clear" w:color="auto" w:fill="FFFFFF"/>
        <w:spacing w:lineRule="auto" w:line="240" w:before="0" w:after="60"/>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 Профориентация подростков;</w:t>
      </w:r>
    </w:p>
    <w:p>
      <w:pPr>
        <w:pStyle w:val="Normal"/>
        <w:shd w:val="clear" w:color="auto" w:fill="FFFFFF"/>
        <w:spacing w:lineRule="auto" w:line="240" w:before="0" w:after="60"/>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 Формирование первичных навыков обращения с современными информационными технологиями;</w:t>
      </w:r>
    </w:p>
    <w:p>
      <w:pPr>
        <w:pStyle w:val="Normal"/>
        <w:shd w:val="clear" w:color="auto" w:fill="FFFFFF"/>
        <w:spacing w:lineRule="auto" w:line="240" w:before="0" w:after="60"/>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 Формирование культуры обращения с компьютером.</w:t>
      </w:r>
    </w:p>
    <w:p>
      <w:pPr>
        <w:pStyle w:val="Normal"/>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r>
      <w:r>
        <w:br w:type="page"/>
      </w:r>
    </w:p>
    <w:p>
      <w:pPr>
        <w:pStyle w:val="Normal"/>
        <w:shd w:val="clear" w:color="auto" w:fill="FFFFFF"/>
        <w:spacing w:lineRule="auto" w:line="240" w:before="0" w:after="6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Описание проекта.</w:t>
      </w:r>
    </w:p>
    <w:p>
      <w:pPr>
        <w:pStyle w:val="Normal"/>
        <w:shd w:val="clear" w:color="auto" w:fill="FFFFFF"/>
        <w:spacing w:lineRule="auto" w:line="240" w:before="0" w:after="60"/>
        <w:ind w:firstLine="567"/>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 xml:space="preserve">Основа проекта – создание мультимедиа Центра на базе молодежного центра «Юность», в котором планируется организация обучающих курсов для подростков и пенсионеров. Под помещение для проведение курсов планируется приспособить помещение, выделенное администрацией Балезинского района. </w:t>
      </w:r>
    </w:p>
    <w:p>
      <w:pPr>
        <w:pStyle w:val="Normal"/>
        <w:shd w:val="clear" w:color="auto" w:fill="FFFFFF"/>
        <w:spacing w:lineRule="auto" w:line="240" w:before="0" w:after="60"/>
        <w:ind w:firstLine="567"/>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 xml:space="preserve">Сегодня, одним из дополнительных средств заработка (помимо основной профессиональной деятельности) все чаще является создание контента для сети Интернет. Многие подростки, указывают, что хотели бы попробовать себя в сфере монтирования видеороликов, создании 3d моделей или звукозаписи. При этом такие задачи ставят условия достаточно требовательных вычислительных мощностей, что может себе позволить себе не каждая семья. Производительный компьютер для таких задач подразумевает стоимость от 80000 рублей. Для большинства семей в поселке такая сумма просто неподъемна. Однако возможность попробовать себя в этих сферах должен иметь каждый. Поэтому так важна идея о создании единого пространства, в котором каждый из обучающихся смог бы узнать основы работы с видео-, 3d и звуковыми редакторами. Овладение основами поможет подросткам понять, хотят ли они заниматься этим профессионально или все таки им интереснее заниматься этим как хобби. </w:t>
      </w:r>
    </w:p>
    <w:p>
      <w:pPr>
        <w:pStyle w:val="Normal"/>
        <w:shd w:val="clear" w:color="auto" w:fill="FFFFFF"/>
        <w:spacing w:lineRule="auto" w:line="240" w:before="0" w:after="60"/>
        <w:ind w:firstLine="567"/>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 xml:space="preserve">С другой стороны, темп развития компьютерных технологий оставляет «за бортом» жизни другую категорию людей – пенсионеров.  Многие услуги сегодня переходят в цифровую сферу, и пенсионеры, которые еще не освоили и азы работы с компьютером, попадают в мир, в котором не могут разобраться. Это служит дополнительным источником раздражения, и человек, который итак находиться в условиях информационной депривации и стресса еще больше усугубляет это состояние невозможностью доступа к основным функциям. Да, существует программа Пенсионного Фонда РФ, направленная на обучение пенсионеров компьютерной грамотности, но эта программа, как отмечают пенсионеры, прошедшие эти курсы, обучает только базовым знаниям обращения с компьютером. Если задача выходит за рамки базовой, то тогда возникают проблемы. Так например, базовый курс включает в себя навыки работы с порталом «Госуслуги». Но как только появляется задача, выходящая за рамки курса (например, подача заявления на получение заграничного паспорта), пользователи начинают теряться. Также пенсионерам недоступны такие простые вещи, как покупки в онлайн-магазинах, поиск друзей в социальных сетях, поиск фильмов и музыки в онлайне и так далее. Все эти задачи предполагается решать на базе мультимедийного обучающего центра. </w:t>
      </w:r>
    </w:p>
    <w:p>
      <w:pPr>
        <w:pStyle w:val="Normal"/>
        <w:shd w:val="clear" w:color="auto" w:fill="FFFFFF"/>
        <w:spacing w:lineRule="auto" w:line="240" w:before="0" w:after="60"/>
        <w:ind w:firstLine="567"/>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 xml:space="preserve">Проект предполагает приобретение 10 компьютеров, из которых 5 компьютеров среднего класса (для решения офисных задач) и 5 компьютеров </w:t>
      </w:r>
      <w:r>
        <w:rPr>
          <w:rFonts w:eastAsia="Times New Roman" w:cs="Times New Roman" w:ascii="Times New Roman" w:hAnsi="Times New Roman"/>
          <w:color w:val="333333"/>
          <w:sz w:val="28"/>
          <w:szCs w:val="28"/>
          <w:lang w:val="en-US" w:eastAsia="ru-RU"/>
        </w:rPr>
        <w:t>Hi</w:t>
      </w:r>
      <w:r>
        <w:rPr>
          <w:rFonts w:eastAsia="Times New Roman" w:cs="Times New Roman" w:ascii="Times New Roman" w:hAnsi="Times New Roman"/>
          <w:color w:val="333333"/>
          <w:sz w:val="28"/>
          <w:szCs w:val="28"/>
          <w:lang w:eastAsia="ru-RU"/>
        </w:rPr>
        <w:t>-</w:t>
      </w:r>
      <w:r>
        <w:rPr>
          <w:rFonts w:eastAsia="Times New Roman" w:cs="Times New Roman" w:ascii="Times New Roman" w:hAnsi="Times New Roman"/>
          <w:color w:val="333333"/>
          <w:sz w:val="28"/>
          <w:szCs w:val="28"/>
          <w:lang w:val="en-US" w:eastAsia="ru-RU"/>
        </w:rPr>
        <w:t>End</w:t>
      </w:r>
      <w:r>
        <w:rPr>
          <w:rFonts w:eastAsia="Times New Roman" w:cs="Times New Roman" w:ascii="Times New Roman" w:hAnsi="Times New Roman"/>
          <w:color w:val="333333"/>
          <w:sz w:val="28"/>
          <w:szCs w:val="28"/>
          <w:lang w:eastAsia="ru-RU"/>
        </w:rPr>
        <w:t xml:space="preserve"> класса (для обработки видео и рендера 3d моделей), 2-х студийных микрофонов для звукозаписи, 2-х видеокамер для снятия видео и роутера для подключения компьютеров. Услуги сети интернет предоставляются молодежным центром «Юность». </w:t>
      </w:r>
    </w:p>
    <w:p>
      <w:pPr>
        <w:pStyle w:val="Normal"/>
        <w:shd w:val="clear" w:color="auto" w:fill="FFFFFF"/>
        <w:spacing w:lineRule="auto" w:line="240" w:before="0" w:after="60"/>
        <w:ind w:firstLine="567"/>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Обучение планируется проводить силами специалистов МЦ «Юность» и приглашенных специалистов учреждений района (так, для преподавания звукорежиссуры предполагается приглашение звукорежиссера местного дома культуры).</w:t>
      </w:r>
    </w:p>
    <w:p>
      <w:pPr>
        <w:pStyle w:val="Normal"/>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r>
      <w:r>
        <w:br w:type="page"/>
      </w:r>
    </w:p>
    <w:p>
      <w:pPr>
        <w:pStyle w:val="Normal"/>
        <w:shd w:val="clear" w:color="auto" w:fill="FFFFFF"/>
        <w:spacing w:lineRule="auto" w:line="240" w:before="0" w:after="60"/>
        <w:ind w:firstLine="567"/>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Этапы реализации проекта.</w:t>
      </w:r>
    </w:p>
    <w:p>
      <w:pPr>
        <w:pStyle w:val="Normal"/>
        <w:shd w:val="clear" w:color="auto" w:fill="FFFFFF"/>
        <w:spacing w:lineRule="auto" w:line="240" w:before="0" w:after="60"/>
        <w:ind w:firstLine="567"/>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b/>
          <w:color w:val="333333"/>
          <w:sz w:val="28"/>
          <w:szCs w:val="28"/>
          <w:lang w:eastAsia="ru-RU"/>
        </w:rPr>
        <w:t>1 этап: организационно-методический.</w:t>
      </w:r>
      <w:r>
        <w:rPr>
          <w:rFonts w:eastAsia="Times New Roman" w:cs="Times New Roman" w:ascii="Times New Roman" w:hAnsi="Times New Roman"/>
          <w:color w:val="333333"/>
          <w:sz w:val="28"/>
          <w:szCs w:val="28"/>
          <w:lang w:eastAsia="ru-RU"/>
        </w:rPr>
        <w:t xml:space="preserve"> Целью этого этапа является подготовка к реализации проекта. Задачи этапа: </w:t>
      </w:r>
    </w:p>
    <w:p>
      <w:pPr>
        <w:pStyle w:val="ListParagraph"/>
        <w:numPr>
          <w:ilvl w:val="0"/>
          <w:numId w:val="1"/>
        </w:numPr>
        <w:shd w:val="clear" w:color="auto" w:fill="FFFFFF"/>
        <w:spacing w:lineRule="auto" w:line="240" w:before="0" w:after="60"/>
        <w:contextualSpacing/>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Подготовка помещения и оборудования;</w:t>
      </w:r>
    </w:p>
    <w:p>
      <w:pPr>
        <w:pStyle w:val="ListParagraph"/>
        <w:numPr>
          <w:ilvl w:val="0"/>
          <w:numId w:val="1"/>
        </w:numPr>
        <w:shd w:val="clear" w:color="auto" w:fill="FFFFFF"/>
        <w:spacing w:lineRule="auto" w:line="240" w:before="0" w:after="60"/>
        <w:contextualSpacing/>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Подготовка методического обеспечения;</w:t>
      </w:r>
    </w:p>
    <w:p>
      <w:pPr>
        <w:pStyle w:val="ListParagraph"/>
        <w:numPr>
          <w:ilvl w:val="0"/>
          <w:numId w:val="1"/>
        </w:numPr>
        <w:shd w:val="clear" w:color="auto" w:fill="FFFFFF"/>
        <w:spacing w:lineRule="auto" w:line="240" w:before="0" w:after="60"/>
        <w:contextualSpacing/>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Формирование учебных групп по разным направлениям.</w:t>
      </w:r>
    </w:p>
    <w:p>
      <w:pPr>
        <w:pStyle w:val="Normal"/>
        <w:shd w:val="clear" w:color="auto" w:fill="FFFFFF"/>
        <w:spacing w:lineRule="auto" w:line="240" w:before="0" w:after="60"/>
        <w:ind w:firstLine="567"/>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Сроки этапа: июль-август 2020 года.</w:t>
      </w:r>
    </w:p>
    <w:p>
      <w:pPr>
        <w:pStyle w:val="Normal"/>
        <w:shd w:val="clear" w:color="auto" w:fill="FFFFFF"/>
        <w:spacing w:lineRule="auto" w:line="240" w:before="0" w:after="60"/>
        <w:ind w:firstLine="567"/>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b/>
          <w:color w:val="333333"/>
          <w:sz w:val="28"/>
          <w:szCs w:val="28"/>
          <w:lang w:eastAsia="ru-RU"/>
        </w:rPr>
        <w:t>2 этап: основной</w:t>
      </w:r>
      <w:r>
        <w:rPr>
          <w:rFonts w:eastAsia="Times New Roman" w:cs="Times New Roman" w:ascii="Times New Roman" w:hAnsi="Times New Roman"/>
          <w:color w:val="333333"/>
          <w:sz w:val="28"/>
          <w:szCs w:val="28"/>
          <w:lang w:eastAsia="ru-RU"/>
        </w:rPr>
        <w:t>. Цель данного этапа – организация обучения групп по разным направлениям.</w:t>
      </w:r>
    </w:p>
    <w:p>
      <w:pPr>
        <w:pStyle w:val="Normal"/>
        <w:shd w:val="clear" w:color="auto" w:fill="FFFFFF"/>
        <w:spacing w:lineRule="auto" w:line="240" w:before="0" w:after="60"/>
        <w:ind w:firstLine="567"/>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Задачи этапа:</w:t>
      </w:r>
    </w:p>
    <w:p>
      <w:pPr>
        <w:pStyle w:val="ListParagraph"/>
        <w:numPr>
          <w:ilvl w:val="0"/>
          <w:numId w:val="2"/>
        </w:numPr>
        <w:shd w:val="clear" w:color="auto" w:fill="FFFFFF"/>
        <w:spacing w:lineRule="auto" w:line="240" w:before="0" w:after="60"/>
        <w:contextualSpacing/>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Формирование первичных навыков обращения с современными информационными технологиями;</w:t>
      </w:r>
    </w:p>
    <w:p>
      <w:pPr>
        <w:pStyle w:val="ListParagraph"/>
        <w:numPr>
          <w:ilvl w:val="0"/>
          <w:numId w:val="2"/>
        </w:numPr>
        <w:shd w:val="clear" w:color="auto" w:fill="FFFFFF"/>
        <w:spacing w:lineRule="auto" w:line="240" w:before="0" w:after="60"/>
        <w:contextualSpacing/>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Формирование информационной культуры обучающихся;</w:t>
      </w:r>
    </w:p>
    <w:p>
      <w:pPr>
        <w:pStyle w:val="ListParagraph"/>
        <w:numPr>
          <w:ilvl w:val="0"/>
          <w:numId w:val="2"/>
        </w:numPr>
        <w:shd w:val="clear" w:color="auto" w:fill="FFFFFF"/>
        <w:spacing w:lineRule="auto" w:line="240" w:before="0" w:after="60"/>
        <w:contextualSpacing/>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Формирование культуры обращения с компьютером.</w:t>
      </w:r>
    </w:p>
    <w:p>
      <w:pPr>
        <w:pStyle w:val="Normal"/>
        <w:shd w:val="clear" w:color="auto" w:fill="FFFFFF"/>
        <w:spacing w:lineRule="auto" w:line="240" w:before="0" w:after="60"/>
        <w:ind w:firstLine="567"/>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Сроки: сентябрь 2020 – май 2021</w:t>
      </w:r>
    </w:p>
    <w:p>
      <w:pPr>
        <w:pStyle w:val="Normal"/>
        <w:shd w:val="clear" w:color="auto" w:fill="FFFFFF"/>
        <w:spacing w:lineRule="auto" w:line="240" w:before="0" w:after="60"/>
        <w:ind w:firstLine="567"/>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b/>
          <w:color w:val="333333"/>
          <w:sz w:val="28"/>
          <w:szCs w:val="28"/>
          <w:lang w:eastAsia="ru-RU"/>
        </w:rPr>
        <w:t>3 этап: заключительный</w:t>
      </w:r>
      <w:r>
        <w:rPr>
          <w:rFonts w:eastAsia="Times New Roman" w:cs="Times New Roman" w:ascii="Times New Roman" w:hAnsi="Times New Roman"/>
          <w:color w:val="333333"/>
          <w:sz w:val="28"/>
          <w:szCs w:val="28"/>
          <w:lang w:eastAsia="ru-RU"/>
        </w:rPr>
        <w:t>. Целью данного этапа является подведение итогов реализации проекта.</w:t>
      </w:r>
    </w:p>
    <w:p>
      <w:pPr>
        <w:pStyle w:val="Normal"/>
        <w:shd w:val="clear" w:color="auto" w:fill="FFFFFF"/>
        <w:spacing w:lineRule="auto" w:line="240" w:before="0" w:after="60"/>
        <w:ind w:firstLine="567"/>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Задачи этапа:</w:t>
      </w:r>
    </w:p>
    <w:p>
      <w:pPr>
        <w:pStyle w:val="ListParagraph"/>
        <w:numPr>
          <w:ilvl w:val="0"/>
          <w:numId w:val="3"/>
        </w:numPr>
        <w:shd w:val="clear" w:color="auto" w:fill="FFFFFF"/>
        <w:spacing w:lineRule="auto" w:line="240" w:before="0" w:after="60"/>
        <w:contextualSpacing/>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Систематизация полученного опыта;</w:t>
      </w:r>
    </w:p>
    <w:p>
      <w:pPr>
        <w:pStyle w:val="ListParagraph"/>
        <w:numPr>
          <w:ilvl w:val="0"/>
          <w:numId w:val="3"/>
        </w:numPr>
        <w:shd w:val="clear" w:color="auto" w:fill="FFFFFF"/>
        <w:spacing w:lineRule="auto" w:line="240" w:before="0" w:after="60"/>
        <w:contextualSpacing/>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Определение дальнейших путей развития проекта;</w:t>
      </w:r>
    </w:p>
    <w:p>
      <w:pPr>
        <w:pStyle w:val="ListParagraph"/>
        <w:numPr>
          <w:ilvl w:val="0"/>
          <w:numId w:val="3"/>
        </w:numPr>
        <w:shd w:val="clear" w:color="auto" w:fill="FFFFFF"/>
        <w:spacing w:lineRule="auto" w:line="240" w:before="0" w:after="60"/>
        <w:contextualSpacing/>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Предоставление отчетности по итогам реализации проекта.</w:t>
      </w:r>
    </w:p>
    <w:p>
      <w:pPr>
        <w:pStyle w:val="Normal"/>
        <w:shd w:val="clear" w:color="auto" w:fill="FFFFFF"/>
        <w:spacing w:lineRule="auto" w:line="240" w:before="0" w:after="60"/>
        <w:ind w:firstLine="567"/>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Сроки: июнь 2021</w:t>
      </w:r>
    </w:p>
    <w:p>
      <w:pPr>
        <w:pStyle w:val="Normal"/>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r>
      <w:r>
        <w:br w:type="page"/>
      </w:r>
    </w:p>
    <w:p>
      <w:pPr>
        <w:pStyle w:val="Normal"/>
        <w:shd w:val="clear" w:color="auto" w:fill="FFFFFF"/>
        <w:spacing w:lineRule="auto" w:line="240" w:before="0" w:after="60"/>
        <w:ind w:firstLine="567"/>
        <w:jc w:val="center"/>
        <w:rPr>
          <w:rFonts w:ascii="Times New Roman" w:hAnsi="Times New Roman" w:eastAsia="Times New Roman" w:cs="Times New Roman"/>
          <w:b/>
          <w:b/>
          <w:color w:val="333333"/>
          <w:sz w:val="28"/>
          <w:szCs w:val="28"/>
          <w:lang w:val="en-US" w:eastAsia="ru-RU"/>
        </w:rPr>
      </w:pPr>
      <w:r>
        <w:rPr>
          <w:rFonts w:eastAsia="Times New Roman" w:cs="Times New Roman" w:ascii="Times New Roman" w:hAnsi="Times New Roman"/>
          <w:b/>
          <w:color w:val="333333"/>
          <w:sz w:val="28"/>
          <w:szCs w:val="28"/>
          <w:lang w:eastAsia="ru-RU"/>
        </w:rPr>
        <w:t>Мероприятия проекта.</w:t>
      </w:r>
    </w:p>
    <w:tbl>
      <w:tblPr>
        <w:tblW w:w="9342" w:type="dxa"/>
        <w:jc w:val="center"/>
        <w:tblInd w:w="0" w:type="dxa"/>
        <w:tblBorders>
          <w:top w:val="outset" w:sz="6" w:space="0" w:color="000000"/>
          <w:left w:val="outset" w:sz="6" w:space="0" w:color="000000"/>
          <w:bottom w:val="outset" w:sz="6" w:space="0" w:color="000000"/>
          <w:right w:val="outset" w:sz="6" w:space="0" w:color="000000"/>
          <w:insideH w:val="outset" w:sz="6" w:space="0" w:color="000000"/>
          <w:insideV w:val="outset" w:sz="6" w:space="0" w:color="000000"/>
        </w:tblBorders>
        <w:tblCellMar>
          <w:top w:w="105" w:type="dxa"/>
          <w:left w:w="103" w:type="dxa"/>
          <w:bottom w:w="105" w:type="dxa"/>
          <w:right w:w="105" w:type="dxa"/>
        </w:tblCellMar>
        <w:tblLook w:val="04a0"/>
      </w:tblPr>
      <w:tblGrid>
        <w:gridCol w:w="586"/>
        <w:gridCol w:w="792"/>
        <w:gridCol w:w="3392"/>
        <w:gridCol w:w="1531"/>
        <w:gridCol w:w="3041"/>
      </w:tblGrid>
      <w:tr>
        <w:trPr/>
        <w:tc>
          <w:tcPr>
            <w:tcW w:w="586"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jc w:val="center"/>
              <w:rPr>
                <w:rFonts w:ascii="Times New Roman" w:hAnsi="Times New Roman" w:eastAsia="Times New Roman" w:cs="Times New Roman"/>
                <w:iCs/>
                <w:sz w:val="28"/>
                <w:szCs w:val="28"/>
                <w:lang w:eastAsia="ru-RU"/>
              </w:rPr>
            </w:pPr>
            <w:r>
              <w:rPr>
                <w:rFonts w:eastAsia="Times New Roman" w:cs="Times New Roman" w:ascii="Times New Roman" w:hAnsi="Times New Roman"/>
                <w:iCs/>
                <w:sz w:val="28"/>
                <w:szCs w:val="28"/>
                <w:lang w:eastAsia="ru-RU"/>
              </w:rPr>
              <w:t xml:space="preserve">№ </w:t>
            </w:r>
            <w:r>
              <w:rPr>
                <w:rFonts w:eastAsia="Times New Roman" w:cs="Times New Roman" w:ascii="Times New Roman" w:hAnsi="Times New Roman"/>
                <w:iCs/>
                <w:sz w:val="28"/>
                <w:szCs w:val="28"/>
                <w:lang w:eastAsia="ru-RU"/>
              </w:rPr>
              <w:t>п\п</w:t>
            </w:r>
          </w:p>
        </w:tc>
        <w:tc>
          <w:tcPr>
            <w:tcW w:w="792"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jc w:val="center"/>
              <w:rPr>
                <w:rFonts w:ascii="Times New Roman" w:hAnsi="Times New Roman" w:eastAsia="Times New Roman" w:cs="Times New Roman"/>
                <w:iCs/>
                <w:sz w:val="28"/>
                <w:szCs w:val="28"/>
                <w:lang w:eastAsia="ru-RU"/>
              </w:rPr>
            </w:pPr>
            <w:r>
              <w:rPr>
                <w:rFonts w:eastAsia="Times New Roman" w:cs="Times New Roman" w:ascii="Times New Roman" w:hAnsi="Times New Roman"/>
                <w:iCs/>
                <w:sz w:val="28"/>
                <w:szCs w:val="28"/>
                <w:lang w:eastAsia="ru-RU"/>
              </w:rPr>
              <w:t>Этап</w:t>
            </w:r>
          </w:p>
        </w:tc>
        <w:tc>
          <w:tcPr>
            <w:tcW w:w="3392"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i/>
                <w:iCs/>
                <w:sz w:val="28"/>
                <w:szCs w:val="28"/>
                <w:lang w:eastAsia="ru-RU"/>
              </w:rPr>
              <w:t>Названия мероприятия</w:t>
            </w:r>
          </w:p>
        </w:tc>
        <w:tc>
          <w:tcPr>
            <w:tcW w:w="153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jc w:val="center"/>
              <w:rPr>
                <w:rFonts w:ascii="Times New Roman" w:hAnsi="Times New Roman" w:eastAsia="Times New Roman" w:cs="Times New Roman"/>
                <w:iCs/>
                <w:sz w:val="28"/>
                <w:szCs w:val="28"/>
                <w:lang w:eastAsia="ru-RU"/>
              </w:rPr>
            </w:pPr>
            <w:r>
              <w:rPr>
                <w:rFonts w:eastAsia="Times New Roman" w:cs="Times New Roman" w:ascii="Times New Roman" w:hAnsi="Times New Roman"/>
                <w:iCs/>
                <w:sz w:val="28"/>
                <w:szCs w:val="28"/>
                <w:lang w:eastAsia="ru-RU"/>
              </w:rPr>
              <w:t>Сроки</w:t>
            </w:r>
          </w:p>
        </w:tc>
        <w:tc>
          <w:tcPr>
            <w:tcW w:w="304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i/>
                <w:iCs/>
                <w:sz w:val="28"/>
                <w:szCs w:val="28"/>
                <w:lang w:eastAsia="ru-RU"/>
              </w:rPr>
              <w:t>Ответственные</w:t>
            </w:r>
          </w:p>
        </w:tc>
      </w:tr>
      <w:tr>
        <w:trPr/>
        <w:tc>
          <w:tcPr>
            <w:tcW w:w="586"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ListParagraph"/>
              <w:numPr>
                <w:ilvl w:val="0"/>
                <w:numId w:val="4"/>
              </w:numPr>
              <w:spacing w:lineRule="auto" w:line="240" w:before="0" w:after="0"/>
              <w:ind w:left="0" w:right="1052" w:hanging="0"/>
              <w:contextualSpacing/>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792" w:type="dxa"/>
            <w:vMerge w:val="restart"/>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extDirection w:val="btLr"/>
          </w:tcPr>
          <w:p>
            <w:pPr>
              <w:pStyle w:val="Normal"/>
              <w:spacing w:lineRule="auto" w:line="240" w:before="0" w:after="0"/>
              <w:ind w:left="113" w:right="113" w:hanging="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Организационно-методический</w:t>
            </w:r>
          </w:p>
        </w:tc>
        <w:tc>
          <w:tcPr>
            <w:tcW w:w="3392"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Создание материальной базы информационно-ресурсного центра. Подготовка методического обеспечения.</w:t>
            </w:r>
          </w:p>
        </w:tc>
        <w:tc>
          <w:tcPr>
            <w:tcW w:w="153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Июль-август 2020</w:t>
            </w:r>
          </w:p>
        </w:tc>
        <w:tc>
          <w:tcPr>
            <w:tcW w:w="304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Руководитель проекта.</w:t>
            </w:r>
          </w:p>
        </w:tc>
      </w:tr>
      <w:tr>
        <w:trPr/>
        <w:tc>
          <w:tcPr>
            <w:tcW w:w="586"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ListParagraph"/>
              <w:numPr>
                <w:ilvl w:val="0"/>
                <w:numId w:val="4"/>
              </w:numPr>
              <w:spacing w:lineRule="auto" w:line="240" w:before="0" w:after="0"/>
              <w:ind w:left="0" w:right="1052" w:hanging="0"/>
              <w:contextualSpacing/>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792" w:type="dxa"/>
            <w:vMerge w:val="continue"/>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3392"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Поставка оборудования.</w:t>
            </w:r>
          </w:p>
        </w:tc>
        <w:tc>
          <w:tcPr>
            <w:tcW w:w="153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Август 2020</w:t>
            </w:r>
          </w:p>
        </w:tc>
        <w:tc>
          <w:tcPr>
            <w:tcW w:w="304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Руководитель проекта, директор МЦ «Юность»</w:t>
            </w:r>
          </w:p>
        </w:tc>
      </w:tr>
      <w:tr>
        <w:trPr/>
        <w:tc>
          <w:tcPr>
            <w:tcW w:w="586"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ListParagraph"/>
              <w:numPr>
                <w:ilvl w:val="0"/>
                <w:numId w:val="4"/>
              </w:numPr>
              <w:spacing w:lineRule="auto" w:line="240" w:before="0" w:after="0"/>
              <w:ind w:left="0" w:right="1052" w:hanging="0"/>
              <w:contextualSpacing/>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792" w:type="dxa"/>
            <w:vMerge w:val="continue"/>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3392"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Проведение рекламной кампании Центра.</w:t>
            </w:r>
          </w:p>
        </w:tc>
        <w:tc>
          <w:tcPr>
            <w:tcW w:w="153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Август 2020</w:t>
            </w:r>
          </w:p>
        </w:tc>
        <w:tc>
          <w:tcPr>
            <w:tcW w:w="304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Руководитель проекта, специалисты МЦ «Юность»</w:t>
            </w:r>
          </w:p>
        </w:tc>
      </w:tr>
      <w:tr>
        <w:trPr/>
        <w:tc>
          <w:tcPr>
            <w:tcW w:w="586"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ListParagraph"/>
              <w:numPr>
                <w:ilvl w:val="0"/>
                <w:numId w:val="4"/>
              </w:numPr>
              <w:spacing w:lineRule="auto" w:line="240" w:before="0" w:after="0"/>
              <w:ind w:left="0" w:right="1052" w:hanging="0"/>
              <w:contextualSpacing/>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792" w:type="dxa"/>
            <w:vMerge w:val="continue"/>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3392"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Формирование групп по различным направлениям</w:t>
            </w:r>
          </w:p>
        </w:tc>
        <w:tc>
          <w:tcPr>
            <w:tcW w:w="153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Сентябрь 2020</w:t>
            </w:r>
          </w:p>
        </w:tc>
        <w:tc>
          <w:tcPr>
            <w:tcW w:w="304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Руководитель проекта</w:t>
            </w:r>
          </w:p>
        </w:tc>
      </w:tr>
      <w:tr>
        <w:trPr/>
        <w:tc>
          <w:tcPr>
            <w:tcW w:w="586"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ListParagraph"/>
              <w:numPr>
                <w:ilvl w:val="0"/>
                <w:numId w:val="4"/>
              </w:numPr>
              <w:spacing w:lineRule="auto" w:line="240" w:before="0" w:after="0"/>
              <w:ind w:left="0" w:right="1052" w:hanging="0"/>
              <w:contextualSpacing/>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792" w:type="dxa"/>
            <w:vMerge w:val="restart"/>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extDirection w:val="btLr"/>
          </w:tcPr>
          <w:p>
            <w:pPr>
              <w:pStyle w:val="Normal"/>
              <w:spacing w:lineRule="auto" w:line="240" w:before="0" w:after="0"/>
              <w:ind w:left="113" w:right="113" w:hanging="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Основной</w:t>
            </w:r>
          </w:p>
        </w:tc>
        <w:tc>
          <w:tcPr>
            <w:tcW w:w="3392"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Организация и проведение курсов.</w:t>
            </w:r>
          </w:p>
        </w:tc>
        <w:tc>
          <w:tcPr>
            <w:tcW w:w="153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Сентябрь 2020- май 2021</w:t>
            </w:r>
          </w:p>
        </w:tc>
        <w:tc>
          <w:tcPr>
            <w:tcW w:w="304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Руководитель проекта, звукорежиссер.</w:t>
            </w:r>
          </w:p>
        </w:tc>
      </w:tr>
      <w:tr>
        <w:trPr/>
        <w:tc>
          <w:tcPr>
            <w:tcW w:w="586"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ListParagraph"/>
              <w:numPr>
                <w:ilvl w:val="0"/>
                <w:numId w:val="4"/>
              </w:numPr>
              <w:spacing w:lineRule="auto" w:line="240" w:before="0" w:after="0"/>
              <w:ind w:left="0" w:right="1052" w:hanging="0"/>
              <w:contextualSpacing/>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792" w:type="dxa"/>
            <w:vMerge w:val="continue"/>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3392"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Формирование из обучающихся инициативной группы для дальнейшей работы Центра.</w:t>
            </w:r>
          </w:p>
        </w:tc>
        <w:tc>
          <w:tcPr>
            <w:tcW w:w="153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Апрель – май 2021</w:t>
            </w:r>
          </w:p>
        </w:tc>
        <w:tc>
          <w:tcPr>
            <w:tcW w:w="304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Руководитель проекта, директор МЦ «Юность»</w:t>
            </w:r>
          </w:p>
        </w:tc>
      </w:tr>
      <w:tr>
        <w:trPr/>
        <w:tc>
          <w:tcPr>
            <w:tcW w:w="586"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ListParagraph"/>
              <w:numPr>
                <w:ilvl w:val="0"/>
                <w:numId w:val="4"/>
              </w:numPr>
              <w:spacing w:lineRule="auto" w:line="240" w:before="0" w:after="0"/>
              <w:ind w:left="0" w:right="1052" w:hanging="0"/>
              <w:contextualSpacing/>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792" w:type="dxa"/>
            <w:vMerge w:val="restart"/>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extDirection w:val="btLr"/>
          </w:tcPr>
          <w:p>
            <w:pPr>
              <w:pStyle w:val="Normal"/>
              <w:spacing w:lineRule="auto" w:line="240" w:before="0" w:after="0"/>
              <w:ind w:left="113" w:right="113" w:hanging="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Заключительный</w:t>
            </w:r>
          </w:p>
        </w:tc>
        <w:tc>
          <w:tcPr>
            <w:tcW w:w="3392"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Публикация разработанных материалов и программ.</w:t>
            </w:r>
          </w:p>
        </w:tc>
        <w:tc>
          <w:tcPr>
            <w:tcW w:w="153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Июнь 2021</w:t>
            </w:r>
          </w:p>
        </w:tc>
        <w:tc>
          <w:tcPr>
            <w:tcW w:w="304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Руководитель проекта, методист ДДТ.</w:t>
            </w:r>
          </w:p>
        </w:tc>
      </w:tr>
      <w:tr>
        <w:trPr/>
        <w:tc>
          <w:tcPr>
            <w:tcW w:w="586"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ListParagraph"/>
              <w:numPr>
                <w:ilvl w:val="0"/>
                <w:numId w:val="4"/>
              </w:numPr>
              <w:spacing w:lineRule="auto" w:line="240" w:before="0" w:after="0"/>
              <w:ind w:left="0" w:right="1052" w:hanging="0"/>
              <w:contextualSpacing/>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792" w:type="dxa"/>
            <w:vMerge w:val="continue"/>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3392"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Подведение итогов и оценка эффективности проекта.</w:t>
            </w:r>
          </w:p>
        </w:tc>
        <w:tc>
          <w:tcPr>
            <w:tcW w:w="153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Июнь 2021</w:t>
            </w:r>
          </w:p>
        </w:tc>
        <w:tc>
          <w:tcPr>
            <w:tcW w:w="3041" w:type="dxa"/>
            <w:tcBorders>
              <w:top w:val="outset" w:sz="6" w:space="0" w:color="000000"/>
              <w:left w:val="outset" w:sz="6" w:space="0" w:color="000000"/>
              <w:bottom w:val="outset" w:sz="6" w:space="0" w:color="000000"/>
              <w:right w:val="outset" w:sz="6" w:space="0" w:color="000000"/>
              <w:insideH w:val="outset" w:sz="6" w:space="0" w:color="000000"/>
              <w:insideV w:val="outset" w:sz="6" w:space="0" w:color="000000"/>
            </w:tcBorders>
            <w:shd w:fill="auto" w:val="clear"/>
          </w:tcPr>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Экспертная группа, руководитель проекта, организационная структура центра.</w:t>
            </w:r>
          </w:p>
        </w:tc>
      </w:tr>
    </w:tbl>
    <w:p>
      <w:pPr>
        <w:pStyle w:val="Normal"/>
        <w:shd w:val="clear" w:color="auto" w:fill="FFFFFF"/>
        <w:spacing w:lineRule="auto" w:line="240" w:before="0" w:after="60"/>
        <w:ind w:firstLine="567"/>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r>
    </w:p>
    <w:p>
      <w:pPr>
        <w:pStyle w:val="Normal"/>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r>
      <w:r>
        <w:br w:type="page"/>
      </w:r>
    </w:p>
    <w:p>
      <w:pPr>
        <w:pStyle w:val="Normal"/>
        <w:shd w:val="clear" w:color="auto" w:fill="FFFFFF"/>
        <w:spacing w:lineRule="auto" w:line="240" w:before="0" w:after="60"/>
        <w:ind w:firstLine="567"/>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Бюджет программы.</w:t>
      </w:r>
    </w:p>
    <w:tbl>
      <w:tblPr>
        <w:tblStyle w:val="a8"/>
        <w:tblW w:w="9994" w:type="dxa"/>
        <w:jc w:val="left"/>
        <w:tblInd w:w="0" w:type="dxa"/>
        <w:tblCellMar>
          <w:top w:w="0" w:type="dxa"/>
          <w:left w:w="108" w:type="dxa"/>
          <w:bottom w:w="0" w:type="dxa"/>
          <w:right w:w="108" w:type="dxa"/>
        </w:tblCellMar>
        <w:tblLook w:val="04a0"/>
      </w:tblPr>
      <w:tblGrid>
        <w:gridCol w:w="675"/>
        <w:gridCol w:w="6093"/>
        <w:gridCol w:w="994"/>
        <w:gridCol w:w="993"/>
        <w:gridCol w:w="1239"/>
      </w:tblGrid>
      <w:tr>
        <w:trPr/>
        <w:tc>
          <w:tcPr>
            <w:tcW w:w="675" w:type="dxa"/>
            <w:tcBorders/>
            <w:shd w:fill="auto" w:val="clear"/>
          </w:tcPr>
          <w:p>
            <w:pPr>
              <w:pStyle w:val="Normal"/>
              <w:spacing w:lineRule="auto" w:line="240" w:before="0" w:after="0"/>
              <w:ind w:right="601" w:hanging="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w:t>
            </w:r>
          </w:p>
        </w:tc>
        <w:tc>
          <w:tcPr>
            <w:tcW w:w="6093"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Наименование</w:t>
            </w:r>
          </w:p>
        </w:tc>
        <w:tc>
          <w:tcPr>
            <w:tcW w:w="994"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Кол-во</w:t>
            </w:r>
          </w:p>
        </w:tc>
        <w:tc>
          <w:tcPr>
            <w:tcW w:w="993"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Цена</w:t>
            </w:r>
          </w:p>
        </w:tc>
        <w:tc>
          <w:tcPr>
            <w:tcW w:w="1239"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Сумма</w:t>
            </w:r>
          </w:p>
        </w:tc>
      </w:tr>
      <w:tr>
        <w:trPr/>
        <w:tc>
          <w:tcPr>
            <w:tcW w:w="675" w:type="dxa"/>
            <w:tcBorders/>
            <w:shd w:fill="auto" w:val="clear"/>
          </w:tcPr>
          <w:p>
            <w:pPr>
              <w:pStyle w:val="ListParagraph"/>
              <w:numPr>
                <w:ilvl w:val="0"/>
                <w:numId w:val="5"/>
              </w:numPr>
              <w:spacing w:lineRule="auto" w:line="240" w:before="0" w:after="0"/>
              <w:ind w:left="0" w:right="601" w:hanging="0"/>
              <w:contextualSpacing/>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r>
          </w:p>
        </w:tc>
        <w:tc>
          <w:tcPr>
            <w:tcW w:w="6093" w:type="dxa"/>
            <w:tcBorders/>
            <w:shd w:fill="auto" w:val="clear"/>
          </w:tcPr>
          <w:p>
            <w:pPr>
              <w:pStyle w:val="Normal"/>
              <w:spacing w:lineRule="auto" w:line="240" w:before="0" w:after="0"/>
              <w:rPr>
                <w:rFonts w:ascii="Times New Roman" w:hAnsi="Times New Roman" w:cs="Times New Roman"/>
                <w:sz w:val="28"/>
                <w:szCs w:val="28"/>
              </w:rPr>
            </w:pPr>
            <w:r>
              <w:rPr>
                <w:rFonts w:eastAsia="Times New Roman" w:cs="Times New Roman" w:ascii="Times New Roman" w:hAnsi="Times New Roman"/>
                <w:b/>
                <w:sz w:val="28"/>
                <w:szCs w:val="28"/>
                <w:lang w:eastAsia="ru-RU"/>
              </w:rPr>
              <w:t xml:space="preserve">Системный блок </w:t>
            </w:r>
            <w:r>
              <w:rPr>
                <w:rFonts w:cs="Times New Roman" w:ascii="Times New Roman" w:hAnsi="Times New Roman"/>
                <w:sz w:val="28"/>
                <w:szCs w:val="28"/>
              </w:rPr>
              <w:t>ПК DEXP Atlas H190 (AMD Ryzen 3 2200G, 4x3500 МГц, 8 ГБ DDR4, SSD 240 ГБ, Windows 10 Домашняя)</w:t>
            </w:r>
          </w:p>
          <w:p>
            <w:pPr>
              <w:pStyle w:val="Normal"/>
              <w:spacing w:lineRule="auto" w:line="240" w:before="0" w:after="6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r>
          </w:p>
        </w:tc>
        <w:tc>
          <w:tcPr>
            <w:tcW w:w="994"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5</w:t>
            </w:r>
          </w:p>
        </w:tc>
        <w:tc>
          <w:tcPr>
            <w:tcW w:w="993"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27000</w:t>
            </w:r>
          </w:p>
        </w:tc>
        <w:tc>
          <w:tcPr>
            <w:tcW w:w="1239"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135000</w:t>
            </w:r>
          </w:p>
        </w:tc>
      </w:tr>
      <w:tr>
        <w:trPr/>
        <w:tc>
          <w:tcPr>
            <w:tcW w:w="675" w:type="dxa"/>
            <w:tcBorders/>
            <w:shd w:fill="auto" w:val="clear"/>
          </w:tcPr>
          <w:p>
            <w:pPr>
              <w:pStyle w:val="ListParagraph"/>
              <w:numPr>
                <w:ilvl w:val="0"/>
                <w:numId w:val="5"/>
              </w:numPr>
              <w:spacing w:lineRule="auto" w:line="240" w:before="0" w:after="0"/>
              <w:ind w:left="0" w:right="601" w:hanging="0"/>
              <w:contextualSpacing/>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r>
          </w:p>
        </w:tc>
        <w:tc>
          <w:tcPr>
            <w:tcW w:w="6093"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Системный блок (</w:t>
            </w:r>
            <w:r>
              <w:rPr>
                <w:rFonts w:eastAsia="Times New Roman" w:cs="Times New Roman" w:ascii="Times New Roman" w:hAnsi="Times New Roman"/>
                <w:color w:val="333333"/>
                <w:sz w:val="28"/>
                <w:szCs w:val="28"/>
                <w:lang w:val="en-US" w:eastAsia="ru-RU"/>
              </w:rPr>
              <w:t>AMD</w:t>
            </w:r>
            <w:r>
              <w:rPr>
                <w:rFonts w:eastAsia="Times New Roman" w:cs="Times New Roman" w:ascii="Times New Roman" w:hAnsi="Times New Roman"/>
                <w:color w:val="333333"/>
                <w:sz w:val="28"/>
                <w:szCs w:val="28"/>
                <w:lang w:eastAsia="ru-RU"/>
              </w:rPr>
              <w:t xml:space="preserve"> </w:t>
            </w:r>
            <w:r>
              <w:rPr>
                <w:rFonts w:eastAsia="Times New Roman" w:cs="Times New Roman" w:ascii="Times New Roman" w:hAnsi="Times New Roman"/>
                <w:color w:val="333333"/>
                <w:sz w:val="28"/>
                <w:szCs w:val="28"/>
                <w:lang w:val="en-US" w:eastAsia="ru-RU"/>
              </w:rPr>
              <w:t>ryzen</w:t>
            </w:r>
            <w:r>
              <w:rPr>
                <w:rFonts w:eastAsia="Times New Roman" w:cs="Times New Roman" w:ascii="Times New Roman" w:hAnsi="Times New Roman"/>
                <w:color w:val="333333"/>
                <w:sz w:val="28"/>
                <w:szCs w:val="28"/>
                <w:lang w:eastAsia="ru-RU"/>
              </w:rPr>
              <w:t>7 2700</w:t>
            </w:r>
            <w:r>
              <w:rPr>
                <w:rFonts w:eastAsia="Times New Roman" w:cs="Times New Roman" w:ascii="Times New Roman" w:hAnsi="Times New Roman"/>
                <w:color w:val="333333"/>
                <w:sz w:val="28"/>
                <w:szCs w:val="28"/>
                <w:lang w:val="en-US" w:eastAsia="ru-RU"/>
              </w:rPr>
              <w:t>x</w:t>
            </w:r>
            <w:r>
              <w:rPr>
                <w:rFonts w:eastAsia="Times New Roman" w:cs="Times New Roman" w:ascii="Times New Roman" w:hAnsi="Times New Roman"/>
                <w:color w:val="333333"/>
                <w:sz w:val="28"/>
                <w:szCs w:val="28"/>
                <w:lang w:eastAsia="ru-RU"/>
              </w:rPr>
              <w:t xml:space="preserve">, 16 ГБ </w:t>
            </w:r>
            <w:r>
              <w:rPr>
                <w:rFonts w:eastAsia="Times New Roman" w:cs="Times New Roman" w:ascii="Times New Roman" w:hAnsi="Times New Roman"/>
                <w:color w:val="333333"/>
                <w:sz w:val="28"/>
                <w:szCs w:val="28"/>
                <w:lang w:val="en-US" w:eastAsia="ru-RU"/>
              </w:rPr>
              <w:t>DDR</w:t>
            </w:r>
            <w:r>
              <w:rPr>
                <w:rFonts w:eastAsia="Times New Roman" w:cs="Times New Roman" w:ascii="Times New Roman" w:hAnsi="Times New Roman"/>
                <w:color w:val="333333"/>
                <w:sz w:val="28"/>
                <w:szCs w:val="28"/>
                <w:lang w:eastAsia="ru-RU"/>
              </w:rPr>
              <w:t xml:space="preserve">4, </w:t>
            </w:r>
            <w:r>
              <w:rPr>
                <w:rFonts w:eastAsia="Times New Roman" w:cs="Times New Roman" w:ascii="Times New Roman" w:hAnsi="Times New Roman"/>
                <w:color w:val="333333"/>
                <w:sz w:val="28"/>
                <w:szCs w:val="28"/>
                <w:lang w:val="en-US" w:eastAsia="ru-RU"/>
              </w:rPr>
              <w:t>SSD</w:t>
            </w:r>
            <w:r>
              <w:rPr>
                <w:rFonts w:eastAsia="Times New Roman" w:cs="Times New Roman" w:ascii="Times New Roman" w:hAnsi="Times New Roman"/>
                <w:color w:val="333333"/>
                <w:sz w:val="28"/>
                <w:szCs w:val="28"/>
                <w:lang w:eastAsia="ru-RU"/>
              </w:rPr>
              <w:t xml:space="preserve"> 2</w:t>
            </w:r>
            <w:r>
              <w:rPr>
                <w:rFonts w:eastAsia="Times New Roman" w:cs="Times New Roman" w:ascii="Times New Roman" w:hAnsi="Times New Roman"/>
                <w:color w:val="333333"/>
                <w:sz w:val="28"/>
                <w:szCs w:val="28"/>
                <w:lang w:val="en-US" w:eastAsia="ru-RU"/>
              </w:rPr>
              <w:t>TB</w:t>
            </w:r>
            <w:r>
              <w:rPr>
                <w:rFonts w:eastAsia="Times New Roman" w:cs="Times New Roman" w:ascii="Times New Roman" w:hAnsi="Times New Roman"/>
                <w:color w:val="333333"/>
                <w:sz w:val="28"/>
                <w:szCs w:val="28"/>
                <w:lang w:eastAsia="ru-RU"/>
              </w:rPr>
              <w:t xml:space="preserve">, </w:t>
            </w:r>
            <w:r>
              <w:rPr>
                <w:rFonts w:eastAsia="Times New Roman" w:cs="Times New Roman" w:ascii="Times New Roman" w:hAnsi="Times New Roman"/>
                <w:color w:val="333333"/>
                <w:sz w:val="28"/>
                <w:szCs w:val="28"/>
                <w:lang w:val="en-US" w:eastAsia="ru-RU"/>
              </w:rPr>
              <w:t>GTX</w:t>
            </w:r>
            <w:r>
              <w:rPr>
                <w:rFonts w:eastAsia="Times New Roman" w:cs="Times New Roman" w:ascii="Times New Roman" w:hAnsi="Times New Roman"/>
                <w:color w:val="333333"/>
                <w:sz w:val="28"/>
                <w:szCs w:val="28"/>
                <w:lang w:eastAsia="ru-RU"/>
              </w:rPr>
              <w:t xml:space="preserve"> 1660 </w:t>
            </w:r>
            <w:r>
              <w:rPr>
                <w:rFonts w:eastAsia="Times New Roman" w:cs="Times New Roman" w:ascii="Times New Roman" w:hAnsi="Times New Roman"/>
                <w:color w:val="333333"/>
                <w:sz w:val="28"/>
                <w:szCs w:val="28"/>
                <w:lang w:val="en-US" w:eastAsia="ru-RU"/>
              </w:rPr>
              <w:t>Ti</w:t>
            </w:r>
            <w:r>
              <w:rPr>
                <w:rFonts w:eastAsia="Times New Roman" w:cs="Times New Roman" w:ascii="Times New Roman" w:hAnsi="Times New Roman"/>
                <w:color w:val="333333"/>
                <w:sz w:val="28"/>
                <w:szCs w:val="28"/>
                <w:lang w:eastAsia="ru-RU"/>
              </w:rPr>
              <w:t xml:space="preserve">, </w:t>
            </w:r>
            <w:r>
              <w:rPr>
                <w:rFonts w:eastAsia="Times New Roman" w:cs="Times New Roman" w:ascii="Times New Roman" w:hAnsi="Times New Roman"/>
                <w:color w:val="333333"/>
                <w:sz w:val="28"/>
                <w:szCs w:val="28"/>
                <w:lang w:val="en-US" w:eastAsia="ru-RU"/>
              </w:rPr>
              <w:t>MSI</w:t>
            </w:r>
            <w:r>
              <w:rPr>
                <w:rFonts w:eastAsia="Times New Roman" w:cs="Times New Roman" w:ascii="Times New Roman" w:hAnsi="Times New Roman"/>
                <w:color w:val="333333"/>
                <w:sz w:val="28"/>
                <w:szCs w:val="28"/>
                <w:lang w:eastAsia="ru-RU"/>
              </w:rPr>
              <w:t xml:space="preserve"> </w:t>
            </w:r>
            <w:r>
              <w:rPr>
                <w:rFonts w:eastAsia="Times New Roman" w:cs="Times New Roman" w:ascii="Times New Roman" w:hAnsi="Times New Roman"/>
                <w:color w:val="333333"/>
                <w:sz w:val="28"/>
                <w:szCs w:val="28"/>
                <w:lang w:val="en-US" w:eastAsia="ru-RU"/>
              </w:rPr>
              <w:t>B</w:t>
            </w:r>
            <w:r>
              <w:rPr>
                <w:rFonts w:eastAsia="Times New Roman" w:cs="Times New Roman" w:ascii="Times New Roman" w:hAnsi="Times New Roman"/>
                <w:color w:val="333333"/>
                <w:sz w:val="28"/>
                <w:szCs w:val="28"/>
                <w:lang w:eastAsia="ru-RU"/>
              </w:rPr>
              <w:t>450</w:t>
            </w:r>
            <w:r>
              <w:rPr>
                <w:rFonts w:eastAsia="Times New Roman" w:cs="Times New Roman" w:ascii="Times New Roman" w:hAnsi="Times New Roman"/>
                <w:color w:val="333333"/>
                <w:sz w:val="28"/>
                <w:szCs w:val="28"/>
                <w:lang w:val="en-US" w:eastAsia="ru-RU"/>
              </w:rPr>
              <w:t>M</w:t>
            </w:r>
            <w:r>
              <w:rPr>
                <w:rFonts w:eastAsia="Times New Roman" w:cs="Times New Roman" w:ascii="Times New Roman" w:hAnsi="Times New Roman"/>
                <w:color w:val="333333"/>
                <w:sz w:val="28"/>
                <w:szCs w:val="28"/>
                <w:lang w:eastAsia="ru-RU"/>
              </w:rPr>
              <w:t>-</w:t>
            </w:r>
            <w:r>
              <w:rPr>
                <w:rFonts w:eastAsia="Times New Roman" w:cs="Times New Roman" w:ascii="Times New Roman" w:hAnsi="Times New Roman"/>
                <w:color w:val="333333"/>
                <w:sz w:val="28"/>
                <w:szCs w:val="28"/>
                <w:lang w:val="en-US" w:eastAsia="ru-RU"/>
              </w:rPr>
              <w:t>A</w:t>
            </w:r>
            <w:r>
              <w:rPr>
                <w:rFonts w:eastAsia="Times New Roman" w:cs="Times New Roman" w:ascii="Times New Roman" w:hAnsi="Times New Roman"/>
                <w:color w:val="333333"/>
                <w:sz w:val="28"/>
                <w:szCs w:val="28"/>
                <w:lang w:eastAsia="ru-RU"/>
              </w:rPr>
              <w:t xml:space="preserve"> </w:t>
            </w:r>
            <w:r>
              <w:rPr>
                <w:rFonts w:eastAsia="Times New Roman" w:cs="Times New Roman" w:ascii="Times New Roman" w:hAnsi="Times New Roman"/>
                <w:color w:val="333333"/>
                <w:sz w:val="28"/>
                <w:szCs w:val="28"/>
                <w:lang w:val="en-US" w:eastAsia="ru-RU"/>
              </w:rPr>
              <w:t>PRO</w:t>
            </w:r>
            <w:r>
              <w:rPr>
                <w:rFonts w:eastAsia="Times New Roman" w:cs="Times New Roman" w:ascii="Times New Roman" w:hAnsi="Times New Roman"/>
                <w:color w:val="333333"/>
                <w:sz w:val="28"/>
                <w:szCs w:val="28"/>
                <w:lang w:eastAsia="ru-RU"/>
              </w:rPr>
              <w:t xml:space="preserve"> </w:t>
            </w:r>
            <w:r>
              <w:rPr>
                <w:rFonts w:eastAsia="Times New Roman" w:cs="Times New Roman" w:ascii="Times New Roman" w:hAnsi="Times New Roman"/>
                <w:color w:val="333333"/>
                <w:sz w:val="28"/>
                <w:szCs w:val="28"/>
                <w:lang w:val="en-US" w:eastAsia="ru-RU"/>
              </w:rPr>
              <w:t>MAX</w:t>
            </w:r>
            <w:r>
              <w:rPr>
                <w:rFonts w:eastAsia="Times New Roman" w:cs="Times New Roman" w:ascii="Times New Roman" w:hAnsi="Times New Roman"/>
                <w:color w:val="333333"/>
                <w:sz w:val="28"/>
                <w:szCs w:val="28"/>
                <w:lang w:eastAsia="ru-RU"/>
              </w:rPr>
              <w:t xml:space="preserve">, </w:t>
            </w:r>
            <w:r>
              <w:rPr>
                <w:rFonts w:eastAsia="Times New Roman" w:cs="Times New Roman" w:ascii="Times New Roman" w:hAnsi="Times New Roman"/>
                <w:color w:val="333333"/>
                <w:sz w:val="28"/>
                <w:szCs w:val="28"/>
                <w:lang w:val="en-US" w:eastAsia="ru-RU"/>
              </w:rPr>
              <w:t>Aerocool</w:t>
            </w:r>
            <w:r>
              <w:rPr>
                <w:rFonts w:eastAsia="Times New Roman" w:cs="Times New Roman" w:ascii="Times New Roman" w:hAnsi="Times New Roman"/>
                <w:color w:val="333333"/>
                <w:sz w:val="28"/>
                <w:szCs w:val="28"/>
                <w:lang w:eastAsia="ru-RU"/>
              </w:rPr>
              <w:t xml:space="preserve"> </w:t>
            </w:r>
            <w:r>
              <w:rPr>
                <w:rFonts w:eastAsia="Times New Roman" w:cs="Times New Roman" w:ascii="Times New Roman" w:hAnsi="Times New Roman"/>
                <w:color w:val="333333"/>
                <w:sz w:val="28"/>
                <w:szCs w:val="28"/>
                <w:lang w:val="en-US" w:eastAsia="ru-RU"/>
              </w:rPr>
              <w:t>VX</w:t>
            </w:r>
            <w:r>
              <w:rPr>
                <w:rFonts w:eastAsia="Times New Roman" w:cs="Times New Roman" w:ascii="Times New Roman" w:hAnsi="Times New Roman"/>
                <w:color w:val="333333"/>
                <w:sz w:val="28"/>
                <w:szCs w:val="28"/>
                <w:lang w:eastAsia="ru-RU"/>
              </w:rPr>
              <w:t xml:space="preserve"> </w:t>
            </w:r>
            <w:r>
              <w:rPr>
                <w:rFonts w:eastAsia="Times New Roman" w:cs="Times New Roman" w:ascii="Times New Roman" w:hAnsi="Times New Roman"/>
                <w:color w:val="333333"/>
                <w:sz w:val="28"/>
                <w:szCs w:val="28"/>
                <w:lang w:val="en-US" w:eastAsia="ru-RU"/>
              </w:rPr>
              <w:t>PLUS</w:t>
            </w:r>
            <w:r>
              <w:rPr>
                <w:rFonts w:eastAsia="Times New Roman" w:cs="Times New Roman" w:ascii="Times New Roman" w:hAnsi="Times New Roman"/>
                <w:color w:val="333333"/>
                <w:sz w:val="28"/>
                <w:szCs w:val="28"/>
                <w:lang w:eastAsia="ru-RU"/>
              </w:rPr>
              <w:t xml:space="preserve"> 650)</w:t>
            </w:r>
          </w:p>
        </w:tc>
        <w:tc>
          <w:tcPr>
            <w:tcW w:w="994"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val="en-US" w:eastAsia="ru-RU"/>
              </w:rPr>
            </w:pPr>
            <w:r>
              <w:rPr>
                <w:rFonts w:eastAsia="Times New Roman" w:cs="Times New Roman" w:ascii="Times New Roman" w:hAnsi="Times New Roman"/>
                <w:b/>
                <w:color w:val="333333"/>
                <w:sz w:val="28"/>
                <w:szCs w:val="28"/>
                <w:lang w:val="en-US" w:eastAsia="ru-RU"/>
              </w:rPr>
              <w:t>5</w:t>
            </w:r>
          </w:p>
        </w:tc>
        <w:tc>
          <w:tcPr>
            <w:tcW w:w="993"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val="en-US" w:eastAsia="ru-RU"/>
              </w:rPr>
            </w:pPr>
            <w:r>
              <w:rPr>
                <w:rFonts w:eastAsia="Times New Roman" w:cs="Times New Roman" w:ascii="Times New Roman" w:hAnsi="Times New Roman"/>
                <w:b/>
                <w:color w:val="333333"/>
                <w:sz w:val="28"/>
                <w:szCs w:val="28"/>
                <w:lang w:val="en-US" w:eastAsia="ru-RU"/>
              </w:rPr>
              <w:t>90000</w:t>
            </w:r>
          </w:p>
        </w:tc>
        <w:tc>
          <w:tcPr>
            <w:tcW w:w="1239"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val="en-US" w:eastAsia="ru-RU"/>
              </w:rPr>
            </w:pPr>
            <w:r>
              <w:rPr>
                <w:rFonts w:eastAsia="Times New Roman" w:cs="Times New Roman" w:ascii="Times New Roman" w:hAnsi="Times New Roman"/>
                <w:b/>
                <w:color w:val="333333"/>
                <w:sz w:val="28"/>
                <w:szCs w:val="28"/>
                <w:lang w:val="en-US" w:eastAsia="ru-RU"/>
              </w:rPr>
              <w:t>450000</w:t>
            </w:r>
          </w:p>
        </w:tc>
      </w:tr>
      <w:tr>
        <w:trPr/>
        <w:tc>
          <w:tcPr>
            <w:tcW w:w="675" w:type="dxa"/>
            <w:tcBorders/>
            <w:shd w:fill="auto" w:val="clear"/>
          </w:tcPr>
          <w:p>
            <w:pPr>
              <w:pStyle w:val="ListParagraph"/>
              <w:numPr>
                <w:ilvl w:val="0"/>
                <w:numId w:val="5"/>
              </w:numPr>
              <w:spacing w:lineRule="auto" w:line="240" w:before="0" w:after="0"/>
              <w:ind w:left="0" w:right="601" w:hanging="0"/>
              <w:contextualSpacing/>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val="en-US" w:eastAsia="ru-RU"/>
              </w:rPr>
              <w:t>`</w:t>
            </w:r>
          </w:p>
        </w:tc>
        <w:tc>
          <w:tcPr>
            <w:tcW w:w="6093" w:type="dxa"/>
            <w:tcBorders/>
            <w:shd w:fill="auto" w:val="clear"/>
          </w:tcPr>
          <w:p>
            <w:pPr>
              <w:pStyle w:val="Normal"/>
              <w:spacing w:lineRule="auto" w:line="240" w:before="0" w:after="0"/>
              <w:rPr>
                <w:rFonts w:ascii="Times New Roman" w:hAnsi="Times New Roman" w:cs="Times New Roman"/>
                <w:sz w:val="28"/>
                <w:szCs w:val="28"/>
              </w:rPr>
            </w:pPr>
            <w:r>
              <w:rPr>
                <w:rFonts w:eastAsia="Times New Roman" w:cs="Times New Roman" w:ascii="Times New Roman" w:hAnsi="Times New Roman"/>
                <w:sz w:val="28"/>
                <w:szCs w:val="28"/>
                <w:lang w:val="en-US" w:eastAsia="ru-RU"/>
              </w:rPr>
              <w:t xml:space="preserve">Монитор </w:t>
            </w:r>
            <w:r>
              <w:rPr>
                <w:rFonts w:cs="Times New Roman" w:ascii="Times New Roman" w:hAnsi="Times New Roman"/>
                <w:sz w:val="28"/>
                <w:szCs w:val="28"/>
              </w:rPr>
              <w:t>Philips 220V8L [220V8L/62]</w:t>
            </w:r>
          </w:p>
          <w:p>
            <w:pPr>
              <w:pStyle w:val="Normal"/>
              <w:spacing w:lineRule="auto" w:line="240" w:before="0" w:after="6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r>
          </w:p>
        </w:tc>
        <w:tc>
          <w:tcPr>
            <w:tcW w:w="994"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10</w:t>
            </w:r>
          </w:p>
        </w:tc>
        <w:tc>
          <w:tcPr>
            <w:tcW w:w="993"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6500</w:t>
            </w:r>
          </w:p>
        </w:tc>
        <w:tc>
          <w:tcPr>
            <w:tcW w:w="1239"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65000</w:t>
            </w:r>
          </w:p>
        </w:tc>
      </w:tr>
      <w:tr>
        <w:trPr/>
        <w:tc>
          <w:tcPr>
            <w:tcW w:w="675" w:type="dxa"/>
            <w:tcBorders/>
            <w:shd w:fill="auto" w:val="clear"/>
          </w:tcPr>
          <w:p>
            <w:pPr>
              <w:pStyle w:val="ListParagraph"/>
              <w:numPr>
                <w:ilvl w:val="0"/>
                <w:numId w:val="5"/>
              </w:numPr>
              <w:spacing w:lineRule="auto" w:line="240" w:before="0" w:after="0"/>
              <w:ind w:left="0" w:right="601" w:hanging="0"/>
              <w:contextualSpacing/>
              <w:jc w:val="center"/>
              <w:rPr>
                <w:rFonts w:ascii="Times New Roman" w:hAnsi="Times New Roman" w:eastAsia="Times New Roman" w:cs="Times New Roman"/>
                <w:b/>
                <w:b/>
                <w:color w:val="333333"/>
                <w:sz w:val="28"/>
                <w:szCs w:val="28"/>
                <w:lang w:val="en-US" w:eastAsia="ru-RU"/>
              </w:rPr>
            </w:pPr>
            <w:r>
              <w:rPr>
                <w:rFonts w:eastAsia="Times New Roman" w:cs="Times New Roman" w:ascii="Times New Roman" w:hAnsi="Times New Roman"/>
                <w:b/>
                <w:color w:val="333333"/>
                <w:sz w:val="28"/>
                <w:szCs w:val="28"/>
                <w:lang w:val="en-US" w:eastAsia="ru-RU"/>
              </w:rPr>
            </w:r>
          </w:p>
        </w:tc>
        <w:tc>
          <w:tcPr>
            <w:tcW w:w="6093" w:type="dxa"/>
            <w:tcBorders/>
            <w:shd w:fill="auto" w:val="clear"/>
          </w:tcPr>
          <w:p>
            <w:pPr>
              <w:pStyle w:val="Normal"/>
              <w:spacing w:lineRule="auto" w:line="240" w:before="0" w:after="0"/>
              <w:rPr>
                <w:rFonts w:ascii="Times New Roman" w:hAnsi="Times New Roman" w:cs="Times New Roman"/>
                <w:sz w:val="28"/>
                <w:szCs w:val="28"/>
              </w:rPr>
            </w:pPr>
            <w:r>
              <w:rPr>
                <w:rFonts w:eastAsia="Times New Roman" w:cs="Times New Roman" w:ascii="Times New Roman" w:hAnsi="Times New Roman"/>
                <w:sz w:val="28"/>
                <w:szCs w:val="28"/>
                <w:lang w:eastAsia="ru-RU"/>
              </w:rPr>
              <w:t xml:space="preserve">Видеокамера </w:t>
            </w:r>
            <w:r>
              <w:rPr>
                <w:rFonts w:cs="Times New Roman" w:ascii="Times New Roman" w:hAnsi="Times New Roman"/>
                <w:sz w:val="28"/>
                <w:szCs w:val="28"/>
              </w:rPr>
              <w:t>Видеокамера Panasonic HC-V800 черный</w:t>
            </w:r>
          </w:p>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994"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2</w:t>
            </w:r>
          </w:p>
        </w:tc>
        <w:tc>
          <w:tcPr>
            <w:tcW w:w="993"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43000</w:t>
            </w:r>
          </w:p>
        </w:tc>
        <w:tc>
          <w:tcPr>
            <w:tcW w:w="1239"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86000</w:t>
            </w:r>
          </w:p>
        </w:tc>
      </w:tr>
      <w:tr>
        <w:trPr/>
        <w:tc>
          <w:tcPr>
            <w:tcW w:w="675" w:type="dxa"/>
            <w:tcBorders/>
            <w:shd w:fill="auto" w:val="clear"/>
          </w:tcPr>
          <w:p>
            <w:pPr>
              <w:pStyle w:val="ListParagraph"/>
              <w:numPr>
                <w:ilvl w:val="0"/>
                <w:numId w:val="5"/>
              </w:numPr>
              <w:spacing w:lineRule="auto" w:line="240" w:before="0" w:after="0"/>
              <w:ind w:left="0" w:right="601" w:hanging="0"/>
              <w:contextualSpacing/>
              <w:jc w:val="center"/>
              <w:rPr>
                <w:rFonts w:ascii="Times New Roman" w:hAnsi="Times New Roman" w:eastAsia="Times New Roman" w:cs="Times New Roman"/>
                <w:b/>
                <w:b/>
                <w:color w:val="333333"/>
                <w:sz w:val="28"/>
                <w:szCs w:val="28"/>
                <w:lang w:val="en-US" w:eastAsia="ru-RU"/>
              </w:rPr>
            </w:pPr>
            <w:r>
              <w:rPr>
                <w:rFonts w:eastAsia="Times New Roman" w:cs="Times New Roman" w:ascii="Times New Roman" w:hAnsi="Times New Roman"/>
                <w:b/>
                <w:color w:val="333333"/>
                <w:sz w:val="28"/>
                <w:szCs w:val="28"/>
                <w:lang w:val="en-US" w:eastAsia="ru-RU"/>
              </w:rPr>
            </w:r>
          </w:p>
        </w:tc>
        <w:tc>
          <w:tcPr>
            <w:tcW w:w="6093" w:type="dxa"/>
            <w:tcBorders/>
            <w:shd w:fill="auto" w:val="clear"/>
          </w:tcPr>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Штатив Hama DeltaPro2D 180 черный</w:t>
            </w:r>
          </w:p>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994"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2</w:t>
            </w:r>
          </w:p>
        </w:tc>
        <w:tc>
          <w:tcPr>
            <w:tcW w:w="993"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7500</w:t>
            </w:r>
          </w:p>
        </w:tc>
        <w:tc>
          <w:tcPr>
            <w:tcW w:w="1239"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15000</w:t>
            </w:r>
          </w:p>
        </w:tc>
      </w:tr>
      <w:tr>
        <w:trPr/>
        <w:tc>
          <w:tcPr>
            <w:tcW w:w="675" w:type="dxa"/>
            <w:tcBorders/>
            <w:shd w:fill="auto" w:val="clear"/>
          </w:tcPr>
          <w:p>
            <w:pPr>
              <w:pStyle w:val="ListParagraph"/>
              <w:numPr>
                <w:ilvl w:val="0"/>
                <w:numId w:val="5"/>
              </w:numPr>
              <w:spacing w:lineRule="auto" w:line="240" w:before="0" w:after="0"/>
              <w:ind w:left="0" w:right="601" w:hanging="0"/>
              <w:contextualSpacing/>
              <w:jc w:val="center"/>
              <w:rPr>
                <w:rFonts w:ascii="Times New Roman" w:hAnsi="Times New Roman" w:eastAsia="Times New Roman" w:cs="Times New Roman"/>
                <w:b/>
                <w:b/>
                <w:color w:val="333333"/>
                <w:sz w:val="28"/>
                <w:szCs w:val="28"/>
                <w:lang w:val="en-US" w:eastAsia="ru-RU"/>
              </w:rPr>
            </w:pPr>
            <w:r>
              <w:rPr>
                <w:rFonts w:eastAsia="Times New Roman" w:cs="Times New Roman" w:ascii="Times New Roman" w:hAnsi="Times New Roman"/>
                <w:b/>
                <w:color w:val="333333"/>
                <w:sz w:val="28"/>
                <w:szCs w:val="28"/>
                <w:lang w:val="en-US" w:eastAsia="ru-RU"/>
              </w:rPr>
            </w:r>
          </w:p>
        </w:tc>
        <w:tc>
          <w:tcPr>
            <w:tcW w:w="6093" w:type="dxa"/>
            <w:tcBorders/>
            <w:shd w:fill="auto" w:val="clear"/>
          </w:tcPr>
          <w:p>
            <w:pPr>
              <w:pStyle w:val="Normal"/>
              <w:spacing w:lineRule="auto" w:line="240" w:before="0" w:after="0"/>
              <w:rPr/>
            </w:pPr>
            <w:r>
              <w:rPr>
                <w:rFonts w:cs="Times New Roman" w:ascii="Times New Roman" w:hAnsi="Times New Roman"/>
                <w:sz w:val="28"/>
                <w:szCs w:val="28"/>
                <w:lang w:val="en-US"/>
              </w:rPr>
              <w:t xml:space="preserve">Микрофон </w:t>
            </w:r>
            <w:hyperlink r:id="rId2">
              <w:r>
                <w:rPr>
                  <w:rStyle w:val="Style13"/>
                  <w:rFonts w:cs="Times New Roman" w:ascii="Times New Roman" w:hAnsi="Times New Roman"/>
                  <w:color w:val="000000"/>
                  <w:sz w:val="28"/>
                  <w:szCs w:val="28"/>
                  <w:u w:val="none"/>
                </w:rPr>
                <w:t>Микрофоны</w:t>
              </w:r>
            </w:hyperlink>
          </w:p>
          <w:p>
            <w:pPr>
              <w:pStyle w:val="Normal"/>
              <w:spacing w:lineRule="auto" w:line="240" w:before="0" w:after="0"/>
              <w:rPr/>
            </w:pPr>
            <w:hyperlink r:id="rId3">
              <w:r>
                <w:rPr>
                  <w:rStyle w:val="Style13"/>
                  <w:rFonts w:cs="Times New Roman" w:ascii="Times New Roman" w:hAnsi="Times New Roman"/>
                  <w:caps/>
                  <w:color w:val="000000"/>
                  <w:spacing w:val="21"/>
                  <w:sz w:val="28"/>
                  <w:szCs w:val="28"/>
                  <w:u w:val="none"/>
                </w:rPr>
                <w:t>BEHRINGER C-1 </w:t>
              </w:r>
            </w:hyperlink>
          </w:p>
          <w:p>
            <w:pPr>
              <w:pStyle w:val="Normal"/>
              <w:spacing w:lineRule="auto" w:line="240" w:before="0" w:after="0"/>
              <w:rPr>
                <w:rFonts w:ascii="Times New Roman" w:hAnsi="Times New Roman" w:cs="Times New Roman"/>
                <w:sz w:val="28"/>
                <w:szCs w:val="28"/>
                <w:lang w:val="en-US"/>
              </w:rPr>
            </w:pPr>
            <w:r>
              <w:rPr>
                <w:rFonts w:cs="Times New Roman" w:ascii="Times New Roman" w:hAnsi="Times New Roman"/>
                <w:sz w:val="28"/>
                <w:szCs w:val="28"/>
                <w:lang w:val="en-US"/>
              </w:rPr>
            </w:r>
          </w:p>
        </w:tc>
        <w:tc>
          <w:tcPr>
            <w:tcW w:w="994"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val="en-US" w:eastAsia="ru-RU"/>
              </w:rPr>
            </w:pPr>
            <w:r>
              <w:rPr>
                <w:rFonts w:eastAsia="Times New Roman" w:cs="Times New Roman" w:ascii="Times New Roman" w:hAnsi="Times New Roman"/>
                <w:b/>
                <w:color w:val="333333"/>
                <w:sz w:val="28"/>
                <w:szCs w:val="28"/>
                <w:lang w:val="en-US" w:eastAsia="ru-RU"/>
              </w:rPr>
              <w:t>2</w:t>
            </w:r>
          </w:p>
        </w:tc>
        <w:tc>
          <w:tcPr>
            <w:tcW w:w="993"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val="en-US" w:eastAsia="ru-RU"/>
              </w:rPr>
            </w:pPr>
            <w:r>
              <w:rPr>
                <w:rFonts w:eastAsia="Times New Roman" w:cs="Times New Roman" w:ascii="Times New Roman" w:hAnsi="Times New Roman"/>
                <w:b/>
                <w:color w:val="333333"/>
                <w:sz w:val="28"/>
                <w:szCs w:val="28"/>
                <w:lang w:val="en-US" w:eastAsia="ru-RU"/>
              </w:rPr>
              <w:t>3500</w:t>
            </w:r>
          </w:p>
        </w:tc>
        <w:tc>
          <w:tcPr>
            <w:tcW w:w="1239"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val="en-US" w:eastAsia="ru-RU"/>
              </w:rPr>
            </w:pPr>
            <w:r>
              <w:rPr>
                <w:rFonts w:eastAsia="Times New Roman" w:cs="Times New Roman" w:ascii="Times New Roman" w:hAnsi="Times New Roman"/>
                <w:b/>
                <w:color w:val="333333"/>
                <w:sz w:val="28"/>
                <w:szCs w:val="28"/>
                <w:lang w:val="en-US" w:eastAsia="ru-RU"/>
              </w:rPr>
              <w:t>7000</w:t>
            </w:r>
          </w:p>
        </w:tc>
      </w:tr>
      <w:tr>
        <w:trPr/>
        <w:tc>
          <w:tcPr>
            <w:tcW w:w="675" w:type="dxa"/>
            <w:tcBorders/>
            <w:shd w:fill="auto" w:val="clear"/>
          </w:tcPr>
          <w:p>
            <w:pPr>
              <w:pStyle w:val="ListParagraph"/>
              <w:numPr>
                <w:ilvl w:val="0"/>
                <w:numId w:val="5"/>
              </w:numPr>
              <w:spacing w:lineRule="auto" w:line="240" w:before="0" w:after="0"/>
              <w:ind w:left="0" w:right="601" w:hanging="0"/>
              <w:contextualSpacing/>
              <w:jc w:val="center"/>
              <w:rPr>
                <w:rFonts w:ascii="Times New Roman" w:hAnsi="Times New Roman" w:eastAsia="Times New Roman" w:cs="Times New Roman"/>
                <w:b/>
                <w:b/>
                <w:color w:val="333333"/>
                <w:sz w:val="28"/>
                <w:szCs w:val="28"/>
                <w:lang w:val="en-US" w:eastAsia="ru-RU"/>
              </w:rPr>
            </w:pPr>
            <w:r>
              <w:rPr>
                <w:rFonts w:eastAsia="Times New Roman" w:cs="Times New Roman" w:ascii="Times New Roman" w:hAnsi="Times New Roman"/>
                <w:b/>
                <w:color w:val="333333"/>
                <w:sz w:val="28"/>
                <w:szCs w:val="28"/>
                <w:lang w:val="en-US" w:eastAsia="ru-RU"/>
              </w:rPr>
            </w:r>
          </w:p>
        </w:tc>
        <w:tc>
          <w:tcPr>
            <w:tcW w:w="6093" w:type="dxa"/>
            <w:tcBorders/>
            <w:shd w:fill="auto" w:val="clear"/>
          </w:tcPr>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lang w:val="en-US"/>
              </w:rPr>
              <w:t xml:space="preserve">Стойка микрофонная </w:t>
            </w:r>
            <w:r>
              <w:rPr>
                <w:rFonts w:cs="Times New Roman" w:ascii="Times New Roman" w:hAnsi="Times New Roman"/>
                <w:caps/>
                <w:color w:val="000000"/>
                <w:sz w:val="28"/>
                <w:szCs w:val="28"/>
                <w:shd w:fill="FFFFFF" w:val="clear"/>
              </w:rPr>
              <w:t>ROCKDALE MK003C</w:t>
            </w:r>
          </w:p>
        </w:tc>
        <w:tc>
          <w:tcPr>
            <w:tcW w:w="994"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2</w:t>
            </w:r>
          </w:p>
        </w:tc>
        <w:tc>
          <w:tcPr>
            <w:tcW w:w="993"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3000</w:t>
            </w:r>
          </w:p>
        </w:tc>
        <w:tc>
          <w:tcPr>
            <w:tcW w:w="1239"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6000</w:t>
            </w:r>
          </w:p>
        </w:tc>
      </w:tr>
      <w:tr>
        <w:trPr/>
        <w:tc>
          <w:tcPr>
            <w:tcW w:w="675" w:type="dxa"/>
            <w:tcBorders/>
            <w:shd w:fill="auto" w:val="clear"/>
          </w:tcPr>
          <w:p>
            <w:pPr>
              <w:pStyle w:val="ListParagraph"/>
              <w:numPr>
                <w:ilvl w:val="0"/>
                <w:numId w:val="5"/>
              </w:numPr>
              <w:spacing w:lineRule="auto" w:line="240" w:before="0" w:after="0"/>
              <w:ind w:left="0" w:right="601" w:hanging="0"/>
              <w:contextualSpacing/>
              <w:jc w:val="center"/>
              <w:rPr>
                <w:rFonts w:ascii="Times New Roman" w:hAnsi="Times New Roman" w:eastAsia="Times New Roman" w:cs="Times New Roman"/>
                <w:b/>
                <w:b/>
                <w:color w:val="333333"/>
                <w:sz w:val="28"/>
                <w:szCs w:val="28"/>
                <w:lang w:val="en-US" w:eastAsia="ru-RU"/>
              </w:rPr>
            </w:pPr>
            <w:r>
              <w:rPr>
                <w:rFonts w:eastAsia="Times New Roman" w:cs="Times New Roman" w:ascii="Times New Roman" w:hAnsi="Times New Roman"/>
                <w:b/>
                <w:color w:val="333333"/>
                <w:sz w:val="28"/>
                <w:szCs w:val="28"/>
                <w:lang w:val="en-US" w:eastAsia="ru-RU"/>
              </w:rPr>
            </w:r>
          </w:p>
        </w:tc>
        <w:tc>
          <w:tcPr>
            <w:tcW w:w="6093" w:type="dxa"/>
            <w:tcBorders/>
            <w:shd w:fill="auto" w:val="clear"/>
          </w:tcPr>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Маршрутизатор Mikrotik RB2011iL-IN</w:t>
            </w:r>
          </w:p>
          <w:p>
            <w:pPr>
              <w:pStyle w:val="Normal"/>
              <w:spacing w:lineRule="auto" w:line="240" w:before="0" w:after="0"/>
              <w:rPr>
                <w:rFonts w:ascii="Times New Roman" w:hAnsi="Times New Roman" w:cs="Times New Roman"/>
                <w:sz w:val="28"/>
                <w:szCs w:val="28"/>
                <w:lang w:val="en-US"/>
              </w:rPr>
            </w:pPr>
            <w:r>
              <w:rPr>
                <w:rFonts w:cs="Times New Roman" w:ascii="Times New Roman" w:hAnsi="Times New Roman"/>
                <w:sz w:val="28"/>
                <w:szCs w:val="28"/>
                <w:lang w:val="en-US"/>
              </w:rPr>
            </w:r>
          </w:p>
        </w:tc>
        <w:tc>
          <w:tcPr>
            <w:tcW w:w="994"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1</w:t>
            </w:r>
          </w:p>
        </w:tc>
        <w:tc>
          <w:tcPr>
            <w:tcW w:w="993"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8000</w:t>
            </w:r>
          </w:p>
        </w:tc>
        <w:tc>
          <w:tcPr>
            <w:tcW w:w="1239"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8000</w:t>
            </w:r>
          </w:p>
        </w:tc>
      </w:tr>
      <w:tr>
        <w:trPr/>
        <w:tc>
          <w:tcPr>
            <w:tcW w:w="675" w:type="dxa"/>
            <w:tcBorders>
              <w:top w:val="nil"/>
            </w:tcBorders>
            <w:shd w:fill="auto" w:val="clear"/>
          </w:tcPr>
          <w:p>
            <w:pPr>
              <w:pStyle w:val="ListParagraph"/>
              <w:numPr>
                <w:ilvl w:val="0"/>
                <w:numId w:val="5"/>
              </w:numPr>
              <w:spacing w:lineRule="auto" w:line="240" w:before="0" w:after="0"/>
              <w:ind w:left="0" w:right="601" w:hanging="0"/>
              <w:contextualSpacing/>
              <w:jc w:val="center"/>
              <w:rPr>
                <w:rFonts w:ascii="Times New Roman" w:hAnsi="Times New Roman" w:eastAsia="Times New Roman" w:cs="Times New Roman"/>
                <w:b/>
                <w:b/>
                <w:color w:val="333333"/>
                <w:sz w:val="28"/>
                <w:szCs w:val="28"/>
                <w:lang w:val="en-US" w:eastAsia="ru-RU"/>
              </w:rPr>
            </w:pPr>
            <w:r>
              <w:rPr>
                <w:rFonts w:eastAsia="Times New Roman" w:cs="Times New Roman" w:ascii="Times New Roman" w:hAnsi="Times New Roman"/>
                <w:b/>
                <w:color w:val="333333"/>
                <w:sz w:val="28"/>
                <w:szCs w:val="28"/>
                <w:lang w:val="en-US" w:eastAsia="ru-RU"/>
              </w:rPr>
            </w:r>
          </w:p>
        </w:tc>
        <w:tc>
          <w:tcPr>
            <w:tcW w:w="6093" w:type="dxa"/>
            <w:tcBorders>
              <w:top w:val="nil"/>
            </w:tcBorders>
            <w:shd w:fill="auto" w:val="clear"/>
          </w:tcPr>
          <w:p>
            <w:pPr>
              <w:pStyle w:val="Normal"/>
              <w:spacing w:lineRule="auto" w:line="240" w:before="0" w:after="0"/>
              <w:rPr>
                <w:rFonts w:ascii="Times New Roman" w:hAnsi="Times New Roman"/>
                <w:sz w:val="28"/>
                <w:szCs w:val="28"/>
              </w:rPr>
            </w:pPr>
            <w:r>
              <w:rPr>
                <w:rFonts w:ascii="Times New Roman" w:hAnsi="Times New Roman"/>
                <w:sz w:val="28"/>
                <w:szCs w:val="28"/>
              </w:rPr>
              <w:t>Комплект клавиатура + мышь Qumo Omega K27/M27</w:t>
            </w:r>
          </w:p>
        </w:tc>
        <w:tc>
          <w:tcPr>
            <w:tcW w:w="994" w:type="dxa"/>
            <w:tcBorders>
              <w:top w:val="nil"/>
            </w:tcBorders>
            <w:shd w:fill="auto" w:val="clear"/>
          </w:tcPr>
          <w:p>
            <w:pPr>
              <w:pStyle w:val="Normal"/>
              <w:spacing w:lineRule="auto" w:line="240" w:before="0" w:after="0"/>
              <w:jc w:val="center"/>
              <w:rPr>
                <w:rFonts w:ascii="Times New Roman" w:hAnsi="Times New Roman"/>
                <w:sz w:val="28"/>
                <w:szCs w:val="28"/>
              </w:rPr>
            </w:pPr>
            <w:r>
              <w:rPr>
                <w:rFonts w:ascii="Times New Roman" w:hAnsi="Times New Roman"/>
                <w:sz w:val="28"/>
                <w:szCs w:val="28"/>
              </w:rPr>
              <w:t>10</w:t>
            </w:r>
          </w:p>
        </w:tc>
        <w:tc>
          <w:tcPr>
            <w:tcW w:w="993" w:type="dxa"/>
            <w:tcBorders>
              <w:top w:val="nil"/>
            </w:tcBorders>
            <w:shd w:fill="auto" w:val="clear"/>
          </w:tcPr>
          <w:p>
            <w:pPr>
              <w:pStyle w:val="Normal"/>
              <w:spacing w:lineRule="auto" w:line="240" w:before="0" w:after="0"/>
              <w:jc w:val="center"/>
              <w:rPr>
                <w:rFonts w:ascii="Times New Roman" w:hAnsi="Times New Roman"/>
                <w:sz w:val="28"/>
                <w:szCs w:val="28"/>
              </w:rPr>
            </w:pPr>
            <w:r>
              <w:rPr>
                <w:rFonts w:ascii="Times New Roman" w:hAnsi="Times New Roman"/>
                <w:sz w:val="28"/>
                <w:szCs w:val="28"/>
              </w:rPr>
              <w:t>1000</w:t>
            </w:r>
          </w:p>
        </w:tc>
        <w:tc>
          <w:tcPr>
            <w:tcW w:w="1239" w:type="dxa"/>
            <w:tcBorders>
              <w:top w:val="nil"/>
            </w:tcBorders>
            <w:shd w:fill="auto" w:val="clear"/>
          </w:tcPr>
          <w:p>
            <w:pPr>
              <w:pStyle w:val="Normal"/>
              <w:spacing w:lineRule="auto" w:line="240" w:before="0" w:after="0"/>
              <w:jc w:val="center"/>
              <w:rPr>
                <w:rFonts w:ascii="Times New Roman" w:hAnsi="Times New Roman"/>
                <w:sz w:val="28"/>
                <w:szCs w:val="28"/>
              </w:rPr>
            </w:pPr>
            <w:r>
              <w:rPr>
                <w:rFonts w:ascii="Times New Roman" w:hAnsi="Times New Roman"/>
                <w:sz w:val="28"/>
                <w:szCs w:val="28"/>
              </w:rPr>
              <w:t>10000</w:t>
            </w:r>
          </w:p>
        </w:tc>
      </w:tr>
      <w:tr>
        <w:trPr/>
        <w:tc>
          <w:tcPr>
            <w:tcW w:w="675" w:type="dxa"/>
            <w:tcBorders/>
            <w:shd w:fill="auto" w:val="clear"/>
          </w:tcPr>
          <w:p>
            <w:pPr>
              <w:pStyle w:val="ListParagraph"/>
              <w:spacing w:lineRule="auto" w:line="240" w:before="0" w:after="0"/>
              <w:ind w:left="0" w:right="601" w:hanging="0"/>
              <w:contextualSpacing/>
              <w:rPr>
                <w:rFonts w:ascii="Times New Roman" w:hAnsi="Times New Roman" w:eastAsia="Times New Roman" w:cs="Times New Roman"/>
                <w:b/>
                <w:b/>
                <w:color w:val="333333"/>
                <w:sz w:val="28"/>
                <w:szCs w:val="28"/>
                <w:lang w:val="en-US" w:eastAsia="ru-RU"/>
              </w:rPr>
            </w:pPr>
            <w:r>
              <w:rPr>
                <w:rFonts w:eastAsia="Times New Roman" w:cs="Times New Roman" w:ascii="Times New Roman" w:hAnsi="Times New Roman"/>
                <w:b/>
                <w:color w:val="333333"/>
                <w:sz w:val="28"/>
                <w:szCs w:val="28"/>
                <w:lang w:val="en-US" w:eastAsia="ru-RU"/>
              </w:rPr>
            </w:r>
          </w:p>
        </w:tc>
        <w:tc>
          <w:tcPr>
            <w:tcW w:w="6093" w:type="dxa"/>
            <w:tcBorders/>
            <w:shd w:fill="auto" w:val="clear"/>
          </w:tcPr>
          <w:p>
            <w:pPr>
              <w:pStyle w:val="Normal"/>
              <w:spacing w:lineRule="auto" w:line="240" w:before="0" w:after="0"/>
              <w:jc w:val="right"/>
              <w:rPr>
                <w:rFonts w:ascii="Times New Roman" w:hAnsi="Times New Roman" w:cs="Times New Roman"/>
                <w:sz w:val="28"/>
                <w:szCs w:val="28"/>
              </w:rPr>
            </w:pPr>
            <w:r>
              <w:rPr>
                <w:rFonts w:cs="Times New Roman" w:ascii="Times New Roman" w:hAnsi="Times New Roman"/>
                <w:sz w:val="28"/>
                <w:szCs w:val="28"/>
              </w:rPr>
              <w:t>Итого</w:t>
            </w:r>
          </w:p>
        </w:tc>
        <w:tc>
          <w:tcPr>
            <w:tcW w:w="994"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r>
          </w:p>
        </w:tc>
        <w:tc>
          <w:tcPr>
            <w:tcW w:w="993"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r>
          </w:p>
        </w:tc>
        <w:tc>
          <w:tcPr>
            <w:tcW w:w="1239" w:type="dxa"/>
            <w:tcBorders/>
            <w:shd w:fill="auto" w:val="clear"/>
          </w:tcPr>
          <w:p>
            <w:pPr>
              <w:pStyle w:val="Normal"/>
              <w:spacing w:lineRule="auto" w:line="240" w:before="0" w:after="0"/>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782000</w:t>
            </w:r>
          </w:p>
        </w:tc>
      </w:tr>
    </w:tbl>
    <w:p>
      <w:pPr>
        <w:pStyle w:val="Normal"/>
        <w:shd w:val="clear" w:color="auto" w:fill="FFFFFF"/>
        <w:spacing w:lineRule="auto" w:line="240" w:before="0" w:after="60"/>
        <w:ind w:firstLine="567"/>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r>
    </w:p>
    <w:p>
      <w:pPr>
        <w:pStyle w:val="Normal"/>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r>
      <w:r>
        <w:br w:type="page"/>
      </w:r>
    </w:p>
    <w:p>
      <w:pPr>
        <w:pStyle w:val="Normal"/>
        <w:shd w:val="clear" w:color="auto" w:fill="FFFFFF"/>
        <w:spacing w:lineRule="auto" w:line="240" w:before="0" w:after="60"/>
        <w:ind w:firstLine="567"/>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Ожидаемые результаты.</w:t>
      </w:r>
    </w:p>
    <w:p>
      <w:pPr>
        <w:pStyle w:val="ListParagraph"/>
        <w:numPr>
          <w:ilvl w:val="0"/>
          <w:numId w:val="6"/>
        </w:numPr>
        <w:shd w:val="clear" w:color="auto" w:fill="FFFFFF"/>
        <w:spacing w:lineRule="auto" w:line="240" w:before="0" w:after="60"/>
        <w:contextualSpacing/>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Повышение социальной активности подростков и пенсионеров в сети Интернет и жизни поселка;</w:t>
      </w:r>
    </w:p>
    <w:p>
      <w:pPr>
        <w:pStyle w:val="ListParagraph"/>
        <w:numPr>
          <w:ilvl w:val="0"/>
          <w:numId w:val="6"/>
        </w:numPr>
        <w:shd w:val="clear" w:color="auto" w:fill="FFFFFF"/>
        <w:spacing w:lineRule="auto" w:line="240" w:before="0" w:after="60"/>
        <w:contextualSpacing/>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Профессиональное самоопределение старших подростков;</w:t>
      </w:r>
    </w:p>
    <w:p>
      <w:pPr>
        <w:pStyle w:val="ListParagraph"/>
        <w:numPr>
          <w:ilvl w:val="0"/>
          <w:numId w:val="6"/>
        </w:numPr>
        <w:shd w:val="clear" w:color="auto" w:fill="FFFFFF"/>
        <w:spacing w:lineRule="auto" w:line="240" w:before="0" w:after="60"/>
        <w:contextualSpacing/>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Улучшение качества жизни целевой аудитории;</w:t>
      </w:r>
    </w:p>
    <w:p>
      <w:pPr>
        <w:pStyle w:val="ListParagraph"/>
        <w:numPr>
          <w:ilvl w:val="0"/>
          <w:numId w:val="6"/>
        </w:numPr>
        <w:shd w:val="clear" w:color="auto" w:fill="FFFFFF"/>
        <w:spacing w:lineRule="auto" w:line="240" w:before="0" w:after="60"/>
        <w:contextualSpacing/>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Формирование активной гражданской позиции целевой аудитории проекта;</w:t>
      </w:r>
    </w:p>
    <w:p>
      <w:pPr>
        <w:pStyle w:val="ListParagraph"/>
        <w:numPr>
          <w:ilvl w:val="0"/>
          <w:numId w:val="6"/>
        </w:numPr>
        <w:shd w:val="clear" w:color="auto" w:fill="FFFFFF"/>
        <w:spacing w:lineRule="auto" w:line="240" w:before="0" w:after="60"/>
        <w:contextualSpacing/>
        <w:jc w:val="both"/>
        <w:rPr>
          <w:rFonts w:ascii="Times New Roman" w:hAnsi="Times New Roman" w:eastAsia="Times New Roman" w:cs="Times New Roman"/>
          <w:color w:val="333333"/>
          <w:sz w:val="28"/>
          <w:szCs w:val="28"/>
          <w:lang w:eastAsia="ru-RU"/>
        </w:rPr>
      </w:pPr>
      <w:bookmarkStart w:id="0" w:name="__DdeLink__397_3234011557"/>
      <w:r>
        <w:rPr>
          <w:rFonts w:eastAsia="Times New Roman" w:cs="Times New Roman" w:ascii="Times New Roman" w:hAnsi="Times New Roman"/>
          <w:color w:val="333333"/>
          <w:sz w:val="28"/>
          <w:szCs w:val="28"/>
          <w:lang w:eastAsia="ru-RU"/>
        </w:rPr>
        <w:t>Повышение информированности жителей поселка о значимых событиях района и республики.</w:t>
      </w:r>
      <w:bookmarkEnd w:id="0"/>
    </w:p>
    <w:p>
      <w:pPr>
        <w:pStyle w:val="Normal"/>
        <w:shd w:val="clear" w:color="auto" w:fill="FFFFFF"/>
        <w:spacing w:lineRule="auto" w:line="240" w:before="0" w:after="60"/>
        <w:ind w:firstLine="567"/>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r>
    </w:p>
    <w:p>
      <w:pPr>
        <w:pStyle w:val="Normal"/>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r>
      <w:r>
        <w:br w:type="page"/>
      </w:r>
    </w:p>
    <w:p>
      <w:pPr>
        <w:pStyle w:val="Normal"/>
        <w:shd w:val="clear" w:color="auto" w:fill="FFFFFF"/>
        <w:spacing w:lineRule="auto" w:line="240" w:before="0" w:after="60"/>
        <w:ind w:firstLine="567"/>
        <w:jc w:val="center"/>
        <w:rPr>
          <w:rFonts w:ascii="Times New Roman" w:hAnsi="Times New Roman" w:eastAsia="Times New Roman" w:cs="Times New Roman"/>
          <w:b/>
          <w:b/>
          <w:color w:val="333333"/>
          <w:sz w:val="28"/>
          <w:szCs w:val="28"/>
          <w:lang w:eastAsia="ru-RU"/>
        </w:rPr>
      </w:pPr>
      <w:r>
        <w:rPr>
          <w:rFonts w:eastAsia="Times New Roman" w:cs="Times New Roman" w:ascii="Times New Roman" w:hAnsi="Times New Roman"/>
          <w:b/>
          <w:color w:val="333333"/>
          <w:sz w:val="28"/>
          <w:szCs w:val="28"/>
          <w:lang w:eastAsia="ru-RU"/>
        </w:rPr>
        <w:t>Перспективы проекта.</w:t>
      </w:r>
    </w:p>
    <w:p>
      <w:pPr>
        <w:pStyle w:val="Normal"/>
        <w:shd w:val="clear" w:color="auto" w:fill="FFFFFF"/>
        <w:spacing w:lineRule="auto" w:line="240" w:before="0" w:after="60"/>
        <w:ind w:firstLine="567"/>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Реализация данного проекта позволит заложить основу на дальнейшее развитие мультимедийного центра в поселке. Обучение различным программам поможет создать костяк из активной молодежи для формирования молодежных средств массовой информации в поселке: в планах – развитие интернет телевидения Балезинского района и интернет радио. Также дальнейшее развитие предполагает обучение фото и видео съемке. После обучения в данной сфере подростки смогут оказывать услуги населению по фото и видеосъемке и монтажу роликов и фотографий мероприятий.</w:t>
      </w:r>
    </w:p>
    <w:p>
      <w:pPr>
        <w:pStyle w:val="Normal"/>
        <w:shd w:val="clear" w:color="auto" w:fill="FFFFFF"/>
        <w:spacing w:lineRule="auto" w:line="240" w:before="0" w:after="60"/>
        <w:ind w:firstLine="567"/>
        <w:jc w:val="both"/>
        <w:rPr>
          <w:rFonts w:ascii="Times New Roman" w:hAnsi="Times New Roman" w:eastAsia="Times New Roman" w:cs="Times New Roman"/>
          <w:color w:val="333333"/>
          <w:sz w:val="28"/>
          <w:szCs w:val="28"/>
          <w:lang w:eastAsia="ru-RU"/>
        </w:rPr>
      </w:pPr>
      <w:r>
        <w:rPr>
          <w:rFonts w:eastAsia="Times New Roman" w:cs="Times New Roman" w:ascii="Times New Roman" w:hAnsi="Times New Roman"/>
          <w:color w:val="333333"/>
          <w:sz w:val="28"/>
          <w:szCs w:val="28"/>
          <w:lang w:eastAsia="ru-RU"/>
        </w:rPr>
        <w:t>В целом, реализация данного проекта станет огромным шагом в развитии не только мультимедийного центра поселка Балезино, но и вехой в развитий всего района и средств массовой информации в частности.</w:t>
      </w:r>
    </w:p>
    <w:p>
      <w:pPr>
        <w:pStyle w:val="Normal"/>
        <w:shd w:val="clear" w:color="auto" w:fill="FFFFFF"/>
        <w:spacing w:lineRule="auto" w:line="240" w:before="0" w:after="60"/>
        <w:ind w:firstLine="567"/>
        <w:jc w:val="center"/>
        <w:rPr/>
      </w:pPr>
      <w:r>
        <w:rPr/>
      </w:r>
    </w:p>
    <w:sectPr>
      <w:type w:val="nextPage"/>
      <w:pgSz w:w="11906" w:h="16838"/>
      <w:pgMar w:left="1701" w:right="850" w:header="0" w:top="1134"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Cambria">
    <w:charset w:val="01"/>
    <w:family w:val="roman"/>
    <w:pitch w:val="variable"/>
  </w:font>
  <w:font w:name="Tahoma">
    <w:charset w:val="01"/>
    <w:family w:val="roman"/>
    <w:pitch w:val="variable"/>
  </w:font>
  <w:font w:name="Liberation Sans">
    <w:altName w:val="Arial"/>
    <w:charset w:val="01"/>
    <w:family w:val="roman"/>
    <w:pitch w:val="variable"/>
  </w:font>
  <w:font w:name="Symbol">
    <w:charset w:val="02"/>
    <w:family w:val="auto"/>
    <w:pitch w:val="default"/>
  </w:font>
  <w:font w:name="Courier New">
    <w:charset w:val="01"/>
    <w:family w:val="auto"/>
    <w:pitch w:val="fixed"/>
  </w:font>
  <w:font w:name="Wingdings">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1287" w:hanging="360"/>
      </w:pPr>
      <w:rPr>
        <w:rFonts w:ascii="Symbol" w:hAnsi="Symbol" w:cs="Symbol" w:hint="default"/>
        <w:sz w:val="28"/>
        <w:rFonts w:cs="Symbol"/>
      </w:rPr>
    </w:lvl>
    <w:lvl w:ilvl="1">
      <w:start w:val="1"/>
      <w:numFmt w:val="bullet"/>
      <w:lvlText w:val="o"/>
      <w:lvlJc w:val="left"/>
      <w:pPr>
        <w:ind w:left="2007" w:hanging="360"/>
      </w:pPr>
      <w:rPr>
        <w:rFonts w:ascii="Courier New" w:hAnsi="Courier New" w:cs="Courier New" w:hint="default"/>
        <w:rFonts w:cs="Courier New"/>
      </w:rPr>
    </w:lvl>
    <w:lvl w:ilvl="2">
      <w:start w:val="1"/>
      <w:numFmt w:val="bullet"/>
      <w:lvlText w:val=""/>
      <w:lvlJc w:val="left"/>
      <w:pPr>
        <w:ind w:left="2727" w:hanging="360"/>
      </w:pPr>
      <w:rPr>
        <w:rFonts w:ascii="Wingdings" w:hAnsi="Wingdings" w:cs="Wingdings" w:hint="default"/>
        <w:rFonts w:cs="Wingdings"/>
      </w:rPr>
    </w:lvl>
    <w:lvl w:ilvl="3">
      <w:start w:val="1"/>
      <w:numFmt w:val="bullet"/>
      <w:lvlText w:val=""/>
      <w:lvlJc w:val="left"/>
      <w:pPr>
        <w:ind w:left="3447" w:hanging="360"/>
      </w:pPr>
      <w:rPr>
        <w:rFonts w:ascii="Symbol" w:hAnsi="Symbol" w:cs="Symbol" w:hint="default"/>
        <w:rFonts w:cs="Symbol"/>
      </w:rPr>
    </w:lvl>
    <w:lvl w:ilvl="4">
      <w:start w:val="1"/>
      <w:numFmt w:val="bullet"/>
      <w:lvlText w:val="o"/>
      <w:lvlJc w:val="left"/>
      <w:pPr>
        <w:ind w:left="4167" w:hanging="360"/>
      </w:pPr>
      <w:rPr>
        <w:rFonts w:ascii="Courier New" w:hAnsi="Courier New" w:cs="Courier New" w:hint="default"/>
        <w:rFonts w:cs="Courier New"/>
      </w:rPr>
    </w:lvl>
    <w:lvl w:ilvl="5">
      <w:start w:val="1"/>
      <w:numFmt w:val="bullet"/>
      <w:lvlText w:val=""/>
      <w:lvlJc w:val="left"/>
      <w:pPr>
        <w:ind w:left="4887" w:hanging="360"/>
      </w:pPr>
      <w:rPr>
        <w:rFonts w:ascii="Wingdings" w:hAnsi="Wingdings" w:cs="Wingdings" w:hint="default"/>
        <w:rFonts w:cs="Wingdings"/>
      </w:rPr>
    </w:lvl>
    <w:lvl w:ilvl="6">
      <w:start w:val="1"/>
      <w:numFmt w:val="bullet"/>
      <w:lvlText w:val=""/>
      <w:lvlJc w:val="left"/>
      <w:pPr>
        <w:ind w:left="5607" w:hanging="360"/>
      </w:pPr>
      <w:rPr>
        <w:rFonts w:ascii="Symbol" w:hAnsi="Symbol" w:cs="Symbol" w:hint="default"/>
        <w:rFonts w:cs="Symbol"/>
      </w:rPr>
    </w:lvl>
    <w:lvl w:ilvl="7">
      <w:start w:val="1"/>
      <w:numFmt w:val="bullet"/>
      <w:lvlText w:val="o"/>
      <w:lvlJc w:val="left"/>
      <w:pPr>
        <w:ind w:left="6327" w:hanging="360"/>
      </w:pPr>
      <w:rPr>
        <w:rFonts w:ascii="Courier New" w:hAnsi="Courier New" w:cs="Courier New" w:hint="default"/>
        <w:rFonts w:cs="Courier New"/>
      </w:rPr>
    </w:lvl>
    <w:lvl w:ilvl="8">
      <w:start w:val="1"/>
      <w:numFmt w:val="bullet"/>
      <w:lvlText w:val=""/>
      <w:lvlJc w:val="left"/>
      <w:pPr>
        <w:ind w:left="7047" w:hanging="360"/>
      </w:pPr>
      <w:rPr>
        <w:rFonts w:ascii="Wingdings" w:hAnsi="Wingdings" w:cs="Wingdings" w:hint="default"/>
        <w:rFonts w:cs="Wingdings"/>
      </w:rPr>
    </w:lvl>
  </w:abstractNum>
  <w:abstractNum w:abstractNumId="2">
    <w:lvl w:ilvl="0">
      <w:start w:val="1"/>
      <w:numFmt w:val="bullet"/>
      <w:lvlText w:val=""/>
      <w:lvlJc w:val="left"/>
      <w:pPr>
        <w:ind w:left="1287" w:hanging="360"/>
      </w:pPr>
      <w:rPr>
        <w:rFonts w:ascii="Symbol" w:hAnsi="Symbol" w:cs="Symbol" w:hint="default"/>
        <w:sz w:val="28"/>
        <w:rFonts w:cs="Symbol"/>
      </w:rPr>
    </w:lvl>
    <w:lvl w:ilvl="1">
      <w:start w:val="1"/>
      <w:numFmt w:val="bullet"/>
      <w:lvlText w:val="o"/>
      <w:lvlJc w:val="left"/>
      <w:pPr>
        <w:ind w:left="2007" w:hanging="360"/>
      </w:pPr>
      <w:rPr>
        <w:rFonts w:ascii="Courier New" w:hAnsi="Courier New" w:cs="Courier New" w:hint="default"/>
        <w:rFonts w:cs="Courier New"/>
      </w:rPr>
    </w:lvl>
    <w:lvl w:ilvl="2">
      <w:start w:val="1"/>
      <w:numFmt w:val="bullet"/>
      <w:lvlText w:val=""/>
      <w:lvlJc w:val="left"/>
      <w:pPr>
        <w:ind w:left="2727" w:hanging="360"/>
      </w:pPr>
      <w:rPr>
        <w:rFonts w:ascii="Wingdings" w:hAnsi="Wingdings" w:cs="Wingdings" w:hint="default"/>
        <w:rFonts w:cs="Wingdings"/>
      </w:rPr>
    </w:lvl>
    <w:lvl w:ilvl="3">
      <w:start w:val="1"/>
      <w:numFmt w:val="bullet"/>
      <w:lvlText w:val=""/>
      <w:lvlJc w:val="left"/>
      <w:pPr>
        <w:ind w:left="3447" w:hanging="360"/>
      </w:pPr>
      <w:rPr>
        <w:rFonts w:ascii="Symbol" w:hAnsi="Symbol" w:cs="Symbol" w:hint="default"/>
        <w:rFonts w:cs="Symbol"/>
      </w:rPr>
    </w:lvl>
    <w:lvl w:ilvl="4">
      <w:start w:val="1"/>
      <w:numFmt w:val="bullet"/>
      <w:lvlText w:val="o"/>
      <w:lvlJc w:val="left"/>
      <w:pPr>
        <w:ind w:left="4167" w:hanging="360"/>
      </w:pPr>
      <w:rPr>
        <w:rFonts w:ascii="Courier New" w:hAnsi="Courier New" w:cs="Courier New" w:hint="default"/>
        <w:rFonts w:cs="Courier New"/>
      </w:rPr>
    </w:lvl>
    <w:lvl w:ilvl="5">
      <w:start w:val="1"/>
      <w:numFmt w:val="bullet"/>
      <w:lvlText w:val=""/>
      <w:lvlJc w:val="left"/>
      <w:pPr>
        <w:ind w:left="4887" w:hanging="360"/>
      </w:pPr>
      <w:rPr>
        <w:rFonts w:ascii="Wingdings" w:hAnsi="Wingdings" w:cs="Wingdings" w:hint="default"/>
        <w:rFonts w:cs="Wingdings"/>
      </w:rPr>
    </w:lvl>
    <w:lvl w:ilvl="6">
      <w:start w:val="1"/>
      <w:numFmt w:val="bullet"/>
      <w:lvlText w:val=""/>
      <w:lvlJc w:val="left"/>
      <w:pPr>
        <w:ind w:left="5607" w:hanging="360"/>
      </w:pPr>
      <w:rPr>
        <w:rFonts w:ascii="Symbol" w:hAnsi="Symbol" w:cs="Symbol" w:hint="default"/>
        <w:rFonts w:cs="Symbol"/>
      </w:rPr>
    </w:lvl>
    <w:lvl w:ilvl="7">
      <w:start w:val="1"/>
      <w:numFmt w:val="bullet"/>
      <w:lvlText w:val="o"/>
      <w:lvlJc w:val="left"/>
      <w:pPr>
        <w:ind w:left="6327" w:hanging="360"/>
      </w:pPr>
      <w:rPr>
        <w:rFonts w:ascii="Courier New" w:hAnsi="Courier New" w:cs="Courier New" w:hint="default"/>
        <w:rFonts w:cs="Courier New"/>
      </w:rPr>
    </w:lvl>
    <w:lvl w:ilvl="8">
      <w:start w:val="1"/>
      <w:numFmt w:val="bullet"/>
      <w:lvlText w:val=""/>
      <w:lvlJc w:val="left"/>
      <w:pPr>
        <w:ind w:left="7047" w:hanging="360"/>
      </w:pPr>
      <w:rPr>
        <w:rFonts w:ascii="Wingdings" w:hAnsi="Wingdings" w:cs="Wingdings" w:hint="default"/>
        <w:rFonts w:cs="Wingdings"/>
      </w:rPr>
    </w:lvl>
  </w:abstractNum>
  <w:abstractNum w:abstractNumId="3">
    <w:lvl w:ilvl="0">
      <w:start w:val="1"/>
      <w:numFmt w:val="bullet"/>
      <w:lvlText w:val=""/>
      <w:lvlJc w:val="left"/>
      <w:pPr>
        <w:ind w:left="1287" w:hanging="360"/>
      </w:pPr>
      <w:rPr>
        <w:rFonts w:ascii="Symbol" w:hAnsi="Symbol" w:cs="Symbol" w:hint="default"/>
        <w:sz w:val="28"/>
        <w:rFonts w:cs="Symbol"/>
      </w:rPr>
    </w:lvl>
    <w:lvl w:ilvl="1">
      <w:start w:val="1"/>
      <w:numFmt w:val="bullet"/>
      <w:lvlText w:val="o"/>
      <w:lvlJc w:val="left"/>
      <w:pPr>
        <w:ind w:left="2007" w:hanging="360"/>
      </w:pPr>
      <w:rPr>
        <w:rFonts w:ascii="Courier New" w:hAnsi="Courier New" w:cs="Courier New" w:hint="default"/>
        <w:rFonts w:cs="Courier New"/>
      </w:rPr>
    </w:lvl>
    <w:lvl w:ilvl="2">
      <w:start w:val="1"/>
      <w:numFmt w:val="bullet"/>
      <w:lvlText w:val=""/>
      <w:lvlJc w:val="left"/>
      <w:pPr>
        <w:ind w:left="2727" w:hanging="360"/>
      </w:pPr>
      <w:rPr>
        <w:rFonts w:ascii="Wingdings" w:hAnsi="Wingdings" w:cs="Wingdings" w:hint="default"/>
        <w:rFonts w:cs="Wingdings"/>
      </w:rPr>
    </w:lvl>
    <w:lvl w:ilvl="3">
      <w:start w:val="1"/>
      <w:numFmt w:val="bullet"/>
      <w:lvlText w:val=""/>
      <w:lvlJc w:val="left"/>
      <w:pPr>
        <w:ind w:left="3447" w:hanging="360"/>
      </w:pPr>
      <w:rPr>
        <w:rFonts w:ascii="Symbol" w:hAnsi="Symbol" w:cs="Symbol" w:hint="default"/>
        <w:rFonts w:cs="Symbol"/>
      </w:rPr>
    </w:lvl>
    <w:lvl w:ilvl="4">
      <w:start w:val="1"/>
      <w:numFmt w:val="bullet"/>
      <w:lvlText w:val="o"/>
      <w:lvlJc w:val="left"/>
      <w:pPr>
        <w:ind w:left="4167" w:hanging="360"/>
      </w:pPr>
      <w:rPr>
        <w:rFonts w:ascii="Courier New" w:hAnsi="Courier New" w:cs="Courier New" w:hint="default"/>
        <w:rFonts w:cs="Courier New"/>
      </w:rPr>
    </w:lvl>
    <w:lvl w:ilvl="5">
      <w:start w:val="1"/>
      <w:numFmt w:val="bullet"/>
      <w:lvlText w:val=""/>
      <w:lvlJc w:val="left"/>
      <w:pPr>
        <w:ind w:left="4887" w:hanging="360"/>
      </w:pPr>
      <w:rPr>
        <w:rFonts w:ascii="Wingdings" w:hAnsi="Wingdings" w:cs="Wingdings" w:hint="default"/>
        <w:rFonts w:cs="Wingdings"/>
      </w:rPr>
    </w:lvl>
    <w:lvl w:ilvl="6">
      <w:start w:val="1"/>
      <w:numFmt w:val="bullet"/>
      <w:lvlText w:val=""/>
      <w:lvlJc w:val="left"/>
      <w:pPr>
        <w:ind w:left="5607" w:hanging="360"/>
      </w:pPr>
      <w:rPr>
        <w:rFonts w:ascii="Symbol" w:hAnsi="Symbol" w:cs="Symbol" w:hint="default"/>
        <w:rFonts w:cs="Symbol"/>
      </w:rPr>
    </w:lvl>
    <w:lvl w:ilvl="7">
      <w:start w:val="1"/>
      <w:numFmt w:val="bullet"/>
      <w:lvlText w:val="o"/>
      <w:lvlJc w:val="left"/>
      <w:pPr>
        <w:ind w:left="6327" w:hanging="360"/>
      </w:pPr>
      <w:rPr>
        <w:rFonts w:ascii="Courier New" w:hAnsi="Courier New" w:cs="Courier New" w:hint="default"/>
        <w:rFonts w:cs="Courier New"/>
      </w:rPr>
    </w:lvl>
    <w:lvl w:ilvl="8">
      <w:start w:val="1"/>
      <w:numFmt w:val="bullet"/>
      <w:lvlText w:val=""/>
      <w:lvlJc w:val="left"/>
      <w:pPr>
        <w:ind w:left="7047" w:hanging="360"/>
      </w:pPr>
      <w:rPr>
        <w:rFonts w:ascii="Wingdings" w:hAnsi="Wingdings" w:cs="Wingdings" w:hint="default"/>
        <w:rFonts w:cs="Wingdings"/>
      </w:rPr>
    </w:lvl>
  </w:abstractNum>
  <w:abstractNum w:abstractNumId="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71"/>
  <w:defaultTabStop w:val="708"/>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47d80"/>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paragraph" w:styleId="1">
    <w:name w:val="Heading 1"/>
    <w:basedOn w:val="Normal"/>
    <w:link w:val="10"/>
    <w:uiPriority w:val="9"/>
    <w:qFormat/>
    <w:rsid w:val="00406a23"/>
    <w:pPr>
      <w:spacing w:lineRule="auto" w:line="240" w:beforeAutospacing="1" w:afterAutospacing="1"/>
      <w:outlineLvl w:val="0"/>
    </w:pPr>
    <w:rPr>
      <w:rFonts w:ascii="Times New Roman" w:hAnsi="Times New Roman" w:eastAsia="Times New Roman" w:cs="Times New Roman"/>
      <w:b/>
      <w:bCs/>
      <w:kern w:val="2"/>
      <w:sz w:val="48"/>
      <w:szCs w:val="48"/>
      <w:lang w:eastAsia="ru-RU"/>
    </w:rPr>
  </w:style>
  <w:style w:type="paragraph" w:styleId="3">
    <w:name w:val="Heading 3"/>
    <w:basedOn w:val="Normal"/>
    <w:link w:val="30"/>
    <w:uiPriority w:val="9"/>
    <w:semiHidden/>
    <w:unhideWhenUsed/>
    <w:qFormat/>
    <w:rsid w:val="00cf36ce"/>
    <w:pPr>
      <w:keepNext w:val="true"/>
      <w:keepLines/>
      <w:spacing w:before="200" w:after="0"/>
      <w:outlineLvl w:val="2"/>
    </w:pPr>
    <w:rPr>
      <w:rFonts w:ascii="Cambria" w:hAnsi="Cambria" w:eastAsia="" w:cs="" w:asciiTheme="majorHAnsi" w:cstheme="majorBidi" w:eastAsiaTheme="majorEastAsia" w:hAnsiTheme="majorHAnsi"/>
      <w:b/>
      <w:bCs/>
      <w:color w:val="4F81BD" w:themeColor="accent1"/>
    </w:rPr>
  </w:style>
  <w:style w:type="character" w:styleId="DefaultParagraphFont" w:default="1">
    <w:name w:val="Default Paragraph Font"/>
    <w:uiPriority w:val="1"/>
    <w:semiHidden/>
    <w:unhideWhenUsed/>
    <w:qFormat/>
    <w:rPr/>
  </w:style>
  <w:style w:type="character" w:styleId="Strong">
    <w:name w:val="Strong"/>
    <w:basedOn w:val="DefaultParagraphFont"/>
    <w:uiPriority w:val="22"/>
    <w:qFormat/>
    <w:rsid w:val="002c0682"/>
    <w:rPr>
      <w:b/>
      <w:bCs/>
    </w:rPr>
  </w:style>
  <w:style w:type="character" w:styleId="Fullscreencontentactivate" w:customStyle="1">
    <w:name w:val="full-screen-content-activate"/>
    <w:basedOn w:val="DefaultParagraphFont"/>
    <w:qFormat/>
    <w:rsid w:val="002c0682"/>
    <w:rPr/>
  </w:style>
  <w:style w:type="character" w:styleId="Style12" w:customStyle="1">
    <w:name w:val="Текст выноски Знак"/>
    <w:basedOn w:val="DefaultParagraphFont"/>
    <w:link w:val="a5"/>
    <w:uiPriority w:val="99"/>
    <w:semiHidden/>
    <w:qFormat/>
    <w:rsid w:val="002c0682"/>
    <w:rPr>
      <w:rFonts w:ascii="Tahoma" w:hAnsi="Tahoma" w:cs="Tahoma"/>
      <w:sz w:val="16"/>
      <w:szCs w:val="16"/>
    </w:rPr>
  </w:style>
  <w:style w:type="character" w:styleId="11" w:customStyle="1">
    <w:name w:val="Заголовок 1 Знак"/>
    <w:basedOn w:val="DefaultParagraphFont"/>
    <w:link w:val="1"/>
    <w:uiPriority w:val="9"/>
    <w:qFormat/>
    <w:rsid w:val="00406a23"/>
    <w:rPr>
      <w:rFonts w:ascii="Times New Roman" w:hAnsi="Times New Roman" w:eastAsia="Times New Roman" w:cs="Times New Roman"/>
      <w:b/>
      <w:bCs/>
      <w:kern w:val="2"/>
      <w:sz w:val="48"/>
      <w:szCs w:val="48"/>
      <w:lang w:eastAsia="ru-RU"/>
    </w:rPr>
  </w:style>
  <w:style w:type="character" w:styleId="31" w:customStyle="1">
    <w:name w:val="Заголовок 3 Знак"/>
    <w:basedOn w:val="DefaultParagraphFont"/>
    <w:link w:val="3"/>
    <w:uiPriority w:val="9"/>
    <w:semiHidden/>
    <w:qFormat/>
    <w:rsid w:val="00cf36ce"/>
    <w:rPr>
      <w:rFonts w:ascii="Cambria" w:hAnsi="Cambria" w:eastAsia="" w:cs="" w:asciiTheme="majorHAnsi" w:cstheme="majorBidi" w:eastAsiaTheme="majorEastAsia" w:hAnsiTheme="majorHAnsi"/>
      <w:b/>
      <w:bCs/>
      <w:color w:val="4F81BD" w:themeColor="accent1"/>
    </w:rPr>
  </w:style>
  <w:style w:type="character" w:styleId="Style13">
    <w:name w:val="Интернет-ссылка"/>
    <w:basedOn w:val="DefaultParagraphFont"/>
    <w:uiPriority w:val="99"/>
    <w:semiHidden/>
    <w:unhideWhenUsed/>
    <w:rsid w:val="00cf36ce"/>
    <w:rPr>
      <w:color w:val="0000FF"/>
      <w:u w:val="single"/>
    </w:rPr>
  </w:style>
  <w:style w:type="character" w:styleId="ListLabel1">
    <w:name w:val="ListLabel 1"/>
    <w:qFormat/>
    <w:rPr>
      <w:sz w:val="20"/>
    </w:rPr>
  </w:style>
  <w:style w:type="character" w:styleId="ListLabel2">
    <w:name w:val="ListLabel 2"/>
    <w:qFormat/>
    <w:rPr>
      <w:sz w:val="20"/>
    </w:rPr>
  </w:style>
  <w:style w:type="character" w:styleId="ListLabel3">
    <w:name w:val="ListLabel 3"/>
    <w:qFormat/>
    <w:rPr>
      <w:sz w:val="20"/>
    </w:rPr>
  </w:style>
  <w:style w:type="character" w:styleId="ListLabel4">
    <w:name w:val="ListLabel 4"/>
    <w:qFormat/>
    <w:rPr>
      <w:sz w:val="20"/>
    </w:rPr>
  </w:style>
  <w:style w:type="character" w:styleId="ListLabel5">
    <w:name w:val="ListLabel 5"/>
    <w:qFormat/>
    <w:rPr>
      <w:sz w:val="20"/>
    </w:rPr>
  </w:style>
  <w:style w:type="character" w:styleId="ListLabel6">
    <w:name w:val="ListLabel 6"/>
    <w:qFormat/>
    <w:rPr>
      <w:sz w:val="20"/>
    </w:rPr>
  </w:style>
  <w:style w:type="character" w:styleId="ListLabel7">
    <w:name w:val="ListLabel 7"/>
    <w:qFormat/>
    <w:rPr>
      <w:sz w:val="20"/>
    </w:rPr>
  </w:style>
  <w:style w:type="character" w:styleId="ListLabel8">
    <w:name w:val="ListLabel 8"/>
    <w:qFormat/>
    <w:rPr>
      <w:sz w:val="20"/>
    </w:rPr>
  </w:style>
  <w:style w:type="character" w:styleId="ListLabel9">
    <w:name w:val="ListLabel 9"/>
    <w:qFormat/>
    <w:rPr>
      <w:sz w:val="20"/>
    </w:rPr>
  </w:style>
  <w:style w:type="character" w:styleId="ListLabel10">
    <w:name w:val="ListLabel 10"/>
    <w:qFormat/>
    <w:rPr>
      <w:sz w:val="20"/>
    </w:rPr>
  </w:style>
  <w:style w:type="character" w:styleId="ListLabel11">
    <w:name w:val="ListLabel 11"/>
    <w:qFormat/>
    <w:rPr>
      <w:sz w:val="20"/>
    </w:rPr>
  </w:style>
  <w:style w:type="character" w:styleId="ListLabel12">
    <w:name w:val="ListLabel 12"/>
    <w:qFormat/>
    <w:rPr>
      <w:sz w:val="20"/>
    </w:rPr>
  </w:style>
  <w:style w:type="character" w:styleId="ListLabel13">
    <w:name w:val="ListLabel 13"/>
    <w:qFormat/>
    <w:rPr>
      <w:sz w:val="20"/>
    </w:rPr>
  </w:style>
  <w:style w:type="character" w:styleId="ListLabel14">
    <w:name w:val="ListLabel 14"/>
    <w:qFormat/>
    <w:rPr>
      <w:sz w:val="20"/>
    </w:rPr>
  </w:style>
  <w:style w:type="character" w:styleId="ListLabel15">
    <w:name w:val="ListLabel 15"/>
    <w:qFormat/>
    <w:rPr>
      <w:sz w:val="20"/>
    </w:rPr>
  </w:style>
  <w:style w:type="character" w:styleId="ListLabel16">
    <w:name w:val="ListLabel 16"/>
    <w:qFormat/>
    <w:rPr>
      <w:sz w:val="20"/>
    </w:rPr>
  </w:style>
  <w:style w:type="character" w:styleId="ListLabel17">
    <w:name w:val="ListLabel 17"/>
    <w:qFormat/>
    <w:rPr>
      <w:sz w:val="20"/>
    </w:rPr>
  </w:style>
  <w:style w:type="character" w:styleId="ListLabel18">
    <w:name w:val="ListLabel 18"/>
    <w:qFormat/>
    <w:rPr>
      <w:sz w:val="20"/>
    </w:rPr>
  </w:style>
  <w:style w:type="character" w:styleId="ListLabel19">
    <w:name w:val="ListLabel 19"/>
    <w:qFormat/>
    <w:rPr>
      <w:sz w:val="20"/>
    </w:rPr>
  </w:style>
  <w:style w:type="character" w:styleId="ListLabel20">
    <w:name w:val="ListLabel 20"/>
    <w:qFormat/>
    <w:rPr>
      <w:sz w:val="20"/>
    </w:rPr>
  </w:style>
  <w:style w:type="character" w:styleId="ListLabel21">
    <w:name w:val="ListLabel 21"/>
    <w:qFormat/>
    <w:rPr>
      <w:sz w:val="20"/>
    </w:rPr>
  </w:style>
  <w:style w:type="character" w:styleId="ListLabel22">
    <w:name w:val="ListLabel 22"/>
    <w:qFormat/>
    <w:rPr>
      <w:sz w:val="20"/>
    </w:rPr>
  </w:style>
  <w:style w:type="character" w:styleId="ListLabel23">
    <w:name w:val="ListLabel 23"/>
    <w:qFormat/>
    <w:rPr>
      <w:sz w:val="20"/>
    </w:rPr>
  </w:style>
  <w:style w:type="character" w:styleId="ListLabel24">
    <w:name w:val="ListLabel 24"/>
    <w:qFormat/>
    <w:rPr>
      <w:sz w:val="20"/>
    </w:rPr>
  </w:style>
  <w:style w:type="character" w:styleId="ListLabel25">
    <w:name w:val="ListLabel 25"/>
    <w:qFormat/>
    <w:rPr>
      <w:sz w:val="20"/>
    </w:rPr>
  </w:style>
  <w:style w:type="character" w:styleId="ListLabel26">
    <w:name w:val="ListLabel 26"/>
    <w:qFormat/>
    <w:rPr>
      <w:sz w:val="20"/>
    </w:rPr>
  </w:style>
  <w:style w:type="character" w:styleId="ListLabel27">
    <w:name w:val="ListLabel 27"/>
    <w:qFormat/>
    <w:rPr>
      <w:sz w:val="20"/>
    </w:rPr>
  </w:style>
  <w:style w:type="character" w:styleId="ListLabel28">
    <w:name w:val="ListLabel 28"/>
    <w:qFormat/>
    <w:rPr>
      <w:rFonts w:cs="Courier New"/>
    </w:rPr>
  </w:style>
  <w:style w:type="character" w:styleId="ListLabel29">
    <w:name w:val="ListLabel 29"/>
    <w:qFormat/>
    <w:rPr>
      <w:rFonts w:cs="Courier New"/>
    </w:rPr>
  </w:style>
  <w:style w:type="character" w:styleId="ListLabel30">
    <w:name w:val="ListLabel 30"/>
    <w:qFormat/>
    <w:rPr>
      <w:rFonts w:cs="Courier New"/>
    </w:rPr>
  </w:style>
  <w:style w:type="character" w:styleId="ListLabel31">
    <w:name w:val="ListLabel 31"/>
    <w:qFormat/>
    <w:rPr>
      <w:rFonts w:cs="Courier New"/>
    </w:rPr>
  </w:style>
  <w:style w:type="character" w:styleId="ListLabel32">
    <w:name w:val="ListLabel 32"/>
    <w:qFormat/>
    <w:rPr>
      <w:rFonts w:cs="Courier New"/>
    </w:rPr>
  </w:style>
  <w:style w:type="character" w:styleId="ListLabel33">
    <w:name w:val="ListLabel 33"/>
    <w:qFormat/>
    <w:rPr>
      <w:rFonts w:cs="Courier New"/>
    </w:rPr>
  </w:style>
  <w:style w:type="character" w:styleId="ListLabel34">
    <w:name w:val="ListLabel 34"/>
    <w:qFormat/>
    <w:rPr>
      <w:rFonts w:cs="Courier New"/>
    </w:rPr>
  </w:style>
  <w:style w:type="character" w:styleId="ListLabel35">
    <w:name w:val="ListLabel 35"/>
    <w:qFormat/>
    <w:rPr>
      <w:rFonts w:cs="Courier New"/>
    </w:rPr>
  </w:style>
  <w:style w:type="character" w:styleId="ListLabel36">
    <w:name w:val="ListLabel 36"/>
    <w:qFormat/>
    <w:rPr>
      <w:rFonts w:cs="Courier New"/>
    </w:rPr>
  </w:style>
  <w:style w:type="character" w:styleId="ListLabel37">
    <w:name w:val="ListLabel 37"/>
    <w:qFormat/>
    <w:rPr>
      <w:rFonts w:ascii="Times New Roman" w:hAnsi="Times New Roman" w:cs="Times New Roman"/>
      <w:color w:val="000000"/>
      <w:sz w:val="28"/>
      <w:szCs w:val="28"/>
      <w:u w:val="none"/>
    </w:rPr>
  </w:style>
  <w:style w:type="character" w:styleId="ListLabel38">
    <w:name w:val="ListLabel 38"/>
    <w:qFormat/>
    <w:rPr>
      <w:rFonts w:ascii="Times New Roman" w:hAnsi="Times New Roman" w:cs="Times New Roman"/>
      <w:caps/>
      <w:color w:val="000000"/>
      <w:spacing w:val="21"/>
      <w:sz w:val="28"/>
      <w:szCs w:val="28"/>
      <w:u w:val="none"/>
    </w:rPr>
  </w:style>
  <w:style w:type="character" w:styleId="ListLabel39">
    <w:name w:val="ListLabel 39"/>
    <w:qFormat/>
    <w:rPr>
      <w:rFonts w:ascii="Times New Roman" w:hAnsi="Times New Roman" w:cs="Symbol"/>
      <w:sz w:val="28"/>
    </w:rPr>
  </w:style>
  <w:style w:type="character" w:styleId="ListLabel40">
    <w:name w:val="ListLabel 40"/>
    <w:qFormat/>
    <w:rPr>
      <w:rFonts w:cs="Courier New"/>
    </w:rPr>
  </w:style>
  <w:style w:type="character" w:styleId="ListLabel41">
    <w:name w:val="ListLabel 41"/>
    <w:qFormat/>
    <w:rPr>
      <w:rFonts w:cs="Wingdings"/>
    </w:rPr>
  </w:style>
  <w:style w:type="character" w:styleId="ListLabel42">
    <w:name w:val="ListLabel 42"/>
    <w:qFormat/>
    <w:rPr>
      <w:rFonts w:cs="Symbol"/>
    </w:rPr>
  </w:style>
  <w:style w:type="character" w:styleId="ListLabel43">
    <w:name w:val="ListLabel 43"/>
    <w:qFormat/>
    <w:rPr>
      <w:rFonts w:cs="Courier New"/>
    </w:rPr>
  </w:style>
  <w:style w:type="character" w:styleId="ListLabel44">
    <w:name w:val="ListLabel 44"/>
    <w:qFormat/>
    <w:rPr>
      <w:rFonts w:cs="Wingdings"/>
    </w:rPr>
  </w:style>
  <w:style w:type="character" w:styleId="ListLabel45">
    <w:name w:val="ListLabel 45"/>
    <w:qFormat/>
    <w:rPr>
      <w:rFonts w:cs="Symbol"/>
    </w:rPr>
  </w:style>
  <w:style w:type="character" w:styleId="ListLabel46">
    <w:name w:val="ListLabel 46"/>
    <w:qFormat/>
    <w:rPr>
      <w:rFonts w:cs="Courier New"/>
    </w:rPr>
  </w:style>
  <w:style w:type="character" w:styleId="ListLabel47">
    <w:name w:val="ListLabel 47"/>
    <w:qFormat/>
    <w:rPr>
      <w:rFonts w:cs="Wingdings"/>
    </w:rPr>
  </w:style>
  <w:style w:type="character" w:styleId="ListLabel48">
    <w:name w:val="ListLabel 48"/>
    <w:qFormat/>
    <w:rPr>
      <w:rFonts w:ascii="Times New Roman" w:hAnsi="Times New Roman" w:cs="Symbol"/>
      <w:sz w:val="28"/>
    </w:rPr>
  </w:style>
  <w:style w:type="character" w:styleId="ListLabel49">
    <w:name w:val="ListLabel 49"/>
    <w:qFormat/>
    <w:rPr>
      <w:rFonts w:cs="Courier New"/>
    </w:rPr>
  </w:style>
  <w:style w:type="character" w:styleId="ListLabel50">
    <w:name w:val="ListLabel 50"/>
    <w:qFormat/>
    <w:rPr>
      <w:rFonts w:cs="Wingdings"/>
    </w:rPr>
  </w:style>
  <w:style w:type="character" w:styleId="ListLabel51">
    <w:name w:val="ListLabel 51"/>
    <w:qFormat/>
    <w:rPr>
      <w:rFonts w:cs="Symbol"/>
    </w:rPr>
  </w:style>
  <w:style w:type="character" w:styleId="ListLabel52">
    <w:name w:val="ListLabel 52"/>
    <w:qFormat/>
    <w:rPr>
      <w:rFonts w:cs="Courier New"/>
    </w:rPr>
  </w:style>
  <w:style w:type="character" w:styleId="ListLabel53">
    <w:name w:val="ListLabel 53"/>
    <w:qFormat/>
    <w:rPr>
      <w:rFonts w:cs="Wingdings"/>
    </w:rPr>
  </w:style>
  <w:style w:type="character" w:styleId="ListLabel54">
    <w:name w:val="ListLabel 54"/>
    <w:qFormat/>
    <w:rPr>
      <w:rFonts w:cs="Symbol"/>
    </w:rPr>
  </w:style>
  <w:style w:type="character" w:styleId="ListLabel55">
    <w:name w:val="ListLabel 55"/>
    <w:qFormat/>
    <w:rPr>
      <w:rFonts w:cs="Courier New"/>
    </w:rPr>
  </w:style>
  <w:style w:type="character" w:styleId="ListLabel56">
    <w:name w:val="ListLabel 56"/>
    <w:qFormat/>
    <w:rPr>
      <w:rFonts w:cs="Wingdings"/>
    </w:rPr>
  </w:style>
  <w:style w:type="character" w:styleId="ListLabel57">
    <w:name w:val="ListLabel 57"/>
    <w:qFormat/>
    <w:rPr>
      <w:rFonts w:ascii="Times New Roman" w:hAnsi="Times New Roman" w:cs="Symbol"/>
      <w:sz w:val="28"/>
    </w:rPr>
  </w:style>
  <w:style w:type="character" w:styleId="ListLabel58">
    <w:name w:val="ListLabel 58"/>
    <w:qFormat/>
    <w:rPr>
      <w:rFonts w:cs="Courier New"/>
    </w:rPr>
  </w:style>
  <w:style w:type="character" w:styleId="ListLabel59">
    <w:name w:val="ListLabel 59"/>
    <w:qFormat/>
    <w:rPr>
      <w:rFonts w:cs="Wingdings"/>
    </w:rPr>
  </w:style>
  <w:style w:type="character" w:styleId="ListLabel60">
    <w:name w:val="ListLabel 60"/>
    <w:qFormat/>
    <w:rPr>
      <w:rFonts w:cs="Symbol"/>
    </w:rPr>
  </w:style>
  <w:style w:type="character" w:styleId="ListLabel61">
    <w:name w:val="ListLabel 61"/>
    <w:qFormat/>
    <w:rPr>
      <w:rFonts w:cs="Courier New"/>
    </w:rPr>
  </w:style>
  <w:style w:type="character" w:styleId="ListLabel62">
    <w:name w:val="ListLabel 62"/>
    <w:qFormat/>
    <w:rPr>
      <w:rFonts w:cs="Wingdings"/>
    </w:rPr>
  </w:style>
  <w:style w:type="character" w:styleId="ListLabel63">
    <w:name w:val="ListLabel 63"/>
    <w:qFormat/>
    <w:rPr>
      <w:rFonts w:cs="Symbol"/>
    </w:rPr>
  </w:style>
  <w:style w:type="character" w:styleId="ListLabel64">
    <w:name w:val="ListLabel 64"/>
    <w:qFormat/>
    <w:rPr>
      <w:rFonts w:cs="Courier New"/>
    </w:rPr>
  </w:style>
  <w:style w:type="character" w:styleId="ListLabel65">
    <w:name w:val="ListLabel 65"/>
    <w:qFormat/>
    <w:rPr>
      <w:rFonts w:cs="Wingdings"/>
    </w:rPr>
  </w:style>
  <w:style w:type="character" w:styleId="ListLabel66">
    <w:name w:val="ListLabel 66"/>
    <w:qFormat/>
    <w:rPr>
      <w:rFonts w:ascii="Times New Roman" w:hAnsi="Times New Roman" w:cs="Times New Roman"/>
      <w:color w:val="000000"/>
      <w:sz w:val="28"/>
      <w:szCs w:val="28"/>
      <w:u w:val="none"/>
    </w:rPr>
  </w:style>
  <w:style w:type="character" w:styleId="ListLabel67">
    <w:name w:val="ListLabel 67"/>
    <w:qFormat/>
    <w:rPr>
      <w:rFonts w:ascii="Times New Roman" w:hAnsi="Times New Roman" w:cs="Times New Roman"/>
      <w:caps/>
      <w:color w:val="000000"/>
      <w:spacing w:val="21"/>
      <w:sz w:val="28"/>
      <w:szCs w:val="28"/>
      <w:u w:val="none"/>
    </w:rPr>
  </w:style>
  <w:style w:type="paragraph" w:styleId="Style14">
    <w:name w:val="Заголовок"/>
    <w:basedOn w:val="Normal"/>
    <w:next w:val="Style15"/>
    <w:qFormat/>
    <w:pPr>
      <w:keepNext w:val="true"/>
      <w:spacing w:before="240" w:after="120"/>
    </w:pPr>
    <w:rPr>
      <w:rFonts w:ascii="Liberation Sans" w:hAnsi="Liberation Sans" w:eastAsia="Noto Sans CJK SC" w:cs="Lohit Devanagari"/>
      <w:sz w:val="28"/>
      <w:szCs w:val="28"/>
    </w:rPr>
  </w:style>
  <w:style w:type="paragraph" w:styleId="Style15">
    <w:name w:val="Body Text"/>
    <w:basedOn w:val="Normal"/>
    <w:pPr>
      <w:spacing w:lineRule="auto" w:line="276" w:before="0" w:after="140"/>
    </w:pPr>
    <w:rPr/>
  </w:style>
  <w:style w:type="paragraph" w:styleId="Style16">
    <w:name w:val="List"/>
    <w:basedOn w:val="Style15"/>
    <w:pPr/>
    <w:rPr>
      <w:rFonts w:cs="Lohit Devanagari"/>
    </w:rPr>
  </w:style>
  <w:style w:type="paragraph" w:styleId="Style17">
    <w:name w:val="Caption"/>
    <w:basedOn w:val="Normal"/>
    <w:qFormat/>
    <w:pPr>
      <w:suppressLineNumbers/>
      <w:spacing w:before="120" w:after="120"/>
    </w:pPr>
    <w:rPr>
      <w:rFonts w:cs="Lohit Devanagari"/>
      <w:i/>
      <w:iCs/>
      <w:sz w:val="24"/>
      <w:szCs w:val="24"/>
    </w:rPr>
  </w:style>
  <w:style w:type="paragraph" w:styleId="Style18">
    <w:name w:val="Указатель"/>
    <w:basedOn w:val="Normal"/>
    <w:qFormat/>
    <w:pPr>
      <w:suppressLineNumbers/>
    </w:pPr>
    <w:rPr>
      <w:rFonts w:cs="Lohit Devanagari"/>
    </w:rPr>
  </w:style>
  <w:style w:type="paragraph" w:styleId="NormalWeb">
    <w:name w:val="Normal (Web)"/>
    <w:basedOn w:val="Normal"/>
    <w:uiPriority w:val="99"/>
    <w:semiHidden/>
    <w:unhideWhenUsed/>
    <w:qFormat/>
    <w:rsid w:val="002c0682"/>
    <w:pPr>
      <w:spacing w:lineRule="auto" w:line="240" w:beforeAutospacing="1" w:afterAutospacing="1"/>
    </w:pPr>
    <w:rPr>
      <w:rFonts w:ascii="Times New Roman" w:hAnsi="Times New Roman" w:eastAsia="Times New Roman" w:cs="Times New Roman"/>
      <w:sz w:val="24"/>
      <w:szCs w:val="24"/>
      <w:lang w:eastAsia="ru-RU"/>
    </w:rPr>
  </w:style>
  <w:style w:type="paragraph" w:styleId="BalloonText">
    <w:name w:val="Balloon Text"/>
    <w:basedOn w:val="Normal"/>
    <w:link w:val="a6"/>
    <w:uiPriority w:val="99"/>
    <w:semiHidden/>
    <w:unhideWhenUsed/>
    <w:qFormat/>
    <w:rsid w:val="002c0682"/>
    <w:pPr>
      <w:spacing w:lineRule="auto" w:line="240" w:before="0" w:after="0"/>
    </w:pPr>
    <w:rPr>
      <w:rFonts w:ascii="Tahoma" w:hAnsi="Tahoma" w:cs="Tahoma"/>
      <w:sz w:val="16"/>
      <w:szCs w:val="16"/>
    </w:rPr>
  </w:style>
  <w:style w:type="paragraph" w:styleId="ListParagraph">
    <w:name w:val="List Paragraph"/>
    <w:basedOn w:val="Normal"/>
    <w:uiPriority w:val="34"/>
    <w:qFormat/>
    <w:rsid w:val="00ea5286"/>
    <w:pPr>
      <w:spacing w:before="0" w:after="200"/>
      <w:ind w:left="720" w:hanging="0"/>
      <w:contextualSpacing/>
    </w:pPr>
    <w:rPr/>
  </w:style>
  <w:style w:type="numbering" w:styleId="NoList" w:default="1">
    <w:name w:val="No List"/>
    <w:uiPriority w:val="99"/>
    <w:semiHidden/>
    <w:unhideWhenUsed/>
    <w:qFormat/>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8">
    <w:name w:val="Table Grid"/>
    <w:basedOn w:val="a1"/>
    <w:uiPriority w:val="59"/>
    <w:rsid w:val="00406a23"/>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muztorg.ru/category/mikrofony" TargetMode="External"/><Relationship Id="rId3" Type="http://schemas.openxmlformats.org/officeDocument/2006/relationships/hyperlink" Target="https://www.muztorg.ru/product/A035817"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Application>LibreOffice/6.0.7.3$Linux_X86_64 LibreOffice_project/00m0$Build-3</Application>
  <Pages>10</Pages>
  <Words>1306</Words>
  <Characters>8756</Characters>
  <CharactersWithSpaces>9915</CharactersWithSpaces>
  <Paragraphs>149</Paragraphs>
  <Company>RePack by SPecialiST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2020-04-22T13:07:00Z</dcterms:created>
  <dc:creator>Пользователь Windows</dc:creator>
  <dc:description/>
  <dc:language>ru-RU</dc:language>
  <cp:lastModifiedBy/>
  <dcterms:modified xsi:type="dcterms:W3CDTF">2020-04-24T16:46:55Z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RePack by SPecialiST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