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D4F" w:rsidRDefault="00FF4750">
      <w:pPr>
        <w:jc w:val="center"/>
        <w:rPr>
          <w:rFonts w:ascii="Times New Roman" w:hAnsi="Times New Roman"/>
          <w:b/>
          <w:bCs/>
          <w:sz w:val="28"/>
          <w:szCs w:val="28"/>
        </w:rPr>
      </w:pPr>
      <w:r>
        <w:rPr>
          <w:rFonts w:ascii="Times New Roman" w:hAnsi="Times New Roman"/>
          <w:b/>
          <w:sz w:val="28"/>
          <w:szCs w:val="28"/>
        </w:rPr>
        <w:t>ИНФОРМАЦИОННЫЙ ЛИСТОК О ПРОВЕДЕНИИ МЕРОПРИЯТИЯ ВОЗ «ВСЕМИРНАЯ НЕДЕЛЯ ГЛАУКОМЫ» В АСТРАХАНСКОЙ ОБЛАСТИ</w:t>
      </w:r>
    </w:p>
    <w:p w:rsidR="00572D4F" w:rsidRDefault="00572D4F">
      <w:pPr>
        <w:jc w:val="center"/>
        <w:rPr>
          <w:rFonts w:ascii="Times New Roman" w:hAnsi="Times New Roman"/>
          <w:b/>
          <w:bCs/>
          <w:sz w:val="28"/>
          <w:szCs w:val="28"/>
        </w:rPr>
      </w:pPr>
      <w:r w:rsidRPr="00572D4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50pt;height:50pt;z-index:251656704;visibility:hidden#_x0000_t75" filled="t" stroked="t">
            <v:stroke joinstyle="round"/>
            <v:path o:extrusionok="t" gradientshapeok="f" o:connecttype="segments"/>
            <o:lock v:ext="edit" aspectratio="f" selection="t"/>
          </v:shape>
        </w:pict>
      </w:r>
      <w:r w:rsidR="00571CE0">
        <w:rPr>
          <w:noProof/>
          <w:lang w:eastAsia="ru-RU"/>
        </w:rPr>
        <w:drawing>
          <wp:inline distT="0" distB="0" distL="0" distR="0">
            <wp:extent cx="5943600" cy="1981200"/>
            <wp:effectExtent l="1905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5943600" cy="1981200"/>
                    </a:xfrm>
                    <a:prstGeom prst="rect">
                      <a:avLst/>
                    </a:prstGeom>
                    <a:noFill/>
                    <a:ln w="9525">
                      <a:noFill/>
                      <a:miter lim="800000"/>
                      <a:headEnd/>
                      <a:tailEnd/>
                    </a:ln>
                  </pic:spPr>
                </pic:pic>
              </a:graphicData>
            </a:graphic>
          </wp:inline>
        </w:drawing>
      </w:r>
    </w:p>
    <w:p w:rsidR="00572D4F" w:rsidRDefault="00FF4750">
      <w:pPr>
        <w:spacing w:before="100" w:beforeAutospacing="1" w:after="100" w:afterAutospacing="1" w:line="240" w:lineRule="auto"/>
        <w:rPr>
          <w:rFonts w:ascii="Times New Roman" w:eastAsia="Times New Roman" w:hAnsi="Times New Roman"/>
          <w:b/>
          <w:bCs/>
          <w:sz w:val="28"/>
          <w:szCs w:val="28"/>
          <w:lang w:val="en-US" w:eastAsia="ru-RU"/>
        </w:rPr>
      </w:pPr>
      <w:r>
        <w:rPr>
          <w:rFonts w:ascii="Times New Roman" w:eastAsia="Times New Roman" w:hAnsi="Times New Roman"/>
          <w:b/>
          <w:bCs/>
          <w:sz w:val="28"/>
          <w:szCs w:val="28"/>
          <w:lang w:eastAsia="ru-RU"/>
        </w:rPr>
        <w:t>Глаукома – одна из современных социально значимых проблем, которая, несмотря на колоссальный технический прорыв, остается неизлечимым заболеванием.  Нельзя полностью излечить, но можно предупредить!</w:t>
      </w:r>
    </w:p>
    <w:tbl>
      <w:tblPr>
        <w:tblW w:w="9815" w:type="dxa"/>
        <w:tblLook w:val="04A0"/>
      </w:tblPr>
      <w:tblGrid>
        <w:gridCol w:w="4739"/>
        <w:gridCol w:w="5076"/>
      </w:tblGrid>
      <w:tr w:rsidR="00572D4F">
        <w:tc>
          <w:tcPr>
            <w:tcW w:w="4786" w:type="dxa"/>
            <w:tcBorders>
              <w:top w:val="none" w:sz="0" w:space="0" w:color="000000"/>
              <w:left w:val="none" w:sz="0" w:space="0" w:color="000000"/>
              <w:bottom w:val="none" w:sz="0" w:space="0" w:color="000000"/>
              <w:right w:val="none" w:sz="0" w:space="0" w:color="000000"/>
            </w:tcBorders>
          </w:tcPr>
          <w:p w:rsidR="00572D4F" w:rsidRDefault="00572D4F">
            <w:pPr>
              <w:shd w:val="clear" w:color="auto" w:fill="FFFFFF"/>
              <w:spacing w:after="0" w:line="240" w:lineRule="auto"/>
              <w:rPr>
                <w:rFonts w:ascii="Arial" w:eastAsia="Times New Roman" w:hAnsi="Arial" w:cs="Arial"/>
                <w:color w:val="5A5A5A"/>
                <w:sz w:val="44"/>
                <w:szCs w:val="44"/>
                <w:lang w:eastAsia="ru-RU"/>
              </w:rPr>
            </w:pPr>
            <w:r>
              <w:rPr>
                <w:rFonts w:ascii="Arial" w:eastAsia="Times New Roman" w:hAnsi="Arial" w:cs="Arial"/>
                <w:color w:val="5A5A5A"/>
                <w:sz w:val="44"/>
                <w:szCs w:val="44"/>
                <w:lang w:eastAsia="ru-RU"/>
              </w:rPr>
              <w:pict>
                <v:shape id="_x0000_s1029" type="#_x0000_t75" style="position:absolute;margin-left:0;margin-top:0;width:50pt;height:50pt;z-index:251657728;visibility:hidden#_x0000_t75" filled="t" stroked="t">
                  <v:stroke joinstyle="round"/>
                  <v:path o:extrusionok="t" gradientshapeok="f" o:connecttype="segments"/>
                  <o:lock v:ext="edit" aspectratio="f" selection="t"/>
                </v:shape>
              </w:pict>
            </w:r>
            <w:r w:rsidR="00571CE0">
              <w:rPr>
                <w:rFonts w:ascii="Arial" w:eastAsia="Times New Roman" w:hAnsi="Arial" w:cs="Arial"/>
                <w:noProof/>
                <w:color w:val="5A5A5A"/>
                <w:sz w:val="44"/>
                <w:szCs w:val="44"/>
                <w:lang w:eastAsia="ru-RU"/>
              </w:rPr>
              <w:drawing>
                <wp:inline distT="0" distB="0" distL="0" distR="0">
                  <wp:extent cx="800100" cy="1152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00100" cy="1152525"/>
                          </a:xfrm>
                          <a:prstGeom prst="rect">
                            <a:avLst/>
                          </a:prstGeom>
                          <a:noFill/>
                          <a:ln w="9525">
                            <a:noFill/>
                            <a:miter lim="800000"/>
                            <a:headEnd/>
                            <a:tailEnd/>
                          </a:ln>
                        </pic:spPr>
                      </pic:pic>
                    </a:graphicData>
                  </a:graphic>
                </wp:inline>
              </w:drawing>
            </w:r>
          </w:p>
          <w:p w:rsidR="00572D4F" w:rsidRDefault="00FF4750">
            <w:pPr>
              <w:shd w:val="clear" w:color="auto" w:fill="FFFFFF"/>
              <w:spacing w:after="0" w:line="180" w:lineRule="atLeast"/>
              <w:outlineLvl w:val="0"/>
              <w:rPr>
                <w:rFonts w:ascii="inherit" w:eastAsia="Times New Roman" w:hAnsi="inherit" w:cs="Arial"/>
                <w:b/>
                <w:bCs/>
                <w:color w:val="00A246"/>
                <w:sz w:val="44"/>
                <w:szCs w:val="44"/>
                <w:lang w:eastAsia="ru-RU"/>
              </w:rPr>
            </w:pPr>
            <w:r>
              <w:rPr>
                <w:rFonts w:ascii="inherit" w:eastAsia="Times New Roman" w:hAnsi="inherit" w:cs="Arial"/>
                <w:b/>
                <w:bCs/>
                <w:color w:val="00A246"/>
                <w:sz w:val="44"/>
                <w:szCs w:val="44"/>
                <w:lang w:eastAsia="ru-RU"/>
              </w:rPr>
              <w:t>World Glaucoma Week</w:t>
            </w:r>
            <w:r>
              <w:rPr>
                <w:rFonts w:ascii="inherit" w:eastAsia="Times New Roman" w:hAnsi="inherit" w:cs="Arial"/>
                <w:b/>
                <w:bCs/>
                <w:color w:val="00A246"/>
                <w:sz w:val="44"/>
                <w:szCs w:val="44"/>
                <w:lang w:eastAsia="ru-RU"/>
              </w:rPr>
              <w:br w:type="textWrapping" w:clear="all"/>
            </w:r>
            <w:r>
              <w:rPr>
                <w:rFonts w:ascii="inherit" w:eastAsia="Times New Roman" w:hAnsi="inherit" w:cs="Arial"/>
                <w:b/>
                <w:bCs/>
                <w:color w:val="00B0F0"/>
                <w:sz w:val="44"/>
                <w:szCs w:val="44"/>
                <w:lang w:eastAsia="ru-RU"/>
              </w:rPr>
              <w:t>March 1</w:t>
            </w:r>
            <w:r>
              <w:rPr>
                <w:rFonts w:ascii="inherit" w:eastAsia="Times New Roman" w:hAnsi="inherit" w:cs="Arial"/>
                <w:b/>
                <w:bCs/>
                <w:color w:val="00B0F0"/>
                <w:sz w:val="44"/>
                <w:szCs w:val="44"/>
                <w:lang w:val="en-US"/>
              </w:rPr>
              <w:t>0</w:t>
            </w:r>
            <w:r>
              <w:rPr>
                <w:rFonts w:ascii="inherit" w:eastAsia="Times New Roman" w:hAnsi="inherit" w:cs="Arial"/>
                <w:b/>
                <w:bCs/>
                <w:color w:val="00B0F0"/>
                <w:sz w:val="44"/>
                <w:szCs w:val="44"/>
                <w:lang w:eastAsia="ru-RU"/>
              </w:rPr>
              <w:t>-1</w:t>
            </w:r>
            <w:r>
              <w:rPr>
                <w:rFonts w:ascii="inherit" w:eastAsia="Times New Roman" w:hAnsi="inherit" w:cs="Arial"/>
                <w:b/>
                <w:bCs/>
                <w:color w:val="00B0F0"/>
                <w:sz w:val="44"/>
                <w:szCs w:val="44"/>
                <w:lang w:val="en-US"/>
              </w:rPr>
              <w:t>6</w:t>
            </w:r>
            <w:r>
              <w:rPr>
                <w:rFonts w:ascii="inherit" w:eastAsia="Times New Roman" w:hAnsi="inherit" w:cs="Arial"/>
                <w:b/>
                <w:bCs/>
                <w:color w:val="00B0F0"/>
                <w:sz w:val="44"/>
                <w:szCs w:val="44"/>
                <w:lang w:eastAsia="ru-RU"/>
              </w:rPr>
              <w:t>, 202</w:t>
            </w:r>
            <w:r>
              <w:rPr>
                <w:rFonts w:ascii="inherit" w:eastAsia="Times New Roman" w:hAnsi="inherit" w:cs="Arial"/>
                <w:b/>
                <w:bCs/>
                <w:color w:val="00B0F0"/>
                <w:sz w:val="44"/>
                <w:szCs w:val="44"/>
                <w:lang w:val="en-US"/>
              </w:rPr>
              <w:t>4</w:t>
            </w:r>
          </w:p>
          <w:p w:rsidR="00572D4F" w:rsidRDefault="00572D4F">
            <w:pPr>
              <w:spacing w:before="100" w:beforeAutospacing="1" w:after="100" w:afterAutospacing="1" w:line="240" w:lineRule="auto"/>
              <w:ind w:right="-188"/>
              <w:rPr>
                <w:rFonts w:ascii="Times New Roman" w:eastAsia="Times New Roman" w:hAnsi="Times New Roman"/>
                <w:bCs/>
                <w:sz w:val="28"/>
                <w:szCs w:val="28"/>
                <w:lang w:val="en-US" w:eastAsia="ru-RU"/>
              </w:rPr>
            </w:pPr>
          </w:p>
        </w:tc>
        <w:tc>
          <w:tcPr>
            <w:tcW w:w="5029" w:type="dxa"/>
            <w:tcBorders>
              <w:top w:val="none" w:sz="0" w:space="0" w:color="000000"/>
              <w:left w:val="none" w:sz="0" w:space="0" w:color="000000"/>
              <w:bottom w:val="none" w:sz="0" w:space="0" w:color="000000"/>
              <w:right w:val="none" w:sz="0" w:space="0" w:color="000000"/>
            </w:tcBorders>
          </w:tcPr>
          <w:p w:rsidR="00572D4F" w:rsidRDefault="00572D4F">
            <w:pPr>
              <w:spacing w:before="100" w:beforeAutospacing="1" w:after="100" w:afterAutospacing="1" w:line="240" w:lineRule="auto"/>
              <w:rPr>
                <w:rFonts w:ascii="Times New Roman" w:eastAsia="Times New Roman" w:hAnsi="Times New Roman"/>
                <w:bCs/>
                <w:sz w:val="28"/>
                <w:szCs w:val="28"/>
                <w:lang w:val="en-US" w:eastAsia="ru-RU"/>
              </w:rPr>
            </w:pPr>
            <w:r>
              <w:rPr>
                <w:rFonts w:ascii="Times New Roman" w:eastAsia="Times New Roman" w:hAnsi="Times New Roman"/>
                <w:bCs/>
                <w:sz w:val="28"/>
                <w:szCs w:val="28"/>
                <w:lang w:eastAsia="ru-RU"/>
              </w:rPr>
              <w:pict>
                <v:shape id="_x0000_s1027" type="#_x0000_t75" style="position:absolute;margin-left:0;margin-top:0;width:50pt;height:50pt;z-index:251658752;visibility:hidden;mso-position-horizontal-relative:text;mso-position-vertical-relative:text#_x0000_t75" filled="t" stroked="t">
                  <v:stroke joinstyle="round"/>
                  <v:path o:extrusionok="t" gradientshapeok="f" o:connecttype="segments"/>
                  <o:lock v:ext="edit" aspectratio="f" selection="t"/>
                </v:shape>
              </w:pict>
            </w:r>
            <w:r w:rsidR="00571CE0">
              <w:rPr>
                <w:rFonts w:ascii="Times New Roman" w:eastAsia="Times New Roman" w:hAnsi="Times New Roman"/>
                <w:bCs/>
                <w:noProof/>
                <w:sz w:val="28"/>
                <w:szCs w:val="28"/>
                <w:lang w:eastAsia="ru-RU"/>
              </w:rPr>
              <w:drawing>
                <wp:inline distT="0" distB="0" distL="0" distR="0">
                  <wp:extent cx="3057525" cy="19050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057525" cy="1905000"/>
                          </a:xfrm>
                          <a:prstGeom prst="rect">
                            <a:avLst/>
                          </a:prstGeom>
                          <a:noFill/>
                          <a:ln w="9525">
                            <a:noFill/>
                            <a:miter lim="800000"/>
                            <a:headEnd/>
                            <a:tailEnd/>
                          </a:ln>
                        </pic:spPr>
                      </pic:pic>
                    </a:graphicData>
                  </a:graphic>
                </wp:inline>
              </w:drawing>
            </w:r>
          </w:p>
        </w:tc>
      </w:tr>
    </w:tbl>
    <w:p w:rsidR="00572D4F" w:rsidRDefault="00FF4750">
      <w:pPr>
        <w:spacing w:before="240" w:after="60"/>
        <w:outlineLvl w:val="0"/>
        <w:rPr>
          <w:rFonts w:ascii="Cambria" w:eastAsia="Times New Roman" w:hAnsi="Cambria"/>
          <w:b/>
          <w:bCs/>
          <w:color w:val="00B050"/>
          <w:sz w:val="36"/>
          <w:szCs w:val="36"/>
          <w:lang w:val="en-US" w:eastAsia="ru-RU"/>
        </w:rPr>
      </w:pPr>
      <w:r>
        <w:rPr>
          <w:rFonts w:ascii="Cambria" w:eastAsia="Times New Roman" w:hAnsi="Cambria"/>
          <w:b/>
          <w:bCs/>
          <w:color w:val="00B050"/>
          <w:sz w:val="36"/>
          <w:szCs w:val="36"/>
          <w:lang w:val="en-US" w:eastAsia="ru-RU"/>
        </w:rPr>
        <w:t>Welcome to World Glaucoma Week / #glaucomaweek</w:t>
      </w:r>
    </w:p>
    <w:p w:rsidR="00572D4F" w:rsidRDefault="00FF4750">
      <w:pPr>
        <w:shd w:val="clear" w:color="auto" w:fill="FFFFFF"/>
        <w:spacing w:after="150" w:line="240" w:lineRule="auto"/>
        <w:rPr>
          <w:rFonts w:ascii="Times New Roman" w:eastAsia="Times New Roman" w:hAnsi="Times New Roman"/>
          <w:b/>
          <w:color w:val="5A5A5A"/>
          <w:sz w:val="28"/>
          <w:szCs w:val="28"/>
          <w:lang w:val="en-US" w:eastAsia="ru-RU"/>
        </w:rPr>
      </w:pPr>
      <w:r>
        <w:rPr>
          <w:rFonts w:ascii="Times New Roman" w:eastAsia="Times New Roman" w:hAnsi="Times New Roman"/>
          <w:b/>
          <w:color w:val="2CACE3"/>
          <w:sz w:val="28"/>
          <w:szCs w:val="28"/>
          <w:lang w:val="en-US" w:eastAsia="ru-RU"/>
        </w:rPr>
        <w:t>World Glaucoma Week is a global initiative of the World Glaucoma Association (WGA) in order to raise awareness on glaucoma. Through a series of engaging worldwide</w:t>
      </w:r>
      <w:r>
        <w:rPr>
          <w:rFonts w:ascii="Times New Roman" w:eastAsia="Times New Roman" w:hAnsi="Times New Roman"/>
          <w:b/>
          <w:color w:val="2CACE3"/>
          <w:sz w:val="28"/>
          <w:szCs w:val="28"/>
          <w:lang w:val="en-US" w:eastAsia="ru-RU"/>
        </w:rPr>
        <w:t xml:space="preserve"> activities, patients, eye-care providers, health officials and the general public are invited to contribute to sight preservation. The goal is to alert everyone to have regular eye (and optic nerve) checks in order to detect glaucoma as early as possible.</w:t>
      </w:r>
    </w:p>
    <w:p w:rsidR="00572D4F" w:rsidRDefault="00572D4F">
      <w:pPr>
        <w:spacing w:after="0" w:line="240" w:lineRule="auto"/>
        <w:contextualSpacing/>
        <w:rPr>
          <w:rFonts w:ascii="Times New Roman" w:eastAsia="Times New Roman" w:hAnsi="Times New Roman"/>
          <w:sz w:val="28"/>
          <w:szCs w:val="28"/>
          <w:lang w:val="en-US" w:eastAsia="ru-RU"/>
        </w:rPr>
      </w:pPr>
    </w:p>
    <w:p w:rsidR="00572D4F" w:rsidRDefault="00FF4750">
      <w:pPr>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571CE0">
        <w:rPr>
          <w:rFonts w:ascii="Times New Roman" w:eastAsia="Times New Roman" w:hAnsi="Times New Roman"/>
          <w:sz w:val="28"/>
          <w:szCs w:val="28"/>
        </w:rPr>
        <w:t>0</w:t>
      </w:r>
      <w:r>
        <w:rPr>
          <w:rFonts w:ascii="Times New Roman" w:eastAsia="Times New Roman" w:hAnsi="Times New Roman"/>
          <w:bCs/>
          <w:sz w:val="28"/>
          <w:szCs w:val="28"/>
          <w:lang w:eastAsia="ru-RU"/>
        </w:rPr>
        <w:t>-1</w:t>
      </w:r>
      <w:r w:rsidRPr="00571CE0">
        <w:rPr>
          <w:rFonts w:ascii="Times New Roman" w:eastAsia="Times New Roman" w:hAnsi="Times New Roman"/>
          <w:bCs/>
          <w:sz w:val="28"/>
          <w:szCs w:val="28"/>
        </w:rPr>
        <w:t>6</w:t>
      </w:r>
      <w:r>
        <w:rPr>
          <w:rFonts w:ascii="Times New Roman" w:eastAsia="Times New Roman" w:hAnsi="Times New Roman"/>
          <w:bCs/>
          <w:sz w:val="28"/>
          <w:szCs w:val="28"/>
          <w:lang w:eastAsia="ru-RU"/>
        </w:rPr>
        <w:t xml:space="preserve"> марта 202</w:t>
      </w:r>
      <w:r w:rsidRPr="00571CE0">
        <w:rPr>
          <w:rFonts w:ascii="Times New Roman" w:eastAsia="Times New Roman" w:hAnsi="Times New Roman"/>
          <w:bCs/>
          <w:sz w:val="28"/>
          <w:szCs w:val="28"/>
        </w:rPr>
        <w:t>4</w:t>
      </w:r>
      <w:r>
        <w:rPr>
          <w:rFonts w:ascii="Times New Roman" w:eastAsia="Times New Roman" w:hAnsi="Times New Roman"/>
          <w:bCs/>
          <w:sz w:val="28"/>
          <w:szCs w:val="28"/>
          <w:lang w:eastAsia="ru-RU"/>
        </w:rPr>
        <w:t xml:space="preserve"> года</w:t>
      </w:r>
      <w:r>
        <w:rPr>
          <w:rFonts w:ascii="Times New Roman" w:eastAsia="Times New Roman" w:hAnsi="Times New Roman"/>
          <w:sz w:val="28"/>
          <w:szCs w:val="28"/>
          <w:lang w:eastAsia="ru-RU"/>
        </w:rPr>
        <w:t xml:space="preserve"> Всемирная Организация Здравоохранения (ВОЗ) обьявила  </w:t>
      </w:r>
      <w:r>
        <w:rPr>
          <w:rFonts w:ascii="Times New Roman" w:eastAsia="Times New Roman" w:hAnsi="Times New Roman"/>
          <w:b/>
          <w:bCs/>
          <w:color w:val="00B050"/>
          <w:sz w:val="28"/>
          <w:szCs w:val="28"/>
          <w:u w:val="single"/>
          <w:lang w:eastAsia="ru-RU"/>
        </w:rPr>
        <w:t xml:space="preserve">Всемирной  неделей борьбы с глаукомой (World Glaucoma </w:t>
      </w:r>
      <w:r>
        <w:rPr>
          <w:rFonts w:ascii="Times New Roman" w:eastAsia="Times New Roman" w:hAnsi="Times New Roman"/>
          <w:b/>
          <w:bCs/>
          <w:color w:val="00B050"/>
          <w:sz w:val="28"/>
          <w:szCs w:val="28"/>
          <w:u w:val="single"/>
          <w:lang w:val="en-US" w:eastAsia="ru-RU"/>
        </w:rPr>
        <w:lastRenderedPageBreak/>
        <w:t>Week</w:t>
      </w:r>
      <w:r>
        <w:rPr>
          <w:rFonts w:ascii="Times New Roman" w:eastAsia="Times New Roman" w:hAnsi="Times New Roman"/>
          <w:b/>
          <w:bCs/>
          <w:color w:val="00B050"/>
          <w:sz w:val="28"/>
          <w:szCs w:val="28"/>
          <w:u w:val="single"/>
          <w:lang w:eastAsia="ru-RU"/>
        </w:rPr>
        <w:t>)</w:t>
      </w:r>
      <w:r>
        <w:rPr>
          <w:rFonts w:ascii="Times New Roman" w:eastAsia="Times New Roman" w:hAnsi="Times New Roman"/>
          <w:b/>
          <w:color w:val="00B050"/>
          <w:sz w:val="28"/>
          <w:szCs w:val="28"/>
          <w:u w:val="single"/>
          <w:lang w:eastAsia="ru-RU"/>
        </w:rPr>
        <w:t>.</w:t>
      </w:r>
      <w:r>
        <w:rPr>
          <w:rFonts w:ascii="Times New Roman" w:eastAsia="Times New Roman" w:hAnsi="Times New Roman"/>
          <w:color w:val="00B050"/>
          <w:sz w:val="28"/>
          <w:szCs w:val="28"/>
          <w:u w:val="single"/>
          <w:lang w:eastAsia="ru-RU"/>
        </w:rPr>
        <w:t xml:space="preserve"> </w:t>
      </w:r>
      <w:r>
        <w:rPr>
          <w:rFonts w:ascii="Times New Roman" w:eastAsia="Times New Roman" w:hAnsi="Times New Roman"/>
          <w:sz w:val="28"/>
          <w:szCs w:val="28"/>
          <w:lang w:eastAsia="ru-RU"/>
        </w:rPr>
        <w:t>Мероприятие ВОЗ связано с профилактикой и предупреждением развития слепоты от глаукомы.  Одна из ключевых задач Всемирной недели борьбы с глаукомой – повышение информированности населения о социально значимом заболевании.</w:t>
      </w:r>
    </w:p>
    <w:p w:rsidR="00572D4F" w:rsidRDefault="00FF4750">
      <w:pPr>
        <w:shd w:val="clear" w:color="auto" w:fill="FFFFFF"/>
        <w:spacing w:after="0" w:line="336" w:lineRule="atLeast"/>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Согласно данным ВОЗ, количество бо</w:t>
      </w:r>
      <w:r>
        <w:rPr>
          <w:rFonts w:ascii="Times New Roman" w:eastAsia="Times New Roman" w:hAnsi="Times New Roman"/>
          <w:color w:val="000000"/>
          <w:sz w:val="28"/>
          <w:szCs w:val="28"/>
          <w:lang w:eastAsia="ru-RU"/>
        </w:rPr>
        <w:t>льных, страдающих глаукомой, составляет более 100 млн. человек и в ближайшие десятилетия увеличится еще на 10 млн. Каждую минуту в мире от глаукомы необратимо теряет зрение 1 человек, каждые 10 мин – 1 ребёнок.</w:t>
      </w:r>
    </w:p>
    <w:p w:rsidR="00572D4F" w:rsidRDefault="00FF4750">
      <w:pPr>
        <w:shd w:val="clear" w:color="auto" w:fill="FFFFFF"/>
        <w:spacing w:after="0" w:line="336" w:lineRule="atLeast"/>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нашей стране статистика заболеваемости такж</w:t>
      </w:r>
      <w:r>
        <w:rPr>
          <w:rFonts w:ascii="Times New Roman" w:eastAsia="Times New Roman" w:hAnsi="Times New Roman"/>
          <w:color w:val="000000"/>
          <w:sz w:val="28"/>
          <w:szCs w:val="28"/>
          <w:lang w:eastAsia="ru-RU"/>
        </w:rPr>
        <w:t>е неутешительна. Ежегодно выявляется более 25 тысяч новых случаев заболевания глаукомой. В Астраханской области насчитывается около 8 тысяч больных с глаукомой, глаукома по прежнему сохраняет лидирующие позиции в структуре инвалидности по зрению.</w:t>
      </w:r>
    </w:p>
    <w:p w:rsidR="00572D4F" w:rsidRDefault="00572D4F">
      <w:pPr>
        <w:spacing w:after="0" w:line="240" w:lineRule="auto"/>
        <w:contextualSpacing/>
        <w:jc w:val="both"/>
        <w:rPr>
          <w:rFonts w:ascii="Times New Roman" w:eastAsia="Times New Roman" w:hAnsi="Times New Roman"/>
          <w:sz w:val="28"/>
          <w:szCs w:val="28"/>
          <w:lang w:eastAsia="ru-RU"/>
        </w:rPr>
      </w:pPr>
    </w:p>
    <w:p w:rsidR="00572D4F" w:rsidRDefault="00FF4750">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Pr>
          <w:rFonts w:ascii="Times New Roman" w:hAnsi="Times New Roman"/>
          <w:sz w:val="28"/>
          <w:szCs w:val="28"/>
        </w:rPr>
        <w:t>Проблем</w:t>
      </w:r>
      <w:r>
        <w:rPr>
          <w:rFonts w:ascii="Times New Roman" w:hAnsi="Times New Roman"/>
          <w:sz w:val="28"/>
          <w:szCs w:val="28"/>
        </w:rPr>
        <w:t>е распространения и лечения этого заболевания Астраханское  Общество Офтальмологов при поддержке  Министерства здравоохранения Астраханской области  уделяет особое внимание. Вот  уже более 1</w:t>
      </w:r>
      <w:r w:rsidRPr="00571CE0">
        <w:rPr>
          <w:rFonts w:ascii="Times New Roman" w:hAnsi="Times New Roman"/>
          <w:sz w:val="28"/>
          <w:szCs w:val="28"/>
        </w:rPr>
        <w:t>5</w:t>
      </w:r>
      <w:r>
        <w:rPr>
          <w:rFonts w:ascii="Times New Roman" w:hAnsi="Times New Roman"/>
          <w:sz w:val="28"/>
          <w:szCs w:val="28"/>
        </w:rPr>
        <w:t xml:space="preserve"> лет на территории</w:t>
      </w:r>
      <w:r w:rsidRPr="00571CE0">
        <w:rPr>
          <w:rFonts w:ascii="Times New Roman" w:hAnsi="Times New Roman"/>
          <w:b/>
          <w:bCs/>
          <w:sz w:val="28"/>
          <w:szCs w:val="28"/>
        </w:rPr>
        <w:t xml:space="preserve"> </w:t>
      </w:r>
      <w:r>
        <w:rPr>
          <w:rFonts w:ascii="Times New Roman" w:hAnsi="Times New Roman"/>
          <w:bCs/>
          <w:sz w:val="28"/>
          <w:szCs w:val="28"/>
        </w:rPr>
        <w:t xml:space="preserve">региона успешно действует </w:t>
      </w:r>
      <w:r>
        <w:rPr>
          <w:rFonts w:ascii="Times New Roman" w:hAnsi="Times New Roman"/>
          <w:b/>
          <w:bCs/>
          <w:sz w:val="28"/>
          <w:szCs w:val="28"/>
        </w:rPr>
        <w:t xml:space="preserve">программа поддержки </w:t>
      </w:r>
      <w:r>
        <w:rPr>
          <w:rFonts w:ascii="Times New Roman" w:hAnsi="Times New Roman"/>
          <w:b/>
          <w:bCs/>
          <w:sz w:val="28"/>
          <w:szCs w:val="28"/>
        </w:rPr>
        <w:t xml:space="preserve"> пациентов с глаукомой.</w:t>
      </w:r>
      <w:r>
        <w:rPr>
          <w:rFonts w:ascii="Times New Roman" w:hAnsi="Times New Roman"/>
          <w:sz w:val="28"/>
          <w:szCs w:val="28"/>
        </w:rPr>
        <w:t xml:space="preserve"> А</w:t>
      </w:r>
      <w:r>
        <w:rPr>
          <w:rFonts w:ascii="Times New Roman" w:eastAsia="Times New Roman" w:hAnsi="Times New Roman"/>
          <w:sz w:val="28"/>
          <w:szCs w:val="28"/>
          <w:lang w:eastAsia="ru-RU"/>
        </w:rPr>
        <w:t>страханские офтальмологи</w:t>
      </w:r>
      <w:r>
        <w:rPr>
          <w:rFonts w:ascii="Times New Roman" w:hAnsi="Times New Roman"/>
          <w:sz w:val="28"/>
          <w:szCs w:val="28"/>
        </w:rPr>
        <w:t xml:space="preserve"> стремятся  таким образом привлечь большее внимание общества к вопросам ранней выявляемости глаукомы и повышению информированности населения о заболевании</w:t>
      </w:r>
    </w:p>
    <w:p w:rsidR="00572D4F" w:rsidRDefault="00FF4750">
      <w:pPr>
        <w:pStyle w:val="af7"/>
        <w:spacing w:before="0" w:beforeAutospacing="0" w:after="0" w:afterAutospacing="0"/>
        <w:contextualSpacing/>
        <w:jc w:val="both"/>
        <w:rPr>
          <w:sz w:val="28"/>
          <w:szCs w:val="28"/>
        </w:rPr>
      </w:pPr>
      <w:r>
        <w:rPr>
          <w:sz w:val="28"/>
          <w:szCs w:val="28"/>
        </w:rPr>
        <w:t xml:space="preserve">В текущем году в дни </w:t>
      </w:r>
      <w:r>
        <w:rPr>
          <w:bCs/>
          <w:sz w:val="28"/>
          <w:szCs w:val="28"/>
        </w:rPr>
        <w:t>Всемирной недели борьбы с глаук</w:t>
      </w:r>
      <w:r>
        <w:rPr>
          <w:bCs/>
          <w:sz w:val="28"/>
          <w:szCs w:val="28"/>
        </w:rPr>
        <w:t xml:space="preserve">омой (World Glaucoma </w:t>
      </w:r>
      <w:r>
        <w:rPr>
          <w:bCs/>
          <w:sz w:val="28"/>
          <w:szCs w:val="28"/>
          <w:lang w:val="en-US"/>
        </w:rPr>
        <w:t>Week</w:t>
      </w:r>
      <w:r>
        <w:rPr>
          <w:bCs/>
          <w:sz w:val="28"/>
          <w:szCs w:val="28"/>
        </w:rPr>
        <w:t>)</w:t>
      </w:r>
      <w:r>
        <w:rPr>
          <w:sz w:val="28"/>
          <w:szCs w:val="28"/>
        </w:rPr>
        <w:t xml:space="preserve">, </w:t>
      </w:r>
      <w:r>
        <w:rPr>
          <w:sz w:val="28"/>
          <w:szCs w:val="28"/>
        </w:rPr>
        <w:t>1</w:t>
      </w:r>
      <w:r w:rsidRPr="00571CE0">
        <w:rPr>
          <w:sz w:val="28"/>
          <w:szCs w:val="28"/>
        </w:rPr>
        <w:t>0</w:t>
      </w:r>
      <w:r>
        <w:rPr>
          <w:bCs/>
          <w:sz w:val="28"/>
          <w:szCs w:val="28"/>
        </w:rPr>
        <w:t>-1</w:t>
      </w:r>
      <w:r w:rsidRPr="00571CE0">
        <w:rPr>
          <w:bCs/>
          <w:sz w:val="28"/>
          <w:szCs w:val="28"/>
        </w:rPr>
        <w:t>6</w:t>
      </w:r>
      <w:r>
        <w:rPr>
          <w:bCs/>
          <w:sz w:val="28"/>
          <w:szCs w:val="28"/>
        </w:rPr>
        <w:t xml:space="preserve"> марта 202</w:t>
      </w:r>
      <w:r w:rsidRPr="00571CE0">
        <w:rPr>
          <w:bCs/>
          <w:sz w:val="28"/>
          <w:szCs w:val="28"/>
        </w:rPr>
        <w:t>4</w:t>
      </w:r>
      <w:r>
        <w:rPr>
          <w:bCs/>
          <w:sz w:val="28"/>
          <w:szCs w:val="28"/>
        </w:rPr>
        <w:t xml:space="preserve"> года</w:t>
      </w:r>
      <w:r>
        <w:rPr>
          <w:sz w:val="28"/>
          <w:szCs w:val="28"/>
        </w:rPr>
        <w:t>,</w:t>
      </w:r>
      <w:r>
        <w:rPr>
          <w:bCs/>
          <w:sz w:val="28"/>
          <w:szCs w:val="28"/>
        </w:rPr>
        <w:t xml:space="preserve"> совместно с </w:t>
      </w:r>
      <w:r>
        <w:rPr>
          <w:sz w:val="28"/>
          <w:szCs w:val="28"/>
        </w:rPr>
        <w:t>ГБУЗ АО «Областной центр общественного здоровья и медицинской профилактики» будет проведен целый ряд мероприятий. Астраханцев с 1</w:t>
      </w:r>
      <w:r w:rsidRPr="00571CE0">
        <w:rPr>
          <w:sz w:val="28"/>
          <w:szCs w:val="28"/>
        </w:rPr>
        <w:t>1</w:t>
      </w:r>
      <w:r>
        <w:rPr>
          <w:sz w:val="28"/>
          <w:szCs w:val="28"/>
        </w:rPr>
        <w:t xml:space="preserve"> по 1</w:t>
      </w:r>
      <w:r w:rsidRPr="00571CE0">
        <w:rPr>
          <w:sz w:val="28"/>
          <w:szCs w:val="28"/>
        </w:rPr>
        <w:t>5</w:t>
      </w:r>
      <w:r>
        <w:rPr>
          <w:sz w:val="28"/>
          <w:szCs w:val="28"/>
        </w:rPr>
        <w:t xml:space="preserve"> марта </w:t>
      </w:r>
      <w:r w:rsidRPr="00571CE0">
        <w:rPr>
          <w:sz w:val="28"/>
          <w:szCs w:val="28"/>
        </w:rPr>
        <w:t xml:space="preserve">2024 </w:t>
      </w:r>
      <w:r>
        <w:rPr>
          <w:sz w:val="28"/>
          <w:szCs w:val="28"/>
        </w:rPr>
        <w:t xml:space="preserve">года пригласят на </w:t>
      </w:r>
      <w:r>
        <w:rPr>
          <w:sz w:val="28"/>
          <w:szCs w:val="28"/>
        </w:rPr>
        <w:t xml:space="preserve">бесплатную проверку внутриглазного давления в </w:t>
      </w:r>
      <w:r>
        <w:rPr>
          <w:bCs/>
          <w:sz w:val="28"/>
          <w:szCs w:val="28"/>
        </w:rPr>
        <w:t>Центрах здоровья</w:t>
      </w:r>
      <w:r>
        <w:rPr>
          <w:bCs/>
          <w:i/>
          <w:iCs/>
          <w:sz w:val="28"/>
          <w:szCs w:val="28"/>
        </w:rPr>
        <w:t xml:space="preserve"> </w:t>
      </w:r>
      <w:r>
        <w:rPr>
          <w:bCs/>
          <w:iCs/>
          <w:sz w:val="28"/>
          <w:szCs w:val="28"/>
        </w:rPr>
        <w:t xml:space="preserve">для взрослого населения на базе </w:t>
      </w:r>
      <w:r>
        <w:rPr>
          <w:sz w:val="28"/>
          <w:szCs w:val="28"/>
        </w:rPr>
        <w:t>ГБУЗ АО «Областной центр общественного здоровья и медицинской профилактики», ГБУЗ АО «Городская поликлиника №3», ГБУЗ АО «Ахтубинская ЦРБ». Инициативу поддержива</w:t>
      </w:r>
      <w:r>
        <w:rPr>
          <w:sz w:val="28"/>
          <w:szCs w:val="28"/>
        </w:rPr>
        <w:t>ет офтальмологический центр ООО «Центр современных технологий»: с 1</w:t>
      </w:r>
      <w:r w:rsidRPr="00571CE0">
        <w:rPr>
          <w:sz w:val="28"/>
          <w:szCs w:val="28"/>
        </w:rPr>
        <w:t>1</w:t>
      </w:r>
      <w:r>
        <w:rPr>
          <w:sz w:val="28"/>
          <w:szCs w:val="28"/>
        </w:rPr>
        <w:t xml:space="preserve"> по 1</w:t>
      </w:r>
      <w:r w:rsidRPr="00571CE0">
        <w:rPr>
          <w:sz w:val="28"/>
          <w:szCs w:val="28"/>
        </w:rPr>
        <w:t>5</w:t>
      </w:r>
      <w:r>
        <w:rPr>
          <w:sz w:val="28"/>
          <w:szCs w:val="28"/>
        </w:rPr>
        <w:t xml:space="preserve"> марта строго по записи с соблюдением санитарных норм будет организована бесплатная проверка внутриглазного давления всем жителям региона.</w:t>
      </w:r>
    </w:p>
    <w:p w:rsidR="00572D4F" w:rsidRDefault="00FF4750">
      <w:pPr>
        <w:pStyle w:val="af7"/>
        <w:spacing w:before="0" w:beforeAutospacing="0" w:after="0" w:afterAutospacing="0"/>
        <w:contextualSpacing/>
        <w:jc w:val="both"/>
        <w:rPr>
          <w:sz w:val="28"/>
          <w:szCs w:val="28"/>
        </w:rPr>
      </w:pPr>
      <w:r>
        <w:rPr>
          <w:sz w:val="28"/>
          <w:szCs w:val="28"/>
        </w:rPr>
        <w:t xml:space="preserve">Также для всех Астраханцев </w:t>
      </w:r>
      <w:r>
        <w:rPr>
          <w:b/>
          <w:bCs/>
          <w:sz w:val="28"/>
          <w:szCs w:val="28"/>
        </w:rPr>
        <w:t>1</w:t>
      </w:r>
      <w:r w:rsidRPr="00571CE0">
        <w:rPr>
          <w:b/>
          <w:bCs/>
          <w:sz w:val="28"/>
          <w:szCs w:val="28"/>
        </w:rPr>
        <w:t>3</w:t>
      </w:r>
      <w:r>
        <w:rPr>
          <w:b/>
          <w:bCs/>
          <w:sz w:val="28"/>
          <w:szCs w:val="28"/>
        </w:rPr>
        <w:t xml:space="preserve"> марта 202</w:t>
      </w:r>
      <w:r w:rsidRPr="00571CE0">
        <w:rPr>
          <w:b/>
          <w:bCs/>
          <w:sz w:val="28"/>
          <w:szCs w:val="28"/>
        </w:rPr>
        <w:t>4</w:t>
      </w:r>
      <w:r>
        <w:rPr>
          <w:b/>
          <w:bCs/>
          <w:sz w:val="28"/>
          <w:szCs w:val="28"/>
        </w:rPr>
        <w:t xml:space="preserve">г. </w:t>
      </w:r>
      <w:r>
        <w:rPr>
          <w:b/>
          <w:bCs/>
          <w:sz w:val="28"/>
          <w:szCs w:val="28"/>
        </w:rPr>
        <w:t xml:space="preserve"> </w:t>
      </w:r>
      <w:r>
        <w:rPr>
          <w:sz w:val="28"/>
          <w:szCs w:val="28"/>
        </w:rPr>
        <w:t xml:space="preserve">14:00-15:00 на базе ГБУЗ АО «Областной центр общественного здоровья и медицинской профилактики» будет проведена он-лайн </w:t>
      </w:r>
      <w:r>
        <w:rPr>
          <w:b/>
          <w:bCs/>
          <w:sz w:val="28"/>
          <w:szCs w:val="28"/>
        </w:rPr>
        <w:t>школа пациентов с глаукомой «</w:t>
      </w:r>
      <w:r>
        <w:rPr>
          <w:b/>
          <w:bCs/>
          <w:color w:val="000000" w:themeColor="text1"/>
          <w:sz w:val="28"/>
          <w:szCs w:val="28"/>
        </w:rPr>
        <w:t>Вам поставили диагноз «Глаукома». Что дальше?</w:t>
      </w:r>
      <w:r>
        <w:rPr>
          <w:b/>
          <w:bCs/>
          <w:color w:val="000000" w:themeColor="text1"/>
          <w:sz w:val="28"/>
          <w:szCs w:val="28"/>
        </w:rPr>
        <w:t>»</w:t>
      </w:r>
      <w:r>
        <w:rPr>
          <w:b/>
          <w:bCs/>
          <w:iCs/>
          <w:sz w:val="28"/>
          <w:szCs w:val="28"/>
        </w:rPr>
        <w:t xml:space="preserve"> </w:t>
      </w:r>
      <w:r>
        <w:rPr>
          <w:sz w:val="28"/>
          <w:szCs w:val="28"/>
        </w:rPr>
        <w:t>Специалист-офтальмолог  ГБУЗ АО ГКБ №2 им братьев Губиных К</w:t>
      </w:r>
      <w:r>
        <w:rPr>
          <w:sz w:val="28"/>
          <w:szCs w:val="28"/>
        </w:rPr>
        <w:t>ристина Лисицкая расскажет о ранних признаках коварного заболевания, современных принципах лечения и профилактики.</w:t>
      </w:r>
    </w:p>
    <w:p w:rsidR="00572D4F" w:rsidRDefault="00FF4750">
      <w:pPr>
        <w:pStyle w:val="af7"/>
        <w:spacing w:before="0" w:beforeAutospacing="0" w:after="0" w:afterAutospacing="0"/>
        <w:contextualSpacing/>
        <w:jc w:val="both"/>
        <w:rPr>
          <w:sz w:val="28"/>
          <w:szCs w:val="28"/>
        </w:rPr>
      </w:pPr>
      <w:r>
        <w:rPr>
          <w:sz w:val="28"/>
          <w:szCs w:val="28"/>
        </w:rPr>
        <w:t xml:space="preserve">Кроме того, в дни </w:t>
      </w:r>
      <w:r>
        <w:rPr>
          <w:bCs/>
          <w:sz w:val="28"/>
          <w:szCs w:val="28"/>
        </w:rPr>
        <w:t xml:space="preserve">Всемирной недели борьбы с глаукомой (World Glaucoma </w:t>
      </w:r>
      <w:r>
        <w:rPr>
          <w:bCs/>
          <w:sz w:val="28"/>
          <w:szCs w:val="28"/>
          <w:lang w:val="en-US"/>
        </w:rPr>
        <w:t>Week</w:t>
      </w:r>
      <w:r>
        <w:rPr>
          <w:bCs/>
          <w:sz w:val="28"/>
          <w:szCs w:val="28"/>
        </w:rPr>
        <w:t>)</w:t>
      </w:r>
      <w:r>
        <w:rPr>
          <w:sz w:val="28"/>
          <w:szCs w:val="28"/>
        </w:rPr>
        <w:t>,</w:t>
      </w:r>
      <w:r>
        <w:rPr>
          <w:bCs/>
          <w:sz w:val="28"/>
          <w:szCs w:val="28"/>
        </w:rPr>
        <w:t xml:space="preserve"> </w:t>
      </w:r>
      <w:r>
        <w:rPr>
          <w:sz w:val="28"/>
          <w:szCs w:val="28"/>
        </w:rPr>
        <w:t>Астраханским научным обществом офтальмологов организован целый р</w:t>
      </w:r>
      <w:r>
        <w:rPr>
          <w:sz w:val="28"/>
          <w:szCs w:val="28"/>
        </w:rPr>
        <w:t>яд мероприятий, направленных на повышение квалификации  астраханских врачей.</w:t>
      </w:r>
      <w:r>
        <w:rPr>
          <w:bCs/>
          <w:iCs/>
          <w:sz w:val="28"/>
          <w:szCs w:val="28"/>
        </w:rPr>
        <w:t xml:space="preserve"> Совместно с </w:t>
      </w:r>
      <w:r>
        <w:rPr>
          <w:sz w:val="28"/>
          <w:szCs w:val="28"/>
        </w:rPr>
        <w:t xml:space="preserve">ГБУЗ АО «Областной центр </w:t>
      </w:r>
      <w:r>
        <w:rPr>
          <w:sz w:val="28"/>
          <w:szCs w:val="28"/>
        </w:rPr>
        <w:lastRenderedPageBreak/>
        <w:t xml:space="preserve">общественного здоровья и медицинской профилактики» </w:t>
      </w:r>
      <w:r>
        <w:rPr>
          <w:b/>
          <w:sz w:val="28"/>
          <w:szCs w:val="28"/>
        </w:rPr>
        <w:t>14 марта 2024</w:t>
      </w:r>
      <w:r>
        <w:rPr>
          <w:sz w:val="28"/>
          <w:szCs w:val="28"/>
        </w:rPr>
        <w:t xml:space="preserve"> года пройдет он-лайн </w:t>
      </w:r>
      <w:r>
        <w:rPr>
          <w:b/>
          <w:sz w:val="28"/>
          <w:szCs w:val="28"/>
        </w:rPr>
        <w:t>круглый стол для специалистов</w:t>
      </w:r>
      <w:r>
        <w:rPr>
          <w:b/>
          <w:sz w:val="28"/>
          <w:szCs w:val="28"/>
        </w:rPr>
        <w:t xml:space="preserve"> поликлиник и центров здоровья «Проблемы профилактики слепоты вследствии глаукомы. Ранняя диагностика и своевременное лечение».</w:t>
      </w:r>
      <w:r>
        <w:rPr>
          <w:sz w:val="28"/>
          <w:szCs w:val="28"/>
        </w:rPr>
        <w:t xml:space="preserve"> Астраханские специалисты обсудят организацию клинической практики ведения больных с глаукомой, вопросы диспансеризации и сроки п</w:t>
      </w:r>
      <w:r>
        <w:rPr>
          <w:sz w:val="28"/>
          <w:szCs w:val="28"/>
        </w:rPr>
        <w:t xml:space="preserve">оэтапного лечения пациентов с заведующей офтальмологическим отделением ГБУЗ АО АМОКБ, к.м.н. Екатериной Варначкиной.  </w:t>
      </w:r>
    </w:p>
    <w:p w:rsidR="00572D4F" w:rsidRDefault="00FF4750">
      <w:pPr>
        <w:spacing w:after="0" w:line="240" w:lineRule="auto"/>
        <w:contextualSpacing/>
        <w:jc w:val="both"/>
      </w:pPr>
      <w:r>
        <w:rPr>
          <w:rFonts w:ascii="Times New Roman" w:hAnsi="Times New Roman"/>
          <w:sz w:val="28"/>
          <w:szCs w:val="28"/>
        </w:rPr>
        <w:t>В завершении</w:t>
      </w:r>
      <w:r>
        <w:rPr>
          <w:rFonts w:ascii="Times New Roman" w:hAnsi="Times New Roman"/>
          <w:b/>
          <w:sz w:val="28"/>
          <w:szCs w:val="28"/>
        </w:rPr>
        <w:t xml:space="preserve"> </w:t>
      </w:r>
      <w:r>
        <w:rPr>
          <w:rFonts w:ascii="Times New Roman" w:eastAsia="Times New Roman" w:hAnsi="Times New Roman"/>
          <w:sz w:val="28"/>
          <w:szCs w:val="28"/>
          <w:lang w:eastAsia="ru-RU"/>
        </w:rPr>
        <w:t xml:space="preserve">мероприятий, посвященных Всемирной неделе борьбы с глаукомой, </w:t>
      </w:r>
      <w:r>
        <w:rPr>
          <w:rFonts w:ascii="Times New Roman" w:hAnsi="Times New Roman"/>
          <w:b/>
          <w:sz w:val="28"/>
          <w:szCs w:val="28"/>
        </w:rPr>
        <w:t xml:space="preserve">15 марта </w:t>
      </w:r>
      <w:r>
        <w:rPr>
          <w:rFonts w:ascii="Times New Roman" w:eastAsia="Times New Roman" w:hAnsi="Times New Roman"/>
          <w:b/>
          <w:sz w:val="28"/>
          <w:szCs w:val="28"/>
          <w:lang w:eastAsia="ru-RU"/>
        </w:rPr>
        <w:t>2024 года</w:t>
      </w:r>
      <w:r>
        <w:rPr>
          <w:rFonts w:ascii="Times New Roman" w:eastAsia="Times New Roman" w:hAnsi="Times New Roman"/>
          <w:sz w:val="28"/>
          <w:szCs w:val="28"/>
          <w:lang w:eastAsia="ru-RU"/>
        </w:rPr>
        <w:t xml:space="preserve"> в Астрахани будет проведена </w:t>
      </w:r>
      <w:r>
        <w:rPr>
          <w:rFonts w:ascii="Times New Roman" w:eastAsia="Times New Roman" w:hAnsi="Times New Roman"/>
          <w:b/>
          <w:sz w:val="28"/>
          <w:szCs w:val="28"/>
          <w:lang w:eastAsia="ru-RU"/>
        </w:rPr>
        <w:t>Межрегиональная</w:t>
      </w:r>
      <w:r>
        <w:rPr>
          <w:rFonts w:ascii="Times New Roman" w:eastAsia="Times New Roman" w:hAnsi="Times New Roman"/>
          <w:b/>
          <w:sz w:val="28"/>
          <w:szCs w:val="28"/>
          <w:lang w:eastAsia="ru-RU"/>
        </w:rPr>
        <w:t xml:space="preserve"> научно-практическая конференция офтальмологов Астраханской области и регионов ЮФО «Современные аспекты диагностики и лечения глаукомы»,</w:t>
      </w:r>
      <w:r>
        <w:rPr>
          <w:rFonts w:ascii="Times New Roman" w:eastAsia="Times New Roman" w:hAnsi="Times New Roman"/>
          <w:sz w:val="28"/>
          <w:szCs w:val="28"/>
          <w:lang w:eastAsia="ru-RU"/>
        </w:rPr>
        <w:t xml:space="preserve"> на которой специалисты обсудят современные возможности  ранней диагностики, мониторинга и  эффективного лечения этого к</w:t>
      </w:r>
      <w:r>
        <w:rPr>
          <w:rFonts w:ascii="Times New Roman" w:eastAsia="Times New Roman" w:hAnsi="Times New Roman"/>
          <w:sz w:val="28"/>
          <w:szCs w:val="28"/>
          <w:lang w:eastAsia="ru-RU"/>
        </w:rPr>
        <w:t>оварного заболевания. Конференция будет проведена в конференц-зале «Сочи» «</w:t>
      </w:r>
      <w:r>
        <w:rPr>
          <w:rFonts w:ascii="Times New Roman" w:eastAsia="Times New Roman" w:hAnsi="Times New Roman"/>
          <w:sz w:val="28"/>
          <w:szCs w:val="28"/>
          <w:lang w:val="en-US" w:eastAsia="ru-RU"/>
        </w:rPr>
        <w:t>AZIMUT</w:t>
      </w:r>
      <w:r>
        <w:rPr>
          <w:rFonts w:ascii="Times New Roman" w:eastAsia="Times New Roman" w:hAnsi="Times New Roman"/>
          <w:sz w:val="28"/>
          <w:szCs w:val="28"/>
          <w:lang w:eastAsia="ru-RU"/>
        </w:rPr>
        <w:t>» отеля, время работы конференции: 11:00-17:00, предусмотрена возможность интернет-подключения.</w:t>
      </w:r>
      <w:r>
        <w:rPr>
          <w:rFonts w:ascii="Times New Roman" w:hAnsi="Times New Roman"/>
          <w:sz w:val="28"/>
          <w:szCs w:val="28"/>
        </w:rPr>
        <w:t xml:space="preserve"> </w:t>
      </w:r>
    </w:p>
    <w:p w:rsidR="00572D4F" w:rsidRDefault="00FF4750">
      <w:pPr>
        <w:spacing w:after="0" w:line="240" w:lineRule="auto"/>
        <w:contextualSpacing/>
        <w:jc w:val="both"/>
        <w:rPr>
          <w:rFonts w:ascii="Times New Roman" w:hAnsi="Times New Roman"/>
        </w:rPr>
      </w:pPr>
      <w:r>
        <w:rPr>
          <w:rFonts w:ascii="Times New Roman" w:hAnsi="Times New Roman"/>
          <w:sz w:val="28"/>
          <w:szCs w:val="28"/>
        </w:rPr>
        <w:t xml:space="preserve">Ссылка на подключение: </w:t>
      </w:r>
      <w:hyperlink r:id="rId10" w:tooltip="https://telemost.yandex.ru/j/78468428415047" w:history="1">
        <w:r>
          <w:rPr>
            <w:rStyle w:val="10"/>
            <w:rFonts w:ascii="Times New Roman" w:hAnsi="Times New Roman"/>
            <w:sz w:val="28"/>
            <w:szCs w:val="28"/>
          </w:rPr>
          <w:t>Современные аспекты лечения глаукомы</w:t>
        </w:r>
      </w:hyperlink>
      <w:r>
        <w:rPr>
          <w:rFonts w:ascii="Times New Roman" w:hAnsi="Times New Roman"/>
          <w:sz w:val="28"/>
          <w:szCs w:val="28"/>
        </w:rPr>
        <w:t>.</w:t>
      </w:r>
    </w:p>
    <w:p w:rsidR="00572D4F" w:rsidRDefault="00572D4F">
      <w:pPr>
        <w:spacing w:after="0" w:line="240" w:lineRule="auto"/>
        <w:contextualSpacing/>
        <w:jc w:val="both"/>
        <w:rPr>
          <w:rFonts w:ascii="Times New Roman" w:eastAsia="Times New Roman" w:hAnsi="Times New Roman"/>
          <w:sz w:val="28"/>
          <w:szCs w:val="28"/>
          <w:lang w:eastAsia="ru-RU"/>
        </w:rPr>
      </w:pPr>
    </w:p>
    <w:p w:rsidR="00572D4F" w:rsidRDefault="00FF4750">
      <w:pPr>
        <w:pStyle w:val="af7"/>
        <w:spacing w:before="0" w:beforeAutospacing="0" w:after="0" w:afterAutospacing="0"/>
        <w:contextualSpacing/>
        <w:jc w:val="both"/>
        <w:rPr>
          <w:sz w:val="28"/>
          <w:szCs w:val="28"/>
        </w:rPr>
      </w:pPr>
      <w:r>
        <w:rPr>
          <w:sz w:val="28"/>
          <w:szCs w:val="28"/>
        </w:rPr>
        <w:t>Офтальмологическая общественность Астраханской области призывает врачей всех специальностей обратить внимание своих пациентов на своевременную профилактику слепоты о</w:t>
      </w:r>
      <w:r>
        <w:rPr>
          <w:sz w:val="28"/>
          <w:szCs w:val="28"/>
        </w:rPr>
        <w:t>т глаукомы! Даже диагноз «глаукома» – не повод отчаиваться, паниковать и перестать радоваться окружающему миру. Ведь в большинстве случаев течение этого заболевания управляется посредством медикаментозного или хирургического вмешательств, или же их комбина</w:t>
      </w:r>
      <w:r>
        <w:rPr>
          <w:sz w:val="28"/>
          <w:szCs w:val="28"/>
        </w:rPr>
        <w:t>ции. Поэтому своевременное обращение к врачу и ранняя диагностика помогут сохранить один из самых удивительных даров природы – зрение.</w:t>
      </w:r>
    </w:p>
    <w:p w:rsidR="00572D4F" w:rsidRDefault="00572D4F">
      <w:pPr>
        <w:pStyle w:val="af7"/>
        <w:spacing w:before="0" w:beforeAutospacing="0" w:after="0" w:afterAutospacing="0"/>
        <w:contextualSpacing/>
        <w:jc w:val="both"/>
        <w:rPr>
          <w:sz w:val="28"/>
          <w:szCs w:val="28"/>
        </w:rPr>
      </w:pPr>
    </w:p>
    <w:p w:rsidR="00572D4F" w:rsidRDefault="00572D4F">
      <w:pPr>
        <w:pStyle w:val="af7"/>
        <w:spacing w:before="0" w:beforeAutospacing="0" w:after="0" w:afterAutospacing="0"/>
        <w:contextualSpacing/>
        <w:jc w:val="both"/>
        <w:rPr>
          <w:bCs/>
          <w:sz w:val="28"/>
          <w:szCs w:val="28"/>
        </w:rPr>
      </w:pPr>
    </w:p>
    <w:p w:rsidR="00572D4F" w:rsidRDefault="00572D4F">
      <w:pPr>
        <w:spacing w:after="0" w:line="240" w:lineRule="auto"/>
        <w:contextualSpacing/>
        <w:jc w:val="both"/>
        <w:rPr>
          <w:rFonts w:ascii="Times New Roman" w:eastAsia="Times New Roman" w:hAnsi="Times New Roman"/>
          <w:sz w:val="28"/>
          <w:szCs w:val="28"/>
          <w:lang w:eastAsia="ru-RU"/>
        </w:rPr>
      </w:pPr>
    </w:p>
    <w:sectPr w:rsidR="00572D4F" w:rsidSect="00572D4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750" w:rsidRDefault="00FF4750">
      <w:pPr>
        <w:spacing w:after="0" w:line="240" w:lineRule="auto"/>
      </w:pPr>
      <w:r>
        <w:separator/>
      </w:r>
    </w:p>
  </w:endnote>
  <w:endnote w:type="continuationSeparator" w:id="0">
    <w:p w:rsidR="00FF4750" w:rsidRDefault="00FF47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inherit">
    <w:altName w:val="Malgun Gothic"/>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750" w:rsidRDefault="00FF4750">
      <w:pPr>
        <w:spacing w:after="0" w:line="240" w:lineRule="auto"/>
      </w:pPr>
      <w:r>
        <w:separator/>
      </w:r>
    </w:p>
  </w:footnote>
  <w:footnote w:type="continuationSeparator" w:id="0">
    <w:p w:rsidR="00FF4750" w:rsidRDefault="00FF47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01E7D"/>
    <w:multiLevelType w:val="hybridMultilevel"/>
    <w:tmpl w:val="2822E670"/>
    <w:lvl w:ilvl="0" w:tplc="F6F6EB4A">
      <w:start w:val="1"/>
      <w:numFmt w:val="bullet"/>
      <w:lvlText w:val=""/>
      <w:lvlJc w:val="left"/>
      <w:pPr>
        <w:tabs>
          <w:tab w:val="num" w:pos="720"/>
        </w:tabs>
        <w:ind w:left="720" w:hanging="360"/>
      </w:pPr>
      <w:rPr>
        <w:rFonts w:ascii="Symbol" w:hAnsi="Symbol"/>
        <w:sz w:val="20"/>
      </w:rPr>
    </w:lvl>
    <w:lvl w:ilvl="1" w:tplc="F67A288E">
      <w:start w:val="1"/>
      <w:numFmt w:val="bullet"/>
      <w:lvlText w:val="o"/>
      <w:lvlJc w:val="left"/>
      <w:pPr>
        <w:tabs>
          <w:tab w:val="num" w:pos="1440"/>
        </w:tabs>
        <w:ind w:left="1440" w:hanging="360"/>
      </w:pPr>
      <w:rPr>
        <w:rFonts w:ascii="Courier New" w:hAnsi="Courier New"/>
        <w:sz w:val="20"/>
      </w:rPr>
    </w:lvl>
    <w:lvl w:ilvl="2" w:tplc="2EBE8124">
      <w:start w:val="1"/>
      <w:numFmt w:val="bullet"/>
      <w:lvlText w:val=""/>
      <w:lvlJc w:val="left"/>
      <w:pPr>
        <w:tabs>
          <w:tab w:val="num" w:pos="2160"/>
        </w:tabs>
        <w:ind w:left="2160" w:hanging="360"/>
      </w:pPr>
      <w:rPr>
        <w:rFonts w:ascii="Wingdings" w:hAnsi="Wingdings"/>
        <w:sz w:val="20"/>
      </w:rPr>
    </w:lvl>
    <w:lvl w:ilvl="3" w:tplc="BB7884CC">
      <w:start w:val="1"/>
      <w:numFmt w:val="bullet"/>
      <w:lvlText w:val=""/>
      <w:lvlJc w:val="left"/>
      <w:pPr>
        <w:tabs>
          <w:tab w:val="num" w:pos="2880"/>
        </w:tabs>
        <w:ind w:left="2880" w:hanging="360"/>
      </w:pPr>
      <w:rPr>
        <w:rFonts w:ascii="Wingdings" w:hAnsi="Wingdings"/>
        <w:sz w:val="20"/>
      </w:rPr>
    </w:lvl>
    <w:lvl w:ilvl="4" w:tplc="119E54AA">
      <w:start w:val="1"/>
      <w:numFmt w:val="bullet"/>
      <w:lvlText w:val=""/>
      <w:lvlJc w:val="left"/>
      <w:pPr>
        <w:tabs>
          <w:tab w:val="num" w:pos="3600"/>
        </w:tabs>
        <w:ind w:left="3600" w:hanging="360"/>
      </w:pPr>
      <w:rPr>
        <w:rFonts w:ascii="Wingdings" w:hAnsi="Wingdings"/>
        <w:sz w:val="20"/>
      </w:rPr>
    </w:lvl>
    <w:lvl w:ilvl="5" w:tplc="8078E7CC">
      <w:start w:val="1"/>
      <w:numFmt w:val="bullet"/>
      <w:lvlText w:val=""/>
      <w:lvlJc w:val="left"/>
      <w:pPr>
        <w:tabs>
          <w:tab w:val="num" w:pos="4320"/>
        </w:tabs>
        <w:ind w:left="4320" w:hanging="360"/>
      </w:pPr>
      <w:rPr>
        <w:rFonts w:ascii="Wingdings" w:hAnsi="Wingdings"/>
        <w:sz w:val="20"/>
      </w:rPr>
    </w:lvl>
    <w:lvl w:ilvl="6" w:tplc="290619D4">
      <w:start w:val="1"/>
      <w:numFmt w:val="bullet"/>
      <w:lvlText w:val=""/>
      <w:lvlJc w:val="left"/>
      <w:pPr>
        <w:tabs>
          <w:tab w:val="num" w:pos="5040"/>
        </w:tabs>
        <w:ind w:left="5040" w:hanging="360"/>
      </w:pPr>
      <w:rPr>
        <w:rFonts w:ascii="Wingdings" w:hAnsi="Wingdings"/>
        <w:sz w:val="20"/>
      </w:rPr>
    </w:lvl>
    <w:lvl w:ilvl="7" w:tplc="60C86C6C">
      <w:start w:val="1"/>
      <w:numFmt w:val="bullet"/>
      <w:lvlText w:val=""/>
      <w:lvlJc w:val="left"/>
      <w:pPr>
        <w:tabs>
          <w:tab w:val="num" w:pos="5760"/>
        </w:tabs>
        <w:ind w:left="5760" w:hanging="360"/>
      </w:pPr>
      <w:rPr>
        <w:rFonts w:ascii="Wingdings" w:hAnsi="Wingdings"/>
        <w:sz w:val="20"/>
      </w:rPr>
    </w:lvl>
    <w:lvl w:ilvl="8" w:tplc="D944BA22">
      <w:start w:val="1"/>
      <w:numFmt w:val="bullet"/>
      <w:lvlText w:val=""/>
      <w:lvlJc w:val="left"/>
      <w:pPr>
        <w:tabs>
          <w:tab w:val="num" w:pos="6480"/>
        </w:tabs>
        <w:ind w:left="6480" w:hanging="360"/>
      </w:pPr>
      <w:rPr>
        <w:rFonts w:ascii="Wingdings" w:hAnsi="Wingdings"/>
        <w:sz w:val="20"/>
      </w:rPr>
    </w:lvl>
  </w:abstractNum>
  <w:abstractNum w:abstractNumId="1">
    <w:nsid w:val="1BB81F38"/>
    <w:multiLevelType w:val="hybridMultilevel"/>
    <w:tmpl w:val="D534E6EE"/>
    <w:lvl w:ilvl="0" w:tplc="FAC0615E">
      <w:start w:val="1"/>
      <w:numFmt w:val="bullet"/>
      <w:lvlText w:val=""/>
      <w:lvlJc w:val="left"/>
      <w:pPr>
        <w:tabs>
          <w:tab w:val="num" w:pos="720"/>
        </w:tabs>
        <w:ind w:left="720" w:hanging="360"/>
      </w:pPr>
      <w:rPr>
        <w:rFonts w:ascii="Symbol" w:hAnsi="Symbol"/>
        <w:sz w:val="20"/>
      </w:rPr>
    </w:lvl>
    <w:lvl w:ilvl="1" w:tplc="BBE03B3E">
      <w:start w:val="1"/>
      <w:numFmt w:val="bullet"/>
      <w:lvlText w:val="o"/>
      <w:lvlJc w:val="left"/>
      <w:pPr>
        <w:tabs>
          <w:tab w:val="num" w:pos="1440"/>
        </w:tabs>
        <w:ind w:left="1440" w:hanging="360"/>
      </w:pPr>
      <w:rPr>
        <w:rFonts w:ascii="Courier New" w:hAnsi="Courier New"/>
        <w:sz w:val="20"/>
      </w:rPr>
    </w:lvl>
    <w:lvl w:ilvl="2" w:tplc="49E2CA88">
      <w:start w:val="1"/>
      <w:numFmt w:val="bullet"/>
      <w:lvlText w:val=""/>
      <w:lvlJc w:val="left"/>
      <w:pPr>
        <w:tabs>
          <w:tab w:val="num" w:pos="2160"/>
        </w:tabs>
        <w:ind w:left="2160" w:hanging="360"/>
      </w:pPr>
      <w:rPr>
        <w:rFonts w:ascii="Wingdings" w:hAnsi="Wingdings"/>
        <w:sz w:val="20"/>
      </w:rPr>
    </w:lvl>
    <w:lvl w:ilvl="3" w:tplc="3920E676">
      <w:start w:val="1"/>
      <w:numFmt w:val="bullet"/>
      <w:lvlText w:val=""/>
      <w:lvlJc w:val="left"/>
      <w:pPr>
        <w:tabs>
          <w:tab w:val="num" w:pos="2880"/>
        </w:tabs>
        <w:ind w:left="2880" w:hanging="360"/>
      </w:pPr>
      <w:rPr>
        <w:rFonts w:ascii="Wingdings" w:hAnsi="Wingdings"/>
        <w:sz w:val="20"/>
      </w:rPr>
    </w:lvl>
    <w:lvl w:ilvl="4" w:tplc="D38EA9AE">
      <w:start w:val="1"/>
      <w:numFmt w:val="bullet"/>
      <w:lvlText w:val=""/>
      <w:lvlJc w:val="left"/>
      <w:pPr>
        <w:tabs>
          <w:tab w:val="num" w:pos="3600"/>
        </w:tabs>
        <w:ind w:left="3600" w:hanging="360"/>
      </w:pPr>
      <w:rPr>
        <w:rFonts w:ascii="Wingdings" w:hAnsi="Wingdings"/>
        <w:sz w:val="20"/>
      </w:rPr>
    </w:lvl>
    <w:lvl w:ilvl="5" w:tplc="190C31D0">
      <w:start w:val="1"/>
      <w:numFmt w:val="bullet"/>
      <w:lvlText w:val=""/>
      <w:lvlJc w:val="left"/>
      <w:pPr>
        <w:tabs>
          <w:tab w:val="num" w:pos="4320"/>
        </w:tabs>
        <w:ind w:left="4320" w:hanging="360"/>
      </w:pPr>
      <w:rPr>
        <w:rFonts w:ascii="Wingdings" w:hAnsi="Wingdings"/>
        <w:sz w:val="20"/>
      </w:rPr>
    </w:lvl>
    <w:lvl w:ilvl="6" w:tplc="6FA45F56">
      <w:start w:val="1"/>
      <w:numFmt w:val="bullet"/>
      <w:lvlText w:val=""/>
      <w:lvlJc w:val="left"/>
      <w:pPr>
        <w:tabs>
          <w:tab w:val="num" w:pos="5040"/>
        </w:tabs>
        <w:ind w:left="5040" w:hanging="360"/>
      </w:pPr>
      <w:rPr>
        <w:rFonts w:ascii="Wingdings" w:hAnsi="Wingdings"/>
        <w:sz w:val="20"/>
      </w:rPr>
    </w:lvl>
    <w:lvl w:ilvl="7" w:tplc="F36E7C60">
      <w:start w:val="1"/>
      <w:numFmt w:val="bullet"/>
      <w:lvlText w:val=""/>
      <w:lvlJc w:val="left"/>
      <w:pPr>
        <w:tabs>
          <w:tab w:val="num" w:pos="5760"/>
        </w:tabs>
        <w:ind w:left="5760" w:hanging="360"/>
      </w:pPr>
      <w:rPr>
        <w:rFonts w:ascii="Wingdings" w:hAnsi="Wingdings"/>
        <w:sz w:val="20"/>
      </w:rPr>
    </w:lvl>
    <w:lvl w:ilvl="8" w:tplc="E7427F44">
      <w:start w:val="1"/>
      <w:numFmt w:val="bullet"/>
      <w:lvlText w:val=""/>
      <w:lvlJc w:val="left"/>
      <w:pPr>
        <w:tabs>
          <w:tab w:val="num" w:pos="6480"/>
        </w:tabs>
        <w:ind w:left="6480" w:hanging="360"/>
      </w:pPr>
      <w:rPr>
        <w:rFonts w:ascii="Wingdings" w:hAnsi="Wingdings"/>
        <w:sz w:val="20"/>
      </w:rPr>
    </w:lvl>
  </w:abstractNum>
  <w:abstractNum w:abstractNumId="2">
    <w:nsid w:val="200065FD"/>
    <w:multiLevelType w:val="hybridMultilevel"/>
    <w:tmpl w:val="CC72D4E6"/>
    <w:lvl w:ilvl="0" w:tplc="3660778E">
      <w:start w:val="1"/>
      <w:numFmt w:val="bullet"/>
      <w:lvlText w:val=""/>
      <w:lvlJc w:val="left"/>
      <w:pPr>
        <w:tabs>
          <w:tab w:val="num" w:pos="720"/>
        </w:tabs>
        <w:ind w:left="720" w:hanging="360"/>
      </w:pPr>
      <w:rPr>
        <w:rFonts w:ascii="Symbol" w:hAnsi="Symbol"/>
        <w:sz w:val="20"/>
      </w:rPr>
    </w:lvl>
    <w:lvl w:ilvl="1" w:tplc="01B26784">
      <w:start w:val="1"/>
      <w:numFmt w:val="bullet"/>
      <w:lvlText w:val="o"/>
      <w:lvlJc w:val="left"/>
      <w:pPr>
        <w:tabs>
          <w:tab w:val="num" w:pos="1440"/>
        </w:tabs>
        <w:ind w:left="1440" w:hanging="360"/>
      </w:pPr>
      <w:rPr>
        <w:rFonts w:ascii="Courier New" w:hAnsi="Courier New"/>
        <w:sz w:val="20"/>
      </w:rPr>
    </w:lvl>
    <w:lvl w:ilvl="2" w:tplc="B9046A30">
      <w:start w:val="1"/>
      <w:numFmt w:val="bullet"/>
      <w:lvlText w:val=""/>
      <w:lvlJc w:val="left"/>
      <w:pPr>
        <w:tabs>
          <w:tab w:val="num" w:pos="2160"/>
        </w:tabs>
        <w:ind w:left="2160" w:hanging="360"/>
      </w:pPr>
      <w:rPr>
        <w:rFonts w:ascii="Wingdings" w:hAnsi="Wingdings"/>
        <w:sz w:val="20"/>
      </w:rPr>
    </w:lvl>
    <w:lvl w:ilvl="3" w:tplc="4DFE57B8">
      <w:start w:val="1"/>
      <w:numFmt w:val="bullet"/>
      <w:lvlText w:val=""/>
      <w:lvlJc w:val="left"/>
      <w:pPr>
        <w:tabs>
          <w:tab w:val="num" w:pos="2880"/>
        </w:tabs>
        <w:ind w:left="2880" w:hanging="360"/>
      </w:pPr>
      <w:rPr>
        <w:rFonts w:ascii="Wingdings" w:hAnsi="Wingdings"/>
        <w:sz w:val="20"/>
      </w:rPr>
    </w:lvl>
    <w:lvl w:ilvl="4" w:tplc="B7BE9F36">
      <w:start w:val="1"/>
      <w:numFmt w:val="bullet"/>
      <w:lvlText w:val=""/>
      <w:lvlJc w:val="left"/>
      <w:pPr>
        <w:tabs>
          <w:tab w:val="num" w:pos="3600"/>
        </w:tabs>
        <w:ind w:left="3600" w:hanging="360"/>
      </w:pPr>
      <w:rPr>
        <w:rFonts w:ascii="Wingdings" w:hAnsi="Wingdings"/>
        <w:sz w:val="20"/>
      </w:rPr>
    </w:lvl>
    <w:lvl w:ilvl="5" w:tplc="89C84BCC">
      <w:start w:val="1"/>
      <w:numFmt w:val="bullet"/>
      <w:lvlText w:val=""/>
      <w:lvlJc w:val="left"/>
      <w:pPr>
        <w:tabs>
          <w:tab w:val="num" w:pos="4320"/>
        </w:tabs>
        <w:ind w:left="4320" w:hanging="360"/>
      </w:pPr>
      <w:rPr>
        <w:rFonts w:ascii="Wingdings" w:hAnsi="Wingdings"/>
        <w:sz w:val="20"/>
      </w:rPr>
    </w:lvl>
    <w:lvl w:ilvl="6" w:tplc="52B0BA14">
      <w:start w:val="1"/>
      <w:numFmt w:val="bullet"/>
      <w:lvlText w:val=""/>
      <w:lvlJc w:val="left"/>
      <w:pPr>
        <w:tabs>
          <w:tab w:val="num" w:pos="5040"/>
        </w:tabs>
        <w:ind w:left="5040" w:hanging="360"/>
      </w:pPr>
      <w:rPr>
        <w:rFonts w:ascii="Wingdings" w:hAnsi="Wingdings"/>
        <w:sz w:val="20"/>
      </w:rPr>
    </w:lvl>
    <w:lvl w:ilvl="7" w:tplc="0A3CEA0A">
      <w:start w:val="1"/>
      <w:numFmt w:val="bullet"/>
      <w:lvlText w:val=""/>
      <w:lvlJc w:val="left"/>
      <w:pPr>
        <w:tabs>
          <w:tab w:val="num" w:pos="5760"/>
        </w:tabs>
        <w:ind w:left="5760" w:hanging="360"/>
      </w:pPr>
      <w:rPr>
        <w:rFonts w:ascii="Wingdings" w:hAnsi="Wingdings"/>
        <w:sz w:val="20"/>
      </w:rPr>
    </w:lvl>
    <w:lvl w:ilvl="8" w:tplc="16ECD378">
      <w:start w:val="1"/>
      <w:numFmt w:val="bullet"/>
      <w:lvlText w:val=""/>
      <w:lvlJc w:val="left"/>
      <w:pPr>
        <w:tabs>
          <w:tab w:val="num" w:pos="6480"/>
        </w:tabs>
        <w:ind w:left="6480" w:hanging="360"/>
      </w:pPr>
      <w:rPr>
        <w:rFonts w:ascii="Wingdings" w:hAnsi="Wingdings"/>
        <w:sz w:val="20"/>
      </w:rPr>
    </w:lvl>
  </w:abstractNum>
  <w:abstractNum w:abstractNumId="3">
    <w:nsid w:val="29B24761"/>
    <w:multiLevelType w:val="hybridMultilevel"/>
    <w:tmpl w:val="27EA80FE"/>
    <w:lvl w:ilvl="0" w:tplc="2EB42838">
      <w:start w:val="1"/>
      <w:numFmt w:val="bullet"/>
      <w:lvlText w:val=""/>
      <w:lvlJc w:val="left"/>
      <w:pPr>
        <w:tabs>
          <w:tab w:val="num" w:pos="720"/>
        </w:tabs>
        <w:ind w:left="720" w:hanging="360"/>
      </w:pPr>
      <w:rPr>
        <w:rFonts w:ascii="Symbol" w:hAnsi="Symbol"/>
        <w:sz w:val="20"/>
      </w:rPr>
    </w:lvl>
    <w:lvl w:ilvl="1" w:tplc="690C5B22">
      <w:start w:val="1"/>
      <w:numFmt w:val="bullet"/>
      <w:lvlText w:val="o"/>
      <w:lvlJc w:val="left"/>
      <w:pPr>
        <w:tabs>
          <w:tab w:val="num" w:pos="1440"/>
        </w:tabs>
        <w:ind w:left="1440" w:hanging="360"/>
      </w:pPr>
      <w:rPr>
        <w:rFonts w:ascii="Courier New" w:hAnsi="Courier New"/>
        <w:sz w:val="20"/>
      </w:rPr>
    </w:lvl>
    <w:lvl w:ilvl="2" w:tplc="B4326914">
      <w:start w:val="1"/>
      <w:numFmt w:val="bullet"/>
      <w:lvlText w:val=""/>
      <w:lvlJc w:val="left"/>
      <w:pPr>
        <w:tabs>
          <w:tab w:val="num" w:pos="2160"/>
        </w:tabs>
        <w:ind w:left="2160" w:hanging="360"/>
      </w:pPr>
      <w:rPr>
        <w:rFonts w:ascii="Wingdings" w:hAnsi="Wingdings"/>
        <w:sz w:val="20"/>
      </w:rPr>
    </w:lvl>
    <w:lvl w:ilvl="3" w:tplc="BF8ABB8E">
      <w:start w:val="1"/>
      <w:numFmt w:val="bullet"/>
      <w:lvlText w:val=""/>
      <w:lvlJc w:val="left"/>
      <w:pPr>
        <w:tabs>
          <w:tab w:val="num" w:pos="2880"/>
        </w:tabs>
        <w:ind w:left="2880" w:hanging="360"/>
      </w:pPr>
      <w:rPr>
        <w:rFonts w:ascii="Wingdings" w:hAnsi="Wingdings"/>
        <w:sz w:val="20"/>
      </w:rPr>
    </w:lvl>
    <w:lvl w:ilvl="4" w:tplc="D4C41062">
      <w:start w:val="1"/>
      <w:numFmt w:val="bullet"/>
      <w:lvlText w:val=""/>
      <w:lvlJc w:val="left"/>
      <w:pPr>
        <w:tabs>
          <w:tab w:val="num" w:pos="3600"/>
        </w:tabs>
        <w:ind w:left="3600" w:hanging="360"/>
      </w:pPr>
      <w:rPr>
        <w:rFonts w:ascii="Wingdings" w:hAnsi="Wingdings"/>
        <w:sz w:val="20"/>
      </w:rPr>
    </w:lvl>
    <w:lvl w:ilvl="5" w:tplc="0076198E">
      <w:start w:val="1"/>
      <w:numFmt w:val="bullet"/>
      <w:lvlText w:val=""/>
      <w:lvlJc w:val="left"/>
      <w:pPr>
        <w:tabs>
          <w:tab w:val="num" w:pos="4320"/>
        </w:tabs>
        <w:ind w:left="4320" w:hanging="360"/>
      </w:pPr>
      <w:rPr>
        <w:rFonts w:ascii="Wingdings" w:hAnsi="Wingdings"/>
        <w:sz w:val="20"/>
      </w:rPr>
    </w:lvl>
    <w:lvl w:ilvl="6" w:tplc="D63EB50A">
      <w:start w:val="1"/>
      <w:numFmt w:val="bullet"/>
      <w:lvlText w:val=""/>
      <w:lvlJc w:val="left"/>
      <w:pPr>
        <w:tabs>
          <w:tab w:val="num" w:pos="5040"/>
        </w:tabs>
        <w:ind w:left="5040" w:hanging="360"/>
      </w:pPr>
      <w:rPr>
        <w:rFonts w:ascii="Wingdings" w:hAnsi="Wingdings"/>
        <w:sz w:val="20"/>
      </w:rPr>
    </w:lvl>
    <w:lvl w:ilvl="7" w:tplc="EF74DE7C">
      <w:start w:val="1"/>
      <w:numFmt w:val="bullet"/>
      <w:lvlText w:val=""/>
      <w:lvlJc w:val="left"/>
      <w:pPr>
        <w:tabs>
          <w:tab w:val="num" w:pos="5760"/>
        </w:tabs>
        <w:ind w:left="5760" w:hanging="360"/>
      </w:pPr>
      <w:rPr>
        <w:rFonts w:ascii="Wingdings" w:hAnsi="Wingdings"/>
        <w:sz w:val="20"/>
      </w:rPr>
    </w:lvl>
    <w:lvl w:ilvl="8" w:tplc="CC7E95C4">
      <w:start w:val="1"/>
      <w:numFmt w:val="bullet"/>
      <w:lvlText w:val=""/>
      <w:lvlJc w:val="left"/>
      <w:pPr>
        <w:tabs>
          <w:tab w:val="num" w:pos="6480"/>
        </w:tabs>
        <w:ind w:left="6480" w:hanging="360"/>
      </w:pPr>
      <w:rPr>
        <w:rFonts w:ascii="Wingdings" w:hAnsi="Wingdings"/>
        <w:sz w:val="20"/>
      </w:rPr>
    </w:lvl>
  </w:abstractNum>
  <w:abstractNum w:abstractNumId="4">
    <w:nsid w:val="6C054D04"/>
    <w:multiLevelType w:val="hybridMultilevel"/>
    <w:tmpl w:val="AC48FBD4"/>
    <w:lvl w:ilvl="0" w:tplc="AD96D686">
      <w:start w:val="1"/>
      <w:numFmt w:val="bullet"/>
      <w:lvlText w:val=""/>
      <w:lvlJc w:val="left"/>
      <w:pPr>
        <w:tabs>
          <w:tab w:val="num" w:pos="720"/>
        </w:tabs>
        <w:ind w:left="720" w:hanging="360"/>
      </w:pPr>
      <w:rPr>
        <w:rFonts w:ascii="Symbol" w:hAnsi="Symbol"/>
        <w:sz w:val="20"/>
      </w:rPr>
    </w:lvl>
    <w:lvl w:ilvl="1" w:tplc="5BE49F4A">
      <w:start w:val="1"/>
      <w:numFmt w:val="bullet"/>
      <w:lvlText w:val="o"/>
      <w:lvlJc w:val="left"/>
      <w:pPr>
        <w:tabs>
          <w:tab w:val="num" w:pos="1440"/>
        </w:tabs>
        <w:ind w:left="1440" w:hanging="360"/>
      </w:pPr>
      <w:rPr>
        <w:rFonts w:ascii="Courier New" w:hAnsi="Courier New"/>
        <w:sz w:val="20"/>
      </w:rPr>
    </w:lvl>
    <w:lvl w:ilvl="2" w:tplc="4C26BF6A">
      <w:start w:val="1"/>
      <w:numFmt w:val="bullet"/>
      <w:lvlText w:val=""/>
      <w:lvlJc w:val="left"/>
      <w:pPr>
        <w:tabs>
          <w:tab w:val="num" w:pos="2160"/>
        </w:tabs>
        <w:ind w:left="2160" w:hanging="360"/>
      </w:pPr>
      <w:rPr>
        <w:rFonts w:ascii="Wingdings" w:hAnsi="Wingdings"/>
        <w:sz w:val="20"/>
      </w:rPr>
    </w:lvl>
    <w:lvl w:ilvl="3" w:tplc="EF62206E">
      <w:start w:val="1"/>
      <w:numFmt w:val="bullet"/>
      <w:lvlText w:val=""/>
      <w:lvlJc w:val="left"/>
      <w:pPr>
        <w:tabs>
          <w:tab w:val="num" w:pos="2880"/>
        </w:tabs>
        <w:ind w:left="2880" w:hanging="360"/>
      </w:pPr>
      <w:rPr>
        <w:rFonts w:ascii="Wingdings" w:hAnsi="Wingdings"/>
        <w:sz w:val="20"/>
      </w:rPr>
    </w:lvl>
    <w:lvl w:ilvl="4" w:tplc="82604502">
      <w:start w:val="1"/>
      <w:numFmt w:val="bullet"/>
      <w:lvlText w:val=""/>
      <w:lvlJc w:val="left"/>
      <w:pPr>
        <w:tabs>
          <w:tab w:val="num" w:pos="3600"/>
        </w:tabs>
        <w:ind w:left="3600" w:hanging="360"/>
      </w:pPr>
      <w:rPr>
        <w:rFonts w:ascii="Wingdings" w:hAnsi="Wingdings"/>
        <w:sz w:val="20"/>
      </w:rPr>
    </w:lvl>
    <w:lvl w:ilvl="5" w:tplc="DFF8CE64">
      <w:start w:val="1"/>
      <w:numFmt w:val="bullet"/>
      <w:lvlText w:val=""/>
      <w:lvlJc w:val="left"/>
      <w:pPr>
        <w:tabs>
          <w:tab w:val="num" w:pos="4320"/>
        </w:tabs>
        <w:ind w:left="4320" w:hanging="360"/>
      </w:pPr>
      <w:rPr>
        <w:rFonts w:ascii="Wingdings" w:hAnsi="Wingdings"/>
        <w:sz w:val="20"/>
      </w:rPr>
    </w:lvl>
    <w:lvl w:ilvl="6" w:tplc="4D8EA0F6">
      <w:start w:val="1"/>
      <w:numFmt w:val="bullet"/>
      <w:lvlText w:val=""/>
      <w:lvlJc w:val="left"/>
      <w:pPr>
        <w:tabs>
          <w:tab w:val="num" w:pos="5040"/>
        </w:tabs>
        <w:ind w:left="5040" w:hanging="360"/>
      </w:pPr>
      <w:rPr>
        <w:rFonts w:ascii="Wingdings" w:hAnsi="Wingdings"/>
        <w:sz w:val="20"/>
      </w:rPr>
    </w:lvl>
    <w:lvl w:ilvl="7" w:tplc="846CAA5A">
      <w:start w:val="1"/>
      <w:numFmt w:val="bullet"/>
      <w:lvlText w:val=""/>
      <w:lvlJc w:val="left"/>
      <w:pPr>
        <w:tabs>
          <w:tab w:val="num" w:pos="5760"/>
        </w:tabs>
        <w:ind w:left="5760" w:hanging="360"/>
      </w:pPr>
      <w:rPr>
        <w:rFonts w:ascii="Wingdings" w:hAnsi="Wingdings"/>
        <w:sz w:val="20"/>
      </w:rPr>
    </w:lvl>
    <w:lvl w:ilvl="8" w:tplc="B06474F4">
      <w:start w:val="1"/>
      <w:numFmt w:val="bullet"/>
      <w:lvlText w:val=""/>
      <w:lvlJc w:val="left"/>
      <w:pPr>
        <w:tabs>
          <w:tab w:val="num" w:pos="6480"/>
        </w:tabs>
        <w:ind w:left="6480" w:hanging="360"/>
      </w:pPr>
      <w:rPr>
        <w:rFonts w:ascii="Wingdings" w:hAnsi="Wingdings"/>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72D4F"/>
    <w:rsid w:val="00571CE0"/>
    <w:rsid w:val="00572D4F"/>
    <w:rsid w:val="00FF47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4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572D4F"/>
    <w:pPr>
      <w:keepNext/>
      <w:keepLines/>
      <w:spacing w:before="480"/>
      <w:outlineLvl w:val="0"/>
    </w:pPr>
    <w:rPr>
      <w:rFonts w:ascii="Arial" w:eastAsia="Arial" w:hAnsi="Arial" w:cs="Arial"/>
      <w:sz w:val="40"/>
      <w:szCs w:val="40"/>
    </w:rPr>
  </w:style>
  <w:style w:type="character" w:customStyle="1" w:styleId="Heading1Char">
    <w:name w:val="Heading 1 Char"/>
    <w:link w:val="Heading1"/>
    <w:uiPriority w:val="9"/>
    <w:rsid w:val="00572D4F"/>
    <w:rPr>
      <w:rFonts w:ascii="Arial" w:eastAsia="Arial" w:hAnsi="Arial" w:cs="Arial"/>
      <w:sz w:val="40"/>
      <w:szCs w:val="40"/>
    </w:rPr>
  </w:style>
  <w:style w:type="paragraph" w:customStyle="1" w:styleId="Heading2">
    <w:name w:val="Heading 2"/>
    <w:basedOn w:val="a"/>
    <w:next w:val="a"/>
    <w:link w:val="Heading2Char"/>
    <w:uiPriority w:val="9"/>
    <w:unhideWhenUsed/>
    <w:qFormat/>
    <w:rsid w:val="00572D4F"/>
    <w:pPr>
      <w:keepNext/>
      <w:keepLines/>
      <w:spacing w:before="360"/>
      <w:outlineLvl w:val="1"/>
    </w:pPr>
    <w:rPr>
      <w:rFonts w:ascii="Arial" w:eastAsia="Arial" w:hAnsi="Arial" w:cs="Arial"/>
      <w:sz w:val="34"/>
    </w:rPr>
  </w:style>
  <w:style w:type="character" w:customStyle="1" w:styleId="Heading2Char">
    <w:name w:val="Heading 2 Char"/>
    <w:link w:val="Heading2"/>
    <w:uiPriority w:val="9"/>
    <w:rsid w:val="00572D4F"/>
    <w:rPr>
      <w:rFonts w:ascii="Arial" w:eastAsia="Arial" w:hAnsi="Arial" w:cs="Arial"/>
      <w:sz w:val="34"/>
    </w:rPr>
  </w:style>
  <w:style w:type="paragraph" w:customStyle="1" w:styleId="Heading3">
    <w:name w:val="Heading 3"/>
    <w:basedOn w:val="a"/>
    <w:next w:val="a"/>
    <w:link w:val="Heading3Char"/>
    <w:uiPriority w:val="9"/>
    <w:unhideWhenUsed/>
    <w:qFormat/>
    <w:rsid w:val="00572D4F"/>
    <w:pPr>
      <w:keepNext/>
      <w:keepLines/>
      <w:spacing w:before="320"/>
      <w:outlineLvl w:val="2"/>
    </w:pPr>
    <w:rPr>
      <w:rFonts w:ascii="Arial" w:eastAsia="Arial" w:hAnsi="Arial" w:cs="Arial"/>
      <w:sz w:val="30"/>
      <w:szCs w:val="30"/>
    </w:rPr>
  </w:style>
  <w:style w:type="character" w:customStyle="1" w:styleId="Heading3Char">
    <w:name w:val="Heading 3 Char"/>
    <w:link w:val="Heading3"/>
    <w:uiPriority w:val="9"/>
    <w:rsid w:val="00572D4F"/>
    <w:rPr>
      <w:rFonts w:ascii="Arial" w:eastAsia="Arial" w:hAnsi="Arial" w:cs="Arial"/>
      <w:sz w:val="30"/>
      <w:szCs w:val="30"/>
    </w:rPr>
  </w:style>
  <w:style w:type="paragraph" w:customStyle="1" w:styleId="Heading4">
    <w:name w:val="Heading 4"/>
    <w:basedOn w:val="a"/>
    <w:next w:val="a"/>
    <w:link w:val="Heading4Char"/>
    <w:uiPriority w:val="9"/>
    <w:unhideWhenUsed/>
    <w:qFormat/>
    <w:rsid w:val="00572D4F"/>
    <w:pPr>
      <w:keepNext/>
      <w:keepLines/>
      <w:spacing w:before="320"/>
      <w:outlineLvl w:val="3"/>
    </w:pPr>
    <w:rPr>
      <w:rFonts w:ascii="Arial" w:eastAsia="Arial" w:hAnsi="Arial" w:cs="Arial"/>
      <w:b/>
      <w:bCs/>
      <w:sz w:val="26"/>
      <w:szCs w:val="26"/>
    </w:rPr>
  </w:style>
  <w:style w:type="character" w:customStyle="1" w:styleId="Heading4Char">
    <w:name w:val="Heading 4 Char"/>
    <w:link w:val="Heading4"/>
    <w:uiPriority w:val="9"/>
    <w:rsid w:val="00572D4F"/>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572D4F"/>
    <w:pPr>
      <w:keepNext/>
      <w:keepLines/>
      <w:spacing w:before="320"/>
      <w:outlineLvl w:val="4"/>
    </w:pPr>
    <w:rPr>
      <w:rFonts w:ascii="Arial" w:eastAsia="Arial" w:hAnsi="Arial" w:cs="Arial"/>
      <w:b/>
      <w:bCs/>
      <w:sz w:val="24"/>
      <w:szCs w:val="24"/>
    </w:rPr>
  </w:style>
  <w:style w:type="character" w:customStyle="1" w:styleId="Heading5Char">
    <w:name w:val="Heading 5 Char"/>
    <w:link w:val="Heading5"/>
    <w:uiPriority w:val="9"/>
    <w:rsid w:val="00572D4F"/>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572D4F"/>
    <w:pPr>
      <w:keepNext/>
      <w:keepLines/>
      <w:spacing w:before="320"/>
      <w:outlineLvl w:val="5"/>
    </w:pPr>
    <w:rPr>
      <w:rFonts w:ascii="Arial" w:eastAsia="Arial" w:hAnsi="Arial" w:cs="Arial"/>
      <w:b/>
      <w:bCs/>
    </w:rPr>
  </w:style>
  <w:style w:type="character" w:customStyle="1" w:styleId="Heading6Char">
    <w:name w:val="Heading 6 Char"/>
    <w:link w:val="Heading6"/>
    <w:uiPriority w:val="9"/>
    <w:rsid w:val="00572D4F"/>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572D4F"/>
    <w:pPr>
      <w:keepNext/>
      <w:keepLines/>
      <w:spacing w:before="320"/>
      <w:outlineLvl w:val="6"/>
    </w:pPr>
    <w:rPr>
      <w:rFonts w:ascii="Arial" w:eastAsia="Arial" w:hAnsi="Arial" w:cs="Arial"/>
      <w:b/>
      <w:bCs/>
      <w:i/>
      <w:iCs/>
    </w:rPr>
  </w:style>
  <w:style w:type="character" w:customStyle="1" w:styleId="Heading7Char">
    <w:name w:val="Heading 7 Char"/>
    <w:link w:val="Heading7"/>
    <w:uiPriority w:val="9"/>
    <w:rsid w:val="00572D4F"/>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572D4F"/>
    <w:pPr>
      <w:keepNext/>
      <w:keepLines/>
      <w:spacing w:before="320"/>
      <w:outlineLvl w:val="7"/>
    </w:pPr>
    <w:rPr>
      <w:rFonts w:ascii="Arial" w:eastAsia="Arial" w:hAnsi="Arial" w:cs="Arial"/>
      <w:i/>
      <w:iCs/>
    </w:rPr>
  </w:style>
  <w:style w:type="character" w:customStyle="1" w:styleId="Heading8Char">
    <w:name w:val="Heading 8 Char"/>
    <w:link w:val="Heading8"/>
    <w:uiPriority w:val="9"/>
    <w:rsid w:val="00572D4F"/>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572D4F"/>
    <w:pPr>
      <w:keepNext/>
      <w:keepLines/>
      <w:spacing w:before="320"/>
      <w:outlineLvl w:val="8"/>
    </w:pPr>
    <w:rPr>
      <w:rFonts w:ascii="Arial" w:eastAsia="Arial" w:hAnsi="Arial" w:cs="Arial"/>
      <w:i/>
      <w:iCs/>
      <w:sz w:val="21"/>
      <w:szCs w:val="21"/>
    </w:rPr>
  </w:style>
  <w:style w:type="character" w:customStyle="1" w:styleId="Heading9Char">
    <w:name w:val="Heading 9 Char"/>
    <w:link w:val="Heading9"/>
    <w:uiPriority w:val="9"/>
    <w:rsid w:val="00572D4F"/>
    <w:rPr>
      <w:rFonts w:ascii="Arial" w:eastAsia="Arial" w:hAnsi="Arial" w:cs="Arial"/>
      <w:i/>
      <w:iCs/>
      <w:sz w:val="21"/>
      <w:szCs w:val="21"/>
    </w:rPr>
  </w:style>
  <w:style w:type="paragraph" w:styleId="a3">
    <w:name w:val="List Paragraph"/>
    <w:basedOn w:val="a"/>
    <w:uiPriority w:val="34"/>
    <w:qFormat/>
    <w:rsid w:val="00572D4F"/>
    <w:pPr>
      <w:ind w:left="720"/>
      <w:contextualSpacing/>
    </w:pPr>
  </w:style>
  <w:style w:type="paragraph" w:styleId="a4">
    <w:name w:val="No Spacing"/>
    <w:uiPriority w:val="1"/>
    <w:qFormat/>
    <w:rsid w:val="00572D4F"/>
  </w:style>
  <w:style w:type="paragraph" w:styleId="a5">
    <w:name w:val="Title"/>
    <w:basedOn w:val="a"/>
    <w:next w:val="a"/>
    <w:link w:val="a6"/>
    <w:uiPriority w:val="10"/>
    <w:qFormat/>
    <w:rsid w:val="00572D4F"/>
    <w:pPr>
      <w:spacing w:before="300"/>
      <w:contextualSpacing/>
    </w:pPr>
    <w:rPr>
      <w:sz w:val="48"/>
      <w:szCs w:val="48"/>
    </w:rPr>
  </w:style>
  <w:style w:type="character" w:customStyle="1" w:styleId="a6">
    <w:name w:val="Название Знак"/>
    <w:link w:val="a5"/>
    <w:uiPriority w:val="10"/>
    <w:rsid w:val="00572D4F"/>
    <w:rPr>
      <w:sz w:val="48"/>
      <w:szCs w:val="48"/>
    </w:rPr>
  </w:style>
  <w:style w:type="paragraph" w:styleId="a7">
    <w:name w:val="Subtitle"/>
    <w:basedOn w:val="a"/>
    <w:next w:val="a"/>
    <w:link w:val="a8"/>
    <w:uiPriority w:val="11"/>
    <w:qFormat/>
    <w:rsid w:val="00572D4F"/>
    <w:pPr>
      <w:spacing w:before="200"/>
    </w:pPr>
    <w:rPr>
      <w:sz w:val="24"/>
      <w:szCs w:val="24"/>
    </w:rPr>
  </w:style>
  <w:style w:type="character" w:customStyle="1" w:styleId="a8">
    <w:name w:val="Подзаголовок Знак"/>
    <w:link w:val="a7"/>
    <w:uiPriority w:val="11"/>
    <w:rsid w:val="00572D4F"/>
    <w:rPr>
      <w:sz w:val="24"/>
      <w:szCs w:val="24"/>
    </w:rPr>
  </w:style>
  <w:style w:type="paragraph" w:styleId="2">
    <w:name w:val="Quote"/>
    <w:basedOn w:val="a"/>
    <w:next w:val="a"/>
    <w:link w:val="20"/>
    <w:uiPriority w:val="29"/>
    <w:qFormat/>
    <w:rsid w:val="00572D4F"/>
    <w:pPr>
      <w:ind w:left="720" w:right="720"/>
    </w:pPr>
    <w:rPr>
      <w:i/>
    </w:rPr>
  </w:style>
  <w:style w:type="character" w:customStyle="1" w:styleId="20">
    <w:name w:val="Цитата 2 Знак"/>
    <w:link w:val="2"/>
    <w:uiPriority w:val="29"/>
    <w:rsid w:val="00572D4F"/>
    <w:rPr>
      <w:i/>
    </w:rPr>
  </w:style>
  <w:style w:type="paragraph" w:styleId="a9">
    <w:name w:val="Intense Quote"/>
    <w:basedOn w:val="a"/>
    <w:next w:val="a"/>
    <w:link w:val="aa"/>
    <w:uiPriority w:val="30"/>
    <w:qFormat/>
    <w:rsid w:val="00572D4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572D4F"/>
    <w:rPr>
      <w:i/>
    </w:rPr>
  </w:style>
  <w:style w:type="paragraph" w:customStyle="1" w:styleId="Header">
    <w:name w:val="Header"/>
    <w:basedOn w:val="a"/>
    <w:link w:val="HeaderChar"/>
    <w:uiPriority w:val="99"/>
    <w:unhideWhenUsed/>
    <w:rsid w:val="00572D4F"/>
    <w:pPr>
      <w:tabs>
        <w:tab w:val="center" w:pos="7143"/>
        <w:tab w:val="right" w:pos="14287"/>
      </w:tabs>
      <w:spacing w:after="0" w:line="240" w:lineRule="auto"/>
    </w:pPr>
  </w:style>
  <w:style w:type="character" w:customStyle="1" w:styleId="HeaderChar">
    <w:name w:val="Header Char"/>
    <w:link w:val="Header"/>
    <w:uiPriority w:val="99"/>
    <w:rsid w:val="00572D4F"/>
  </w:style>
  <w:style w:type="paragraph" w:customStyle="1" w:styleId="Footer">
    <w:name w:val="Footer"/>
    <w:basedOn w:val="a"/>
    <w:link w:val="CaptionChar"/>
    <w:uiPriority w:val="99"/>
    <w:unhideWhenUsed/>
    <w:rsid w:val="00572D4F"/>
    <w:pPr>
      <w:tabs>
        <w:tab w:val="center" w:pos="7143"/>
        <w:tab w:val="right" w:pos="14287"/>
      </w:tabs>
      <w:spacing w:after="0" w:line="240" w:lineRule="auto"/>
    </w:pPr>
  </w:style>
  <w:style w:type="character" w:customStyle="1" w:styleId="FooterChar">
    <w:name w:val="Footer Char"/>
    <w:link w:val="Footer"/>
    <w:uiPriority w:val="99"/>
    <w:rsid w:val="00572D4F"/>
  </w:style>
  <w:style w:type="paragraph" w:customStyle="1" w:styleId="Caption">
    <w:name w:val="Caption"/>
    <w:basedOn w:val="a"/>
    <w:next w:val="a"/>
    <w:uiPriority w:val="35"/>
    <w:semiHidden/>
    <w:unhideWhenUsed/>
    <w:qFormat/>
    <w:rsid w:val="00572D4F"/>
    <w:rPr>
      <w:b/>
      <w:bCs/>
      <w:color w:val="4F81BD" w:themeColor="accent1"/>
      <w:sz w:val="18"/>
      <w:szCs w:val="18"/>
    </w:rPr>
  </w:style>
  <w:style w:type="character" w:customStyle="1" w:styleId="CaptionChar">
    <w:name w:val="Caption Char"/>
    <w:link w:val="Footer"/>
    <w:uiPriority w:val="99"/>
    <w:rsid w:val="00572D4F"/>
  </w:style>
  <w:style w:type="table" w:styleId="ab">
    <w:name w:val="Table Grid"/>
    <w:basedOn w:val="a1"/>
    <w:uiPriority w:val="59"/>
    <w:rsid w:val="00572D4F"/>
    <w:tblPr>
      <w:tblInd w:w="0" w:type="dxa"/>
      <w:tblCellMar>
        <w:top w:w="0" w:type="dxa"/>
        <w:left w:w="108" w:type="dxa"/>
        <w:bottom w:w="0" w:type="dxa"/>
        <w:right w:w="108" w:type="dxa"/>
      </w:tblCellMar>
    </w:tblPr>
  </w:style>
  <w:style w:type="table" w:customStyle="1" w:styleId="TableGridLight">
    <w:name w:val="Table Grid Light"/>
    <w:uiPriority w:val="59"/>
    <w:rsid w:val="00572D4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572D4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572D4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572D4F"/>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572D4F"/>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572D4F"/>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572D4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72D4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72D4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72D4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72D4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72D4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72D4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572D4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572D4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572D4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572D4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572D4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572D4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572D4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572D4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572D4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572D4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572D4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572D4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572D4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572D4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572D4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572D4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572D4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572D4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572D4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572D4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572D4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572D4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572D4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572D4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572D4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572D4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572D4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572D4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572D4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72D4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72D4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72D4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72D4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72D4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72D4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572D4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72D4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72D4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72D4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72D4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72D4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72D4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572D4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572D4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572D4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572D4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572D4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572D4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572D4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572D4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572D4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572D4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572D4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572D4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572D4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572D4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572D4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72D4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72D4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72D4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72D4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72D4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72D4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572D4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572D4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572D4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572D4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572D4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572D4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572D4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572D4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572D4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572D4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572D4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572D4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572D4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572D4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572D4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72D4F"/>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72D4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72D4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72D4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72D4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72D4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572D4F"/>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72D4F"/>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72D4F"/>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72D4F"/>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72D4F"/>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72D4F"/>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72D4F"/>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72D4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572D4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572D4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572D4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572D4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572D4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572D4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572D4F"/>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572D4F"/>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572D4F"/>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572D4F"/>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572D4F"/>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572D4F"/>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572D4F"/>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572D4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72D4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72D4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72D4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72D4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72D4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72D4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572D4F"/>
    <w:rPr>
      <w:color w:val="0000FF" w:themeColor="hyperlink"/>
      <w:u w:val="single"/>
    </w:rPr>
  </w:style>
  <w:style w:type="paragraph" w:styleId="ad">
    <w:name w:val="footnote text"/>
    <w:basedOn w:val="a"/>
    <w:link w:val="ae"/>
    <w:uiPriority w:val="99"/>
    <w:semiHidden/>
    <w:unhideWhenUsed/>
    <w:rsid w:val="00572D4F"/>
    <w:pPr>
      <w:spacing w:after="40" w:line="240" w:lineRule="auto"/>
    </w:pPr>
    <w:rPr>
      <w:sz w:val="18"/>
    </w:rPr>
  </w:style>
  <w:style w:type="character" w:customStyle="1" w:styleId="ae">
    <w:name w:val="Текст сноски Знак"/>
    <w:link w:val="ad"/>
    <w:uiPriority w:val="99"/>
    <w:rsid w:val="00572D4F"/>
    <w:rPr>
      <w:sz w:val="18"/>
    </w:rPr>
  </w:style>
  <w:style w:type="character" w:styleId="af">
    <w:name w:val="footnote reference"/>
    <w:uiPriority w:val="99"/>
    <w:unhideWhenUsed/>
    <w:rsid w:val="00572D4F"/>
    <w:rPr>
      <w:vertAlign w:val="superscript"/>
    </w:rPr>
  </w:style>
  <w:style w:type="paragraph" w:styleId="af0">
    <w:name w:val="endnote text"/>
    <w:basedOn w:val="a"/>
    <w:link w:val="af1"/>
    <w:uiPriority w:val="99"/>
    <w:semiHidden/>
    <w:unhideWhenUsed/>
    <w:rsid w:val="00572D4F"/>
    <w:pPr>
      <w:spacing w:after="0" w:line="240" w:lineRule="auto"/>
    </w:pPr>
    <w:rPr>
      <w:sz w:val="20"/>
    </w:rPr>
  </w:style>
  <w:style w:type="character" w:customStyle="1" w:styleId="af1">
    <w:name w:val="Текст концевой сноски Знак"/>
    <w:link w:val="af0"/>
    <w:uiPriority w:val="99"/>
    <w:rsid w:val="00572D4F"/>
    <w:rPr>
      <w:sz w:val="20"/>
    </w:rPr>
  </w:style>
  <w:style w:type="character" w:styleId="af2">
    <w:name w:val="endnote reference"/>
    <w:uiPriority w:val="99"/>
    <w:semiHidden/>
    <w:unhideWhenUsed/>
    <w:rsid w:val="00572D4F"/>
    <w:rPr>
      <w:vertAlign w:val="superscript"/>
    </w:rPr>
  </w:style>
  <w:style w:type="paragraph" w:styleId="1">
    <w:name w:val="toc 1"/>
    <w:basedOn w:val="a"/>
    <w:next w:val="a"/>
    <w:uiPriority w:val="39"/>
    <w:unhideWhenUsed/>
    <w:rsid w:val="00572D4F"/>
    <w:pPr>
      <w:spacing w:after="57"/>
    </w:pPr>
  </w:style>
  <w:style w:type="paragraph" w:styleId="21">
    <w:name w:val="toc 2"/>
    <w:basedOn w:val="a"/>
    <w:next w:val="a"/>
    <w:uiPriority w:val="39"/>
    <w:unhideWhenUsed/>
    <w:rsid w:val="00572D4F"/>
    <w:pPr>
      <w:spacing w:after="57"/>
      <w:ind w:left="283"/>
    </w:pPr>
  </w:style>
  <w:style w:type="paragraph" w:styleId="3">
    <w:name w:val="toc 3"/>
    <w:basedOn w:val="a"/>
    <w:next w:val="a"/>
    <w:uiPriority w:val="39"/>
    <w:unhideWhenUsed/>
    <w:rsid w:val="00572D4F"/>
    <w:pPr>
      <w:spacing w:after="57"/>
      <w:ind w:left="567"/>
    </w:pPr>
  </w:style>
  <w:style w:type="paragraph" w:styleId="4">
    <w:name w:val="toc 4"/>
    <w:basedOn w:val="a"/>
    <w:next w:val="a"/>
    <w:uiPriority w:val="39"/>
    <w:unhideWhenUsed/>
    <w:rsid w:val="00572D4F"/>
    <w:pPr>
      <w:spacing w:after="57"/>
      <w:ind w:left="850"/>
    </w:pPr>
  </w:style>
  <w:style w:type="paragraph" w:styleId="5">
    <w:name w:val="toc 5"/>
    <w:basedOn w:val="a"/>
    <w:next w:val="a"/>
    <w:uiPriority w:val="39"/>
    <w:unhideWhenUsed/>
    <w:rsid w:val="00572D4F"/>
    <w:pPr>
      <w:spacing w:after="57"/>
      <w:ind w:left="1134"/>
    </w:pPr>
  </w:style>
  <w:style w:type="paragraph" w:styleId="6">
    <w:name w:val="toc 6"/>
    <w:basedOn w:val="a"/>
    <w:next w:val="a"/>
    <w:uiPriority w:val="39"/>
    <w:unhideWhenUsed/>
    <w:rsid w:val="00572D4F"/>
    <w:pPr>
      <w:spacing w:after="57"/>
      <w:ind w:left="1417"/>
    </w:pPr>
  </w:style>
  <w:style w:type="paragraph" w:styleId="7">
    <w:name w:val="toc 7"/>
    <w:basedOn w:val="a"/>
    <w:next w:val="a"/>
    <w:uiPriority w:val="39"/>
    <w:unhideWhenUsed/>
    <w:rsid w:val="00572D4F"/>
    <w:pPr>
      <w:spacing w:after="57"/>
      <w:ind w:left="1701"/>
    </w:pPr>
  </w:style>
  <w:style w:type="paragraph" w:styleId="8">
    <w:name w:val="toc 8"/>
    <w:basedOn w:val="a"/>
    <w:next w:val="a"/>
    <w:uiPriority w:val="39"/>
    <w:unhideWhenUsed/>
    <w:rsid w:val="00572D4F"/>
    <w:pPr>
      <w:spacing w:after="57"/>
      <w:ind w:left="1984"/>
    </w:pPr>
  </w:style>
  <w:style w:type="paragraph" w:styleId="9">
    <w:name w:val="toc 9"/>
    <w:basedOn w:val="a"/>
    <w:next w:val="a"/>
    <w:uiPriority w:val="39"/>
    <w:unhideWhenUsed/>
    <w:rsid w:val="00572D4F"/>
    <w:pPr>
      <w:spacing w:after="57"/>
      <w:ind w:left="2268"/>
    </w:pPr>
  </w:style>
  <w:style w:type="paragraph" w:styleId="af3">
    <w:name w:val="TOC Heading"/>
    <w:uiPriority w:val="39"/>
    <w:unhideWhenUsed/>
    <w:rsid w:val="00572D4F"/>
  </w:style>
  <w:style w:type="paragraph" w:styleId="af4">
    <w:name w:val="table of figures"/>
    <w:basedOn w:val="a"/>
    <w:next w:val="a"/>
    <w:uiPriority w:val="99"/>
    <w:unhideWhenUsed/>
    <w:rsid w:val="00572D4F"/>
    <w:pPr>
      <w:spacing w:after="0"/>
    </w:pPr>
  </w:style>
  <w:style w:type="paragraph" w:styleId="af5">
    <w:name w:val="Balloon Text"/>
    <w:basedOn w:val="a"/>
    <w:link w:val="af6"/>
    <w:uiPriority w:val="99"/>
    <w:semiHidden/>
    <w:unhideWhenUsed/>
    <w:rsid w:val="00572D4F"/>
    <w:pPr>
      <w:spacing w:after="0" w:line="240" w:lineRule="auto"/>
    </w:pPr>
    <w:rPr>
      <w:rFonts w:ascii="Tahoma" w:hAnsi="Tahoma"/>
      <w:sz w:val="16"/>
      <w:szCs w:val="16"/>
      <w:lang w:val="en-US"/>
    </w:rPr>
  </w:style>
  <w:style w:type="character" w:customStyle="1" w:styleId="af6">
    <w:name w:val="Текст выноски Знак"/>
    <w:link w:val="af5"/>
    <w:uiPriority w:val="99"/>
    <w:semiHidden/>
    <w:rsid w:val="00572D4F"/>
    <w:rPr>
      <w:rFonts w:ascii="Tahoma" w:hAnsi="Tahoma" w:cs="Tahoma"/>
      <w:sz w:val="16"/>
      <w:szCs w:val="16"/>
    </w:rPr>
  </w:style>
  <w:style w:type="paragraph" w:styleId="af7">
    <w:name w:val="Normal (Web)"/>
    <w:basedOn w:val="a"/>
    <w:uiPriority w:val="99"/>
    <w:unhideWhenUsed/>
    <w:rsid w:val="00572D4F"/>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Emphasis"/>
    <w:uiPriority w:val="20"/>
    <w:qFormat/>
    <w:rsid w:val="00572D4F"/>
    <w:rPr>
      <w:i/>
      <w:iCs/>
    </w:rPr>
  </w:style>
  <w:style w:type="paragraph" w:customStyle="1" w:styleId="Default">
    <w:name w:val="Default"/>
    <w:rsid w:val="00572D4F"/>
    <w:pPr>
      <w:pBdr>
        <w:top w:val="none" w:sz="4" w:space="0" w:color="000000"/>
        <w:left w:val="none" w:sz="4" w:space="0" w:color="000000"/>
        <w:bottom w:val="none" w:sz="4" w:space="0" w:color="000000"/>
        <w:right w:val="none" w:sz="4" w:space="0" w:color="000000"/>
        <w:between w:val="none" w:sz="4" w:space="0" w:color="000000"/>
      </w:pBdr>
      <w:shd w:val="nil"/>
    </w:pPr>
    <w:rPr>
      <w:rFonts w:ascii="Times New Roman" w:eastAsia="MS Mincho" w:hAnsi="Times New Roman"/>
      <w:color w:val="000000"/>
      <w:sz w:val="24"/>
      <w:szCs w:val="24"/>
      <w:lang w:eastAsia="ru-RU"/>
    </w:rPr>
  </w:style>
  <w:style w:type="character" w:customStyle="1" w:styleId="10">
    <w:name w:val="Гиперссылка1"/>
    <w:uiPriority w:val="99"/>
    <w:unhideWhenUsed/>
    <w:rsid w:val="00572D4F"/>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elemost.yandex.ru/j/78468428415047"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Рамазанова Лия Шамильевна</dc:creator>
  <cp:lastModifiedBy>1</cp:lastModifiedBy>
  <cp:revision>2</cp:revision>
  <dcterms:created xsi:type="dcterms:W3CDTF">2024-03-11T09:58:00Z</dcterms:created>
  <dcterms:modified xsi:type="dcterms:W3CDTF">2024-03-11T09:58:00Z</dcterms:modified>
  <cp:version>917504</cp:version>
</cp:coreProperties>
</file>