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FE" w:rsidRDefault="00102DFE" w:rsidP="00BA16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Волонтерский Центр «Наш выбор!» </w:t>
      </w:r>
    </w:p>
    <w:p w:rsidR="00BA16F8" w:rsidRPr="00BA16F8" w:rsidRDefault="00102DFE" w:rsidP="00BA16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государственного медицинского университета</w:t>
      </w:r>
    </w:p>
    <w:p w:rsidR="00BE5785" w:rsidRDefault="00D963C7" w:rsidP="00D96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активному развитию добровольчества в Казанском государственном медицинском университете</w:t>
      </w:r>
      <w:r w:rsidR="00707582">
        <w:rPr>
          <w:rFonts w:ascii="Times New Roman" w:hAnsi="Times New Roman" w:cs="Times New Roman"/>
          <w:sz w:val="28"/>
          <w:szCs w:val="28"/>
        </w:rPr>
        <w:t>, безусловно,</w:t>
      </w:r>
      <w:r>
        <w:rPr>
          <w:rFonts w:ascii="Times New Roman" w:hAnsi="Times New Roman" w:cs="Times New Roman"/>
          <w:sz w:val="28"/>
          <w:szCs w:val="28"/>
        </w:rPr>
        <w:t xml:space="preserve"> дала «Универсиада 2013», за которой последовали «Зимние олимпийские игры» 2014 в Сочи, Чемпионат </w:t>
      </w:r>
      <w:r w:rsidR="00707582">
        <w:rPr>
          <w:rFonts w:ascii="Times New Roman" w:hAnsi="Times New Roman" w:cs="Times New Roman"/>
          <w:sz w:val="28"/>
          <w:szCs w:val="28"/>
        </w:rPr>
        <w:t xml:space="preserve">мира </w:t>
      </w:r>
      <w:r>
        <w:rPr>
          <w:rFonts w:ascii="Times New Roman" w:hAnsi="Times New Roman" w:cs="Times New Roman"/>
          <w:sz w:val="28"/>
          <w:szCs w:val="28"/>
        </w:rPr>
        <w:t xml:space="preserve">по водным видам спорта – 2015 в Казани, и конечно, Чемпионат мира по футболу 2018 года. </w:t>
      </w:r>
      <w:r w:rsidR="00BE5785">
        <w:rPr>
          <w:rFonts w:ascii="Times New Roman" w:hAnsi="Times New Roman" w:cs="Times New Roman"/>
          <w:sz w:val="28"/>
          <w:szCs w:val="28"/>
        </w:rPr>
        <w:t>На этом мероприятия мирового масштаба не заканчиваются и с</w:t>
      </w:r>
      <w:r w:rsidR="00BE5785" w:rsidRPr="00BE5785">
        <w:rPr>
          <w:rFonts w:ascii="Times New Roman" w:hAnsi="Times New Roman" w:cs="Times New Roman"/>
          <w:sz w:val="28"/>
          <w:szCs w:val="28"/>
        </w:rPr>
        <w:t xml:space="preserve"> 22 по 27 августа 2019</w:t>
      </w:r>
      <w:r w:rsidR="00BE5785">
        <w:rPr>
          <w:rFonts w:ascii="Times New Roman" w:hAnsi="Times New Roman" w:cs="Times New Roman"/>
          <w:sz w:val="28"/>
          <w:szCs w:val="28"/>
        </w:rPr>
        <w:t xml:space="preserve"> года в Казани пройдет </w:t>
      </w:r>
      <w:r w:rsidR="00096CD0">
        <w:rPr>
          <w:rFonts w:ascii="Times New Roman" w:hAnsi="Times New Roman" w:cs="Times New Roman"/>
          <w:sz w:val="28"/>
          <w:szCs w:val="28"/>
        </w:rPr>
        <w:t>Ч</w:t>
      </w:r>
      <w:r w:rsidR="00BE5785" w:rsidRPr="00BE5785">
        <w:rPr>
          <w:rFonts w:ascii="Times New Roman" w:hAnsi="Times New Roman" w:cs="Times New Roman"/>
          <w:sz w:val="28"/>
          <w:szCs w:val="28"/>
        </w:rPr>
        <w:t>емпионат мира по профессиональному мастерству</w:t>
      </w:r>
      <w:r w:rsidR="00BE5785">
        <w:rPr>
          <w:rFonts w:ascii="Times New Roman" w:hAnsi="Times New Roman" w:cs="Times New Roman"/>
          <w:sz w:val="28"/>
          <w:szCs w:val="28"/>
        </w:rPr>
        <w:t xml:space="preserve">, в котором также готовятся принять участие более </w:t>
      </w:r>
      <w:r w:rsidR="00707582">
        <w:rPr>
          <w:rFonts w:ascii="Times New Roman" w:hAnsi="Times New Roman" w:cs="Times New Roman"/>
          <w:sz w:val="28"/>
          <w:szCs w:val="28"/>
        </w:rPr>
        <w:t>200</w:t>
      </w:r>
      <w:r w:rsidR="00BE5785">
        <w:rPr>
          <w:rFonts w:ascii="Times New Roman" w:hAnsi="Times New Roman" w:cs="Times New Roman"/>
          <w:sz w:val="28"/>
          <w:szCs w:val="28"/>
        </w:rPr>
        <w:t xml:space="preserve"> волонтеров </w:t>
      </w:r>
      <w:r w:rsidR="00707582">
        <w:rPr>
          <w:rFonts w:ascii="Times New Roman" w:hAnsi="Times New Roman" w:cs="Times New Roman"/>
          <w:sz w:val="28"/>
          <w:szCs w:val="28"/>
        </w:rPr>
        <w:t xml:space="preserve">из </w:t>
      </w:r>
      <w:r w:rsidR="00BE5785">
        <w:rPr>
          <w:rFonts w:ascii="Times New Roman" w:hAnsi="Times New Roman" w:cs="Times New Roman"/>
          <w:sz w:val="28"/>
          <w:szCs w:val="28"/>
        </w:rPr>
        <w:t xml:space="preserve">Казанского государственного медицинского университета. </w:t>
      </w:r>
    </w:p>
    <w:p w:rsidR="00DE1BC0" w:rsidRDefault="00DE1BC0" w:rsidP="00D963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на основе добровольческого движения «Наш выбор!» был сформирован </w:t>
      </w:r>
      <w:r w:rsidR="0048384C" w:rsidRPr="0048384C">
        <w:rPr>
          <w:rFonts w:ascii="Times New Roman" w:hAnsi="Times New Roman" w:cs="Times New Roman"/>
          <w:sz w:val="28"/>
          <w:szCs w:val="28"/>
        </w:rPr>
        <w:t>Волонтерский центр Казанского ГМУ «Наш выбор!»</w:t>
      </w:r>
      <w:r w:rsidR="0048384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BB10D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576F2">
        <w:rPr>
          <w:rFonts w:ascii="Times New Roman" w:hAnsi="Times New Roman" w:cs="Times New Roman"/>
          <w:sz w:val="28"/>
          <w:szCs w:val="28"/>
        </w:rPr>
        <w:t xml:space="preserve">насчитывает более </w:t>
      </w:r>
      <w:r w:rsidR="00102DFE">
        <w:rPr>
          <w:rFonts w:ascii="Times New Roman" w:hAnsi="Times New Roman" w:cs="Times New Roman"/>
          <w:sz w:val="28"/>
          <w:szCs w:val="28"/>
        </w:rPr>
        <w:t>6</w:t>
      </w:r>
      <w:r w:rsidR="002576F2">
        <w:rPr>
          <w:rFonts w:ascii="Times New Roman" w:hAnsi="Times New Roman" w:cs="Times New Roman"/>
          <w:sz w:val="28"/>
          <w:szCs w:val="28"/>
        </w:rPr>
        <w:t xml:space="preserve">00 добровольцев и </w:t>
      </w:r>
      <w:r w:rsidR="0048384C">
        <w:rPr>
          <w:rFonts w:ascii="Times New Roman" w:hAnsi="Times New Roman" w:cs="Times New Roman"/>
          <w:sz w:val="28"/>
          <w:szCs w:val="28"/>
        </w:rPr>
        <w:t>включил в себя следующие добровольческие движения и проекты</w:t>
      </w:r>
      <w:r w:rsidR="00320E38">
        <w:rPr>
          <w:rFonts w:ascii="Times New Roman" w:hAnsi="Times New Roman" w:cs="Times New Roman"/>
          <w:sz w:val="28"/>
          <w:szCs w:val="28"/>
        </w:rPr>
        <w:t>:</w:t>
      </w:r>
    </w:p>
    <w:p w:rsidR="002576F2" w:rsidRDefault="002576F2" w:rsidP="002576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6F2">
        <w:rPr>
          <w:rFonts w:ascii="Times New Roman" w:hAnsi="Times New Roman" w:cs="Times New Roman"/>
          <w:sz w:val="28"/>
          <w:szCs w:val="28"/>
        </w:rPr>
        <w:t xml:space="preserve">- Центр подготовки волонтеров медицинского и антидопингового обеспечения» – осуществляет пропаганду здорового образа жизни, подготовку волонтеров по направлениям: «Медицинское обеспечение», «Городские волонтеры», «Волонтеры скорой медицинской помощи» для крупных спортивных мероприятий, а также реализует совместные проекты с АНО «Дирекция спортивных и социальных проектов» – </w:t>
      </w:r>
      <w:r w:rsidR="00776463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 xml:space="preserve"> волонтеров</w:t>
      </w:r>
      <w:r w:rsidRPr="002576F2">
        <w:rPr>
          <w:rFonts w:ascii="Times New Roman" w:hAnsi="Times New Roman" w:cs="Times New Roman"/>
          <w:sz w:val="28"/>
          <w:szCs w:val="28"/>
        </w:rPr>
        <w:t>,</w:t>
      </w:r>
    </w:p>
    <w:p w:rsidR="002576F2" w:rsidRDefault="002576F2" w:rsidP="002576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6F2">
        <w:rPr>
          <w:rFonts w:ascii="Times New Roman" w:hAnsi="Times New Roman" w:cs="Times New Roman"/>
          <w:sz w:val="28"/>
          <w:szCs w:val="28"/>
        </w:rPr>
        <w:t>Добровольческая организация «Доброе сердце» - сотрудничает с детским хосписом им. Анжелы Вавиловой</w:t>
      </w:r>
      <w:r>
        <w:rPr>
          <w:rFonts w:ascii="Times New Roman" w:hAnsi="Times New Roman" w:cs="Times New Roman"/>
          <w:sz w:val="28"/>
          <w:szCs w:val="28"/>
        </w:rPr>
        <w:t>. Организует мероприятия для пациентов хосписа, дежурства –</w:t>
      </w:r>
      <w:r w:rsidR="00707582">
        <w:rPr>
          <w:rFonts w:ascii="Times New Roman" w:hAnsi="Times New Roman" w:cs="Times New Roman"/>
          <w:sz w:val="28"/>
          <w:szCs w:val="28"/>
        </w:rPr>
        <w:t xml:space="preserve"> в составе организации</w:t>
      </w:r>
      <w:r w:rsidR="00175D40">
        <w:rPr>
          <w:rFonts w:ascii="Times New Roman" w:hAnsi="Times New Roman" w:cs="Times New Roman"/>
          <w:sz w:val="28"/>
          <w:szCs w:val="28"/>
        </w:rPr>
        <w:t xml:space="preserve"> более</w:t>
      </w:r>
      <w:r>
        <w:rPr>
          <w:rFonts w:ascii="Times New Roman" w:hAnsi="Times New Roman" w:cs="Times New Roman"/>
          <w:sz w:val="28"/>
          <w:szCs w:val="28"/>
        </w:rPr>
        <w:t xml:space="preserve"> 40 волонтеров</w:t>
      </w:r>
      <w:r w:rsidRPr="002576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1805" w:rsidRDefault="00AC1805" w:rsidP="00AC1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05">
        <w:rPr>
          <w:rFonts w:ascii="Times New Roman" w:hAnsi="Times New Roman" w:cs="Times New Roman"/>
          <w:sz w:val="28"/>
          <w:szCs w:val="28"/>
        </w:rPr>
        <w:t xml:space="preserve">- донорское движение Республики Татарстан «Цвет жизни» - работает над развитием донорского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AC1805">
        <w:rPr>
          <w:rFonts w:ascii="Times New Roman" w:hAnsi="Times New Roman" w:cs="Times New Roman"/>
          <w:sz w:val="28"/>
          <w:szCs w:val="28"/>
        </w:rPr>
        <w:t>в вузе, городе и Республике</w:t>
      </w:r>
      <w:r>
        <w:rPr>
          <w:rFonts w:ascii="Times New Roman" w:hAnsi="Times New Roman" w:cs="Times New Roman"/>
          <w:sz w:val="28"/>
          <w:szCs w:val="28"/>
        </w:rPr>
        <w:t>. Сотрудничает с Республиканским Центром крови, проводит совместные акции и мероприятия.</w:t>
      </w:r>
    </w:p>
    <w:p w:rsidR="00C36C29" w:rsidRDefault="00C36C29" w:rsidP="00C36C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Волонтеры социального направления. </w:t>
      </w:r>
      <w:r w:rsidRPr="002576F2">
        <w:rPr>
          <w:rFonts w:ascii="Times New Roman" w:hAnsi="Times New Roman" w:cs="Times New Roman"/>
          <w:sz w:val="28"/>
          <w:szCs w:val="28"/>
        </w:rPr>
        <w:t>Работают с трудными подростками, приютами, детскими домами, больницами, помогают пожилым, инвалидам и людям, попавшим в сложную жизненную ситуацию</w:t>
      </w:r>
      <w:r>
        <w:rPr>
          <w:rFonts w:ascii="Times New Roman" w:hAnsi="Times New Roman" w:cs="Times New Roman"/>
          <w:sz w:val="28"/>
          <w:szCs w:val="28"/>
        </w:rPr>
        <w:t xml:space="preserve"> - 60 волонтеров;</w:t>
      </w:r>
    </w:p>
    <w:p w:rsidR="007C6E86" w:rsidRDefault="007C6E86" w:rsidP="00C36C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7C6E86">
        <w:rPr>
          <w:rFonts w:ascii="Times New Roman" w:hAnsi="Times New Roman" w:cs="Times New Roman"/>
          <w:sz w:val="28"/>
          <w:szCs w:val="28"/>
        </w:rPr>
        <w:t>Волонтерское движение «Амадей» от СНК по неврологии Казанского ГМУ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805" w:rsidRDefault="00175D40" w:rsidP="00AC1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5D471F">
        <w:rPr>
          <w:rFonts w:ascii="Times New Roman" w:hAnsi="Times New Roman" w:cs="Times New Roman"/>
          <w:sz w:val="28"/>
          <w:szCs w:val="28"/>
        </w:rPr>
        <w:t xml:space="preserve">Республике Татарстан реализуются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C1805">
        <w:rPr>
          <w:rFonts w:ascii="Times New Roman" w:hAnsi="Times New Roman" w:cs="Times New Roman"/>
          <w:sz w:val="28"/>
          <w:szCs w:val="28"/>
        </w:rPr>
        <w:t>рофилактические проекты:</w:t>
      </w:r>
    </w:p>
    <w:p w:rsidR="00AC1805" w:rsidRDefault="00AC1805" w:rsidP="00AC1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«Академия здоровья»</w:t>
      </w:r>
      <w:r w:rsidR="0097235E">
        <w:rPr>
          <w:rFonts w:ascii="Times New Roman" w:hAnsi="Times New Roman" w:cs="Times New Roman"/>
          <w:sz w:val="28"/>
          <w:szCs w:val="28"/>
        </w:rPr>
        <w:t>;</w:t>
      </w:r>
    </w:p>
    <w:p w:rsidR="00AC1805" w:rsidRDefault="00AC1805" w:rsidP="00AC1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«Иммунитет +»</w:t>
      </w:r>
      <w:r w:rsidR="0097235E">
        <w:rPr>
          <w:rFonts w:ascii="Times New Roman" w:hAnsi="Times New Roman" w:cs="Times New Roman"/>
          <w:sz w:val="28"/>
          <w:szCs w:val="28"/>
        </w:rPr>
        <w:t>;</w:t>
      </w:r>
    </w:p>
    <w:p w:rsidR="00AC1805" w:rsidRDefault="00AC1805" w:rsidP="00AC1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«Здоровые улыбки»</w:t>
      </w:r>
      <w:r w:rsidR="0097235E">
        <w:rPr>
          <w:rFonts w:ascii="Times New Roman" w:hAnsi="Times New Roman" w:cs="Times New Roman"/>
          <w:sz w:val="28"/>
          <w:szCs w:val="28"/>
        </w:rPr>
        <w:t>;</w:t>
      </w:r>
    </w:p>
    <w:p w:rsidR="0097235E" w:rsidRDefault="0097235E" w:rsidP="00AC1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«Медицинский десант»</w:t>
      </w:r>
    </w:p>
    <w:p w:rsidR="00536A4F" w:rsidRPr="002576F2" w:rsidRDefault="00536A4F" w:rsidP="00AC67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крупное нап</w:t>
      </w:r>
      <w:r w:rsidR="00A4549D">
        <w:rPr>
          <w:rFonts w:ascii="Times New Roman" w:hAnsi="Times New Roman" w:cs="Times New Roman"/>
          <w:sz w:val="28"/>
          <w:szCs w:val="28"/>
        </w:rPr>
        <w:t xml:space="preserve">равление, которое широко представлено в нашем университете - это </w:t>
      </w:r>
      <w:r w:rsidR="00A4549D" w:rsidRPr="00A4549D">
        <w:rPr>
          <w:rFonts w:ascii="Times New Roman" w:hAnsi="Times New Roman" w:cs="Times New Roman"/>
          <w:sz w:val="28"/>
          <w:szCs w:val="28"/>
        </w:rPr>
        <w:t>Татарстанское региональное отделение Всеро</w:t>
      </w:r>
      <w:r w:rsidR="00A4549D">
        <w:rPr>
          <w:rFonts w:ascii="Times New Roman" w:hAnsi="Times New Roman" w:cs="Times New Roman"/>
          <w:sz w:val="28"/>
          <w:szCs w:val="28"/>
        </w:rPr>
        <w:t>с</w:t>
      </w:r>
      <w:r w:rsidR="00A4549D" w:rsidRPr="00A4549D">
        <w:rPr>
          <w:rFonts w:ascii="Times New Roman" w:hAnsi="Times New Roman" w:cs="Times New Roman"/>
          <w:sz w:val="28"/>
          <w:szCs w:val="28"/>
        </w:rPr>
        <w:t>сийского общественного движения "Волонтеры-медики"</w:t>
      </w:r>
      <w:r w:rsidR="00EF38E9">
        <w:rPr>
          <w:rFonts w:ascii="Times New Roman" w:hAnsi="Times New Roman" w:cs="Times New Roman"/>
          <w:sz w:val="28"/>
          <w:szCs w:val="28"/>
        </w:rPr>
        <w:t>.</w:t>
      </w:r>
    </w:p>
    <w:p w:rsidR="00EF38E9" w:rsidRPr="008A1558" w:rsidRDefault="00EF38E9" w:rsidP="00EF3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Республиканский Штаб Волонтеров-медиков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 насчитывает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8A1558">
        <w:rPr>
          <w:rFonts w:ascii="Times New Roman" w:hAnsi="Times New Roman" w:cs="Times New Roman"/>
          <w:sz w:val="28"/>
          <w:szCs w:val="28"/>
        </w:rPr>
        <w:t xml:space="preserve"> 2000 волонтеров, 6 медицинских организаций, 12 образовательных организаций, 10 местных отделений и 8 направлений деятельности, такие как:</w:t>
      </w:r>
    </w:p>
    <w:p w:rsidR="00EF38E9" w:rsidRPr="008A1558" w:rsidRDefault="00EF38E9" w:rsidP="00EF3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58">
        <w:rPr>
          <w:rFonts w:ascii="Times New Roman" w:hAnsi="Times New Roman" w:cs="Times New Roman"/>
          <w:color w:val="000000"/>
          <w:sz w:val="28"/>
          <w:szCs w:val="28"/>
        </w:rPr>
        <w:t xml:space="preserve">* Помощь медицинскому персоналу в медицинских организациях.  На данный момент это 264 волонтера, которые активно помогают медицинскому персоналу в 6 крупных медицинских организациях города Казани, таких как ДРКБ, РКБ, РКОД, ГКБ №7, ГП №21, РЦМП. С медицинскими организациями подписаны соглашения о сотрудничестве. </w:t>
      </w:r>
    </w:p>
    <w:p w:rsidR="00EF38E9" w:rsidRPr="008A1558" w:rsidRDefault="00EF38E9" w:rsidP="00EF38E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1558">
        <w:rPr>
          <w:color w:val="000000"/>
          <w:sz w:val="28"/>
          <w:szCs w:val="28"/>
        </w:rPr>
        <w:t>* Санитарно-профилактическое просвещение населения (волонтеры охватывают своей работой все слои населения, общий охват акциями 200 000 человек). Реализуются такие проекты как:</w:t>
      </w:r>
    </w:p>
    <w:p w:rsidR="00EF38E9" w:rsidRPr="008A1558" w:rsidRDefault="00EF38E9" w:rsidP="00EF38E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1558">
        <w:rPr>
          <w:color w:val="000000"/>
          <w:sz w:val="28"/>
          <w:szCs w:val="28"/>
        </w:rPr>
        <w:t xml:space="preserve">1) Всероссийская социально-профилактическая программа «Здоровье суставов в надежных руках». Программа проводится в нескольких форматах – это открытые диалоги о здоровье, обучение принципам здорового образа жизни, мастер-классы по скандинавской ходьбе, занятия лечебной физкультурой. Подготовленные материалы содержат подробную информацию об остеоартрите и болях в спине и рекомендации по образу жизни, а видеоматериалы наглядно показывают комплексы упражнений лечебной физкультуры при заболеваниях суставов и позвоночника, для профилактики появления и развития суставов (офисная гимнастика), рекомендации для больных, которым предстоит или которые уже перенесли операцию </w:t>
      </w:r>
      <w:proofErr w:type="spellStart"/>
      <w:r w:rsidRPr="008A1558">
        <w:rPr>
          <w:color w:val="000000"/>
          <w:sz w:val="28"/>
          <w:szCs w:val="28"/>
        </w:rPr>
        <w:lastRenderedPageBreak/>
        <w:t>эндопротезирования</w:t>
      </w:r>
      <w:proofErr w:type="spellEnd"/>
      <w:r w:rsidRPr="008A1558">
        <w:rPr>
          <w:color w:val="000000"/>
          <w:sz w:val="28"/>
          <w:szCs w:val="28"/>
        </w:rPr>
        <w:t xml:space="preserve">, а также видеокурс с обучающей информацией для волонтеров-медиков по принципам ЛФК и способам ее проведения. </w:t>
      </w:r>
    </w:p>
    <w:p w:rsidR="00EF38E9" w:rsidRPr="008A1558" w:rsidRDefault="00EF38E9" w:rsidP="00EF38E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1558">
        <w:rPr>
          <w:color w:val="000000"/>
          <w:sz w:val="28"/>
          <w:szCs w:val="28"/>
        </w:rPr>
        <w:t xml:space="preserve">2) Федеральная программа по профилактике онкологических заболеваний и </w:t>
      </w:r>
      <w:proofErr w:type="spellStart"/>
      <w:r w:rsidRPr="008A1558">
        <w:rPr>
          <w:color w:val="000000"/>
          <w:sz w:val="28"/>
          <w:szCs w:val="28"/>
        </w:rPr>
        <w:t>онконастороженности</w:t>
      </w:r>
      <w:proofErr w:type="spellEnd"/>
      <w:r w:rsidRPr="008A1558">
        <w:rPr>
          <w:color w:val="000000"/>
          <w:sz w:val="28"/>
          <w:szCs w:val="28"/>
        </w:rPr>
        <w:t xml:space="preserve"> «</w:t>
      </w:r>
      <w:proofErr w:type="spellStart"/>
      <w:r w:rsidRPr="008A1558">
        <w:rPr>
          <w:color w:val="000000"/>
          <w:sz w:val="28"/>
          <w:szCs w:val="28"/>
        </w:rPr>
        <w:t>Онкопатруль</w:t>
      </w:r>
      <w:proofErr w:type="spellEnd"/>
      <w:r w:rsidRPr="008A1558">
        <w:rPr>
          <w:color w:val="000000"/>
          <w:sz w:val="28"/>
          <w:szCs w:val="28"/>
        </w:rPr>
        <w:t xml:space="preserve">». Целью данной программы является просвещение населения по вопросам профилактики онкологических заболеваний и формирование аспектов настороженности у населения. Важными элементами станут обучений участников мероприятий навыкам самодиагностики и формирование у них осознанной необходимости прохождения диспансеризации и профилактики медицинских осмотров. </w:t>
      </w:r>
    </w:p>
    <w:p w:rsidR="00EF38E9" w:rsidRPr="008A1558" w:rsidRDefault="00EF38E9" w:rsidP="00EF38E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1558">
        <w:rPr>
          <w:color w:val="000000"/>
          <w:sz w:val="28"/>
          <w:szCs w:val="28"/>
        </w:rPr>
        <w:t xml:space="preserve">3) Федеральная программа по предупреждению распространения ВИЧ – инфекции и СПИДа «Вместе против ВИЧ». </w:t>
      </w:r>
      <w:r w:rsidRPr="008A1558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7F7F7"/>
        </w:rPr>
        <w:t>Цель:</w:t>
      </w:r>
      <w:r w:rsidRPr="008A1558">
        <w:rPr>
          <w:color w:val="000000"/>
          <w:sz w:val="28"/>
          <w:szCs w:val="28"/>
          <w:shd w:val="clear" w:color="auto" w:fill="F7F7F7"/>
        </w:rPr>
        <w:t xml:space="preserve"> профилактика ВИЧ-инфекции среди населения посредством системного проведения просветительских мероприятий. </w:t>
      </w:r>
    </w:p>
    <w:p w:rsidR="00EF38E9" w:rsidRPr="008A1558" w:rsidRDefault="00EF38E9" w:rsidP="00EF38E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1558">
        <w:rPr>
          <w:color w:val="000000"/>
          <w:sz w:val="28"/>
          <w:szCs w:val="28"/>
        </w:rPr>
        <w:t>4) Федеральная программа по предупреждению и раннему выявлению ухудшения зрения у школьников «</w:t>
      </w:r>
      <w:proofErr w:type="spellStart"/>
      <w:r w:rsidRPr="008A1558">
        <w:rPr>
          <w:color w:val="000000"/>
          <w:sz w:val="28"/>
          <w:szCs w:val="28"/>
        </w:rPr>
        <w:t>ПроЗрение</w:t>
      </w:r>
      <w:proofErr w:type="spellEnd"/>
      <w:r w:rsidRPr="008A1558">
        <w:rPr>
          <w:color w:val="000000"/>
          <w:sz w:val="28"/>
          <w:szCs w:val="28"/>
        </w:rPr>
        <w:t>».</w:t>
      </w:r>
      <w:r w:rsidRPr="008A1558">
        <w:rPr>
          <w:color w:val="000000"/>
          <w:sz w:val="28"/>
          <w:szCs w:val="28"/>
          <w:bdr w:val="none" w:sz="0" w:space="0" w:color="auto" w:frame="1"/>
          <w:shd w:val="clear" w:color="auto" w:fill="F7F7F7"/>
        </w:rPr>
        <w:t xml:space="preserve"> </w:t>
      </w:r>
      <w:r w:rsidRPr="008A1558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7F7F7"/>
        </w:rPr>
        <w:t>Цель:</w:t>
      </w:r>
      <w:r w:rsidRPr="008A1558">
        <w:rPr>
          <w:color w:val="000000"/>
          <w:sz w:val="28"/>
          <w:szCs w:val="28"/>
          <w:shd w:val="clear" w:color="auto" w:fill="F7F7F7"/>
        </w:rPr>
        <w:t> мониторинг зрения у школьников с помощью специализированной системы, позволяющей создавать индивидуальные рекомендации детям для сохранения их зрения.</w:t>
      </w:r>
    </w:p>
    <w:p w:rsidR="00EF38E9" w:rsidRPr="008A1558" w:rsidRDefault="00EF38E9" w:rsidP="00EF38E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1558">
        <w:rPr>
          <w:color w:val="000000"/>
          <w:sz w:val="28"/>
          <w:szCs w:val="28"/>
        </w:rPr>
        <w:t xml:space="preserve">* Помощь в медицинском сопровождении спортивных и массовых мероприятий (сейчас волонтеры активно работают с Хоккейным клубом «Ак Барс», на этапе согласования сотрудничество со студенческой хоккейной лигой, Ассоциацией студенческого баскетбола, Федерацией хоккея с мячом и Спортивной федерацией (союз) регби. Одним из основных мероприятий данного направления является медицинское обеспечение Шествия «Бессмертный полк». В ноябре 2018 года было проведено мероприятие «ГТО – без границ» для детей с инвалидностью. </w:t>
      </w:r>
    </w:p>
    <w:p w:rsidR="00EF38E9" w:rsidRPr="008A1558" w:rsidRDefault="00EF38E9" w:rsidP="00EF38E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8A1558">
        <w:rPr>
          <w:color w:val="000000"/>
          <w:sz w:val="28"/>
          <w:szCs w:val="28"/>
        </w:rPr>
        <w:t xml:space="preserve">* Творческое добровольчество в медицинских учреждениях (проведено более 50 мероприятий для детей различных категорий в медицинских учреждениях города Казани, волонтеры местных отделений ТРО ВОД «Волонтеры-медики» также начинают активно работать в данном направлении, проводя творческие мероприятия в районных медицинских учреждениях и детских домах). На этапе согласования подписание соглашения </w:t>
      </w:r>
      <w:r w:rsidRPr="008A1558">
        <w:rPr>
          <w:color w:val="000000"/>
          <w:sz w:val="28"/>
          <w:szCs w:val="28"/>
        </w:rPr>
        <w:lastRenderedPageBreak/>
        <w:t>с ГКУ «</w:t>
      </w:r>
      <w:proofErr w:type="spellStart"/>
      <w:r w:rsidRPr="008A1558">
        <w:rPr>
          <w:color w:val="000000"/>
          <w:sz w:val="28"/>
          <w:szCs w:val="28"/>
        </w:rPr>
        <w:t>Дербышинский</w:t>
      </w:r>
      <w:proofErr w:type="spellEnd"/>
      <w:r w:rsidRPr="008A1558">
        <w:rPr>
          <w:color w:val="000000"/>
          <w:sz w:val="28"/>
          <w:szCs w:val="28"/>
        </w:rPr>
        <w:t xml:space="preserve"> детский дом-интернат для умственно отсталых детей» для более тщательной работы с детьми. </w:t>
      </w:r>
    </w:p>
    <w:p w:rsidR="00EF38E9" w:rsidRPr="008A1558" w:rsidRDefault="00EF38E9" w:rsidP="00EF38E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1558">
        <w:rPr>
          <w:color w:val="000000"/>
          <w:sz w:val="28"/>
          <w:szCs w:val="28"/>
        </w:rPr>
        <w:t xml:space="preserve">* Событийное </w:t>
      </w:r>
      <w:proofErr w:type="spellStart"/>
      <w:r w:rsidRPr="008A1558">
        <w:rPr>
          <w:color w:val="000000"/>
          <w:sz w:val="28"/>
          <w:szCs w:val="28"/>
        </w:rPr>
        <w:t>волонтерство</w:t>
      </w:r>
      <w:proofErr w:type="spellEnd"/>
      <w:r w:rsidRPr="008A1558">
        <w:rPr>
          <w:color w:val="000000"/>
          <w:sz w:val="28"/>
          <w:szCs w:val="28"/>
        </w:rPr>
        <w:t xml:space="preserve"> (волонтеры помогают в организации крупных мероприятий в сфере медицины: конгрессы, конференции, форумы, акции различного уровня: от </w:t>
      </w:r>
      <w:proofErr w:type="spellStart"/>
      <w:r w:rsidRPr="008A1558">
        <w:rPr>
          <w:color w:val="000000"/>
          <w:sz w:val="28"/>
          <w:szCs w:val="28"/>
        </w:rPr>
        <w:t>ВУЗовского</w:t>
      </w:r>
      <w:proofErr w:type="spellEnd"/>
      <w:r w:rsidRPr="008A1558">
        <w:rPr>
          <w:color w:val="000000"/>
          <w:sz w:val="28"/>
          <w:szCs w:val="28"/>
        </w:rPr>
        <w:t xml:space="preserve"> до Международного)</w:t>
      </w:r>
    </w:p>
    <w:p w:rsidR="00EF38E9" w:rsidRPr="008A1558" w:rsidRDefault="00EF38E9" w:rsidP="00EF38E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1558">
        <w:rPr>
          <w:color w:val="000000"/>
          <w:sz w:val="28"/>
          <w:szCs w:val="28"/>
        </w:rPr>
        <w:t>*Профориентация школьников в медицину (начинаем реализацию данного направления совместно с РДШ). На базе общеобразовательных организаций Республики Татарстан планируется открытие школьных отрядов волонтеров-медиков. Данные отряды будут вести деятельность по пропаганде здорового образа жизни, повышении грамотности школьников в области охраны здоровья и оказывать добровольческую помощь в медицинских организациях в рамках программы профориентации.</w:t>
      </w:r>
      <w:r>
        <w:rPr>
          <w:color w:val="000000"/>
          <w:sz w:val="28"/>
          <w:szCs w:val="28"/>
        </w:rPr>
        <w:t xml:space="preserve"> </w:t>
      </w:r>
    </w:p>
    <w:p w:rsidR="00EF38E9" w:rsidRPr="008A1558" w:rsidRDefault="00EF38E9" w:rsidP="00EF38E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1558">
        <w:rPr>
          <w:color w:val="000000"/>
          <w:sz w:val="28"/>
          <w:szCs w:val="28"/>
        </w:rPr>
        <w:t xml:space="preserve">*Здоровый образ жизни. Целью данного направления является сохранение и укрепление физического и психического здоровья населения на основе взаимодействия общества и волонтеров. На данном этапе мы ищем трудовые коллективы немедицинского профиля, на базе которых возможно было бы открыть Комитеты полезного действия для реализации данной программы.  </w:t>
      </w:r>
    </w:p>
    <w:p w:rsidR="00EF38E9" w:rsidRPr="008A1558" w:rsidRDefault="00EF38E9" w:rsidP="00EF38E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155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сегодняшний день в Республике Татарстан </w:t>
      </w:r>
      <w:r w:rsidRPr="008A1558">
        <w:rPr>
          <w:color w:val="000000"/>
          <w:sz w:val="28"/>
          <w:szCs w:val="28"/>
        </w:rPr>
        <w:t>открыто 10 местных отделений, базами которых являются медицинские колледжи и училища Республики Татарстан:</w:t>
      </w:r>
    </w:p>
    <w:p w:rsidR="00EF38E9" w:rsidRPr="008A1558" w:rsidRDefault="00EF38E9" w:rsidP="00EF38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A1558">
        <w:rPr>
          <w:color w:val="000000"/>
          <w:sz w:val="28"/>
          <w:szCs w:val="28"/>
        </w:rPr>
        <w:t>Казанский медицинский колледж</w:t>
      </w:r>
    </w:p>
    <w:p w:rsidR="00EF38E9" w:rsidRPr="008A1558" w:rsidRDefault="00EF38E9" w:rsidP="00EF38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A1558">
        <w:rPr>
          <w:color w:val="000000"/>
          <w:sz w:val="28"/>
          <w:szCs w:val="28"/>
        </w:rPr>
        <w:t>Набережночелнинский</w:t>
      </w:r>
      <w:proofErr w:type="spellEnd"/>
      <w:r w:rsidRPr="008A1558">
        <w:rPr>
          <w:color w:val="000000"/>
          <w:sz w:val="28"/>
          <w:szCs w:val="28"/>
        </w:rPr>
        <w:t xml:space="preserve"> медицинский колледж</w:t>
      </w:r>
    </w:p>
    <w:p w:rsidR="00EF38E9" w:rsidRPr="008A1558" w:rsidRDefault="00EF38E9" w:rsidP="00EF38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A1558">
        <w:rPr>
          <w:color w:val="000000"/>
          <w:sz w:val="28"/>
          <w:szCs w:val="28"/>
        </w:rPr>
        <w:t>Мензелинское</w:t>
      </w:r>
      <w:proofErr w:type="spellEnd"/>
      <w:r w:rsidRPr="008A1558">
        <w:rPr>
          <w:color w:val="000000"/>
          <w:sz w:val="28"/>
          <w:szCs w:val="28"/>
        </w:rPr>
        <w:t xml:space="preserve"> медицинское училище</w:t>
      </w:r>
    </w:p>
    <w:p w:rsidR="00EF38E9" w:rsidRPr="008A1558" w:rsidRDefault="00EF38E9" w:rsidP="00EF38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A1558">
        <w:rPr>
          <w:color w:val="000000"/>
          <w:sz w:val="28"/>
          <w:szCs w:val="28"/>
        </w:rPr>
        <w:t>Зеленодольское</w:t>
      </w:r>
      <w:proofErr w:type="spellEnd"/>
      <w:r w:rsidRPr="008A1558">
        <w:rPr>
          <w:color w:val="000000"/>
          <w:sz w:val="28"/>
          <w:szCs w:val="28"/>
        </w:rPr>
        <w:t xml:space="preserve"> медицинское училище</w:t>
      </w:r>
    </w:p>
    <w:p w:rsidR="00EF38E9" w:rsidRPr="008A1558" w:rsidRDefault="00EF38E9" w:rsidP="00EF38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A1558">
        <w:rPr>
          <w:color w:val="000000"/>
          <w:sz w:val="28"/>
          <w:szCs w:val="28"/>
        </w:rPr>
        <w:t>Нижнекамский медицинский колледж</w:t>
      </w:r>
    </w:p>
    <w:p w:rsidR="00EF38E9" w:rsidRPr="008A1558" w:rsidRDefault="00EF38E9" w:rsidP="00EF38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A1558">
        <w:rPr>
          <w:color w:val="000000"/>
          <w:sz w:val="28"/>
          <w:szCs w:val="28"/>
        </w:rPr>
        <w:t>Альметьевский</w:t>
      </w:r>
      <w:proofErr w:type="spellEnd"/>
      <w:r w:rsidRPr="008A1558">
        <w:rPr>
          <w:color w:val="000000"/>
          <w:sz w:val="28"/>
          <w:szCs w:val="28"/>
        </w:rPr>
        <w:t xml:space="preserve"> медицинский колледж</w:t>
      </w:r>
    </w:p>
    <w:p w:rsidR="00EF38E9" w:rsidRPr="008A1558" w:rsidRDefault="00EF38E9" w:rsidP="00EF38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A1558">
        <w:rPr>
          <w:color w:val="000000"/>
          <w:sz w:val="28"/>
          <w:szCs w:val="28"/>
        </w:rPr>
        <w:t>Чистопольское</w:t>
      </w:r>
      <w:proofErr w:type="spellEnd"/>
      <w:r w:rsidRPr="008A1558">
        <w:rPr>
          <w:color w:val="000000"/>
          <w:sz w:val="28"/>
          <w:szCs w:val="28"/>
        </w:rPr>
        <w:t xml:space="preserve"> медицинское училище</w:t>
      </w:r>
    </w:p>
    <w:p w:rsidR="00EF38E9" w:rsidRPr="008A1558" w:rsidRDefault="00EF38E9" w:rsidP="00EF38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A1558">
        <w:rPr>
          <w:color w:val="000000"/>
          <w:sz w:val="28"/>
          <w:szCs w:val="28"/>
        </w:rPr>
        <w:t>Елабужское</w:t>
      </w:r>
      <w:proofErr w:type="spellEnd"/>
      <w:r w:rsidRPr="008A1558">
        <w:rPr>
          <w:color w:val="000000"/>
          <w:sz w:val="28"/>
          <w:szCs w:val="28"/>
        </w:rPr>
        <w:t xml:space="preserve"> медицинское училище</w:t>
      </w:r>
    </w:p>
    <w:p w:rsidR="00EF38E9" w:rsidRPr="008A1558" w:rsidRDefault="00EF38E9" w:rsidP="00EF38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A1558">
        <w:rPr>
          <w:color w:val="000000"/>
          <w:sz w:val="28"/>
          <w:szCs w:val="28"/>
        </w:rPr>
        <w:t>Буиснкое</w:t>
      </w:r>
      <w:proofErr w:type="spellEnd"/>
      <w:r w:rsidRPr="008A1558">
        <w:rPr>
          <w:color w:val="000000"/>
          <w:sz w:val="28"/>
          <w:szCs w:val="28"/>
        </w:rPr>
        <w:t xml:space="preserve"> медицинское училище</w:t>
      </w:r>
    </w:p>
    <w:p w:rsidR="00EF38E9" w:rsidRPr="008A1558" w:rsidRDefault="00EF38E9" w:rsidP="00EF38E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A1558">
        <w:rPr>
          <w:color w:val="000000"/>
          <w:sz w:val="28"/>
          <w:szCs w:val="28"/>
        </w:rPr>
        <w:t>Бугульминское</w:t>
      </w:r>
      <w:proofErr w:type="spellEnd"/>
      <w:r w:rsidRPr="008A1558">
        <w:rPr>
          <w:color w:val="000000"/>
          <w:sz w:val="28"/>
          <w:szCs w:val="28"/>
        </w:rPr>
        <w:t xml:space="preserve"> медицинское училище</w:t>
      </w:r>
    </w:p>
    <w:p w:rsidR="00EF38E9" w:rsidRPr="00B30621" w:rsidRDefault="00EF38E9" w:rsidP="00EF38E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Одним из значимых событий за прошедший 2018 год стал Окружной форум Волонтеров-медиков Приволжского федерального округа на базе Казанского государственного медицинского университета, в котором приняли участие более 150 человек. На Форуме было подписано соглашение о сотрудничестве между Министерством здравоохранения РТ, Казанским государственным медицинским университетом и Всероссийским общественным движением «Волонтеры-медики». </w:t>
      </w:r>
    </w:p>
    <w:p w:rsidR="00EF38E9" w:rsidRDefault="00EF38E9" w:rsidP="00EF38E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A1558">
        <w:rPr>
          <w:color w:val="000000"/>
          <w:sz w:val="28"/>
          <w:szCs w:val="28"/>
        </w:rPr>
        <w:t xml:space="preserve">Также Татарстанское региональное отделение «Волонтеры-медики» присоединяется к Федеральному проекту «Здоровое будущее», на данном этапе уже проведены несколько лекций совместно с главным врачом Республиканской клинической больницы </w:t>
      </w:r>
      <w:proofErr w:type="spellStart"/>
      <w:r w:rsidRPr="008A1558">
        <w:rPr>
          <w:color w:val="000000"/>
          <w:sz w:val="28"/>
          <w:szCs w:val="28"/>
        </w:rPr>
        <w:t>Шавалиевым</w:t>
      </w:r>
      <w:proofErr w:type="spellEnd"/>
      <w:r w:rsidRPr="008A1558">
        <w:rPr>
          <w:color w:val="000000"/>
          <w:sz w:val="28"/>
          <w:szCs w:val="28"/>
        </w:rPr>
        <w:t xml:space="preserve"> Р.Ф. и главным врачом Республиканского центра медицинской профилактики Садыковой Р.С.  </w:t>
      </w:r>
    </w:p>
    <w:p w:rsidR="007C3347" w:rsidRPr="005D471F" w:rsidRDefault="007C3347" w:rsidP="007C3347">
      <w:pPr>
        <w:pStyle w:val="a3"/>
        <w:rPr>
          <w:b/>
          <w:color w:val="000000"/>
          <w:sz w:val="28"/>
          <w:szCs w:val="28"/>
          <w:highlight w:val="yellow"/>
        </w:rPr>
      </w:pPr>
      <w:r w:rsidRPr="005D471F">
        <w:rPr>
          <w:b/>
          <w:color w:val="000000"/>
          <w:sz w:val="28"/>
          <w:szCs w:val="28"/>
          <w:highlight w:val="yellow"/>
        </w:rPr>
        <w:t>Добровольческие проекты:</w:t>
      </w:r>
    </w:p>
    <w:p w:rsidR="007C3347" w:rsidRPr="008A1558" w:rsidRDefault="007C3347" w:rsidP="007C334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471F">
        <w:rPr>
          <w:b/>
          <w:color w:val="000000"/>
          <w:sz w:val="28"/>
          <w:szCs w:val="28"/>
        </w:rPr>
        <w:t>П</w:t>
      </w:r>
      <w:r w:rsidRPr="005D471F">
        <w:rPr>
          <w:b/>
          <w:color w:val="000000"/>
          <w:sz w:val="28"/>
          <w:szCs w:val="28"/>
        </w:rPr>
        <w:t>роект «Здоровые улыбки»</w:t>
      </w:r>
      <w:r w:rsidRPr="007C3347">
        <w:rPr>
          <w:color w:val="000000"/>
          <w:sz w:val="28"/>
          <w:szCs w:val="28"/>
        </w:rPr>
        <w:t xml:space="preserve"> - проект направлен на профилактику заболеваний полости рта у детей, подростков и студентов; на данный момент 23 000 детей обучены правилам гигиены полости рта в детских садах и школах Республики Татарстан, к 2020 году в перспективе до 30 000 детей).</w:t>
      </w:r>
    </w:p>
    <w:p w:rsidR="007C3347" w:rsidRDefault="007C3347" w:rsidP="007C334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71F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5D471F">
        <w:rPr>
          <w:rFonts w:ascii="Times New Roman" w:hAnsi="Times New Roman" w:cs="Times New Roman"/>
          <w:b/>
          <w:sz w:val="28"/>
          <w:szCs w:val="28"/>
        </w:rPr>
        <w:t>«Медицинский десант Приволжского федерального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 w:rsidR="005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 w:rsidR="005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охранение и укрепление духовного, физического благополучия жителей сельских поселений Республики Татарстан, путем проведения выездных мероприятий медицинского, профилактического, культурного характера.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3347" w:rsidRDefault="007C3347" w:rsidP="007C334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обровольческ</w:t>
      </w:r>
      <w:r w:rsidR="005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«Медицинский десант РСО» является одним из важных механизмов решения основной задачи первичного звена «доступности» медицинской помощи в отдалённых районах нашей Республики Татарстан.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частых потребителей медицинской помощи на селе являются пожилые люди, которые в силу своего возраста не всегда имеют возможности выехать к специалистам, работающим в центральных районных больницах. Участники акции медицинский десант ПФО в зимние каникулы выезжают в сельские поселения Республики Татарстан. За 10 дней 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езжают 10 сельских поселений, в 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проводят комплекс мероприятий, состоящий 3 блоков. </w:t>
      </w:r>
    </w:p>
    <w:p w:rsidR="007C3347" w:rsidRDefault="007C3347" w:rsidP="007C334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Медиицнский</w:t>
      </w:r>
      <w:proofErr w:type="spellEnd"/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блок: в рамках медицинского блока участники акции оказывают адресную медицинскую помощь, благодаря чему у жителей села появляется возможность узнать свои основные показатели здоровья (Артериальное давление, пульс, ЧСС, уровень сахара в крови), выявление острых коронарных нарушений при помощи портативного ЭКГ аппарата, получить рекомендацию по ведению дневника здоровья, соблюдения </w:t>
      </w:r>
      <w:proofErr w:type="spellStart"/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</w:t>
      </w:r>
      <w:proofErr w:type="spellEnd"/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охранительного режима, в дошкольных и школьных учреждениях проходят уроки здоровья, мастер-классы по оказанию первой помощи для выпускных классов, товарищеские встречи по волейболу и футболу с жителями села.  </w:t>
      </w:r>
    </w:p>
    <w:p w:rsidR="007C3347" w:rsidRDefault="007C3347" w:rsidP="007C334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2.Социальный блок включает в</w:t>
      </w:r>
      <w:bookmarkStart w:id="0" w:name="_GoBack"/>
      <w:bookmarkEnd w:id="0"/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уборку социально значимых объектов села: памятников, скверов, дворов, уборку в домах ветеранах ВОВ. </w:t>
      </w:r>
    </w:p>
    <w:p w:rsidR="007C3347" w:rsidRDefault="007C3347" w:rsidP="007C334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Культурный блок: творческие вечера, концентры в домах культуры для сельских жителей. Участниками акции являются студенты 1-5 курса, ординаторы, врачи центральной районной больницы, профессорско-преподавательский состав образовательной организации.</w:t>
      </w:r>
    </w:p>
    <w:p w:rsidR="007C3347" w:rsidRDefault="007C3347" w:rsidP="007C334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акции: Более 500 жителей села получили адресную медицинскую 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150 человек прошли анкетирование </w:t>
      </w:r>
      <w:proofErr w:type="gramStart"/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proofErr w:type="gramEnd"/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проходящих </w:t>
      </w:r>
      <w:proofErr w:type="spellStart"/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профосмотр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600 получили рекомендации по ЗОЖ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600 были </w:t>
      </w:r>
      <w:proofErr w:type="spellStart"/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аускультированы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500 жителям было измерено артериальное давление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 жителям была снята и расшифрована ЭКГ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C3347" w:rsidRDefault="007C3347" w:rsidP="007C334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акции: работа со школьниками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3347" w:rsidRDefault="007C3347" w:rsidP="007C334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Прошло более 10 уроков здоровья в детских садах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C3347" w:rsidRDefault="007C3347" w:rsidP="007C334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проведено более 30 </w:t>
      </w:r>
      <w:proofErr w:type="spellStart"/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End"/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мастер классов по оказанию первой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C3347" w:rsidRDefault="007C3347" w:rsidP="007C334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блок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 бесплатных творческий концерт в доме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более 80 дворов и памятников очищено от снега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более 700 историй из жизни пожилых услышали бойцы отряда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F38E9" w:rsidRDefault="007C3347" w:rsidP="007C334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 проекта: Республика Татарстан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Охват: Чувашская Республика, Марийская Республика, Самарская область, Республика </w:t>
      </w:r>
      <w:r w:rsidRPr="007C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Татарстан, Саратовская область, Ульяновская область, Удмуртская Республика.</w:t>
      </w:r>
    </w:p>
    <w:p w:rsidR="005D471F" w:rsidRDefault="005D471F" w:rsidP="007C334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71F" w:rsidRDefault="005D471F" w:rsidP="005D471F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известный в Республике проект «Академия здоровья» также успешно продолжает свою работу в сфере формирования здорового образа жизни у студенчества города, причем ребята-волонтеры Академии, прежде чем выйти на массовую аудиторию проходят ступенчатое обучение. </w:t>
      </w:r>
    </w:p>
    <w:p w:rsidR="005D471F" w:rsidRDefault="005D471F" w:rsidP="005D47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в Школе профилактического лектора, затем участвуют в Республиканском конкурсе </w:t>
      </w:r>
      <w:r w:rsidRPr="00537FF3">
        <w:rPr>
          <w:rFonts w:ascii="Times New Roman" w:hAnsi="Times New Roman" w:cs="Times New Roman"/>
          <w:sz w:val="28"/>
          <w:szCs w:val="28"/>
        </w:rPr>
        <w:t>"Лучший лектор в сфере здравоохранения"</w:t>
      </w:r>
      <w:r>
        <w:rPr>
          <w:rFonts w:ascii="Times New Roman" w:hAnsi="Times New Roman" w:cs="Times New Roman"/>
          <w:sz w:val="28"/>
          <w:szCs w:val="28"/>
        </w:rPr>
        <w:t xml:space="preserve">, который стал традиционным и проводится Министерством здравоохранения Республики Татарстан, Центром медицинской профилактики, Казанским государственным медицинским университетом. Затем волонтеры выходят на массового слушателя – студентов вузов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школьников. </w:t>
      </w:r>
    </w:p>
    <w:p w:rsidR="005D471F" w:rsidRDefault="005D471F" w:rsidP="005D47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по итогам конкурса проект «Академия здоровья» получил грант на реализацию своей деятельности в сфере профилактики в размере 22 500 рублей.</w:t>
      </w:r>
    </w:p>
    <w:p w:rsidR="005D471F" w:rsidRPr="0097235E" w:rsidRDefault="005D471F" w:rsidP="005D47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71F">
        <w:rPr>
          <w:rFonts w:ascii="Times New Roman" w:hAnsi="Times New Roman" w:cs="Times New Roman"/>
          <w:b/>
          <w:sz w:val="28"/>
          <w:szCs w:val="28"/>
        </w:rPr>
        <w:t>Проект «Иммунитет +»</w:t>
      </w:r>
      <w:r w:rsidRPr="0097235E">
        <w:rPr>
          <w:rFonts w:ascii="Times New Roman" w:hAnsi="Times New Roman" w:cs="Times New Roman"/>
          <w:sz w:val="28"/>
          <w:szCs w:val="28"/>
        </w:rPr>
        <w:t xml:space="preserve"> был создан в мае 2017 г. при поддержке Минздрава России и Минздрава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723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97235E">
        <w:rPr>
          <w:rFonts w:ascii="Times New Roman" w:hAnsi="Times New Roman" w:cs="Times New Roman"/>
          <w:sz w:val="28"/>
          <w:szCs w:val="28"/>
        </w:rPr>
        <w:t>. В рамках проекта разработана комплексная программа, направленная на достоверное информирование и активное вовлечение школьников старше 15 лет, студентов, будущих и молодых родителей в процесс иммунопрофилактики и преодоление барьеров недоверия к иммунопрофилактике. Разработан мультимедийный формат проведения комплексных мероприятий на территории г. Казани и в муниципальных районах Республики Татарстан, включающий в себя визуальную проработку как «немой» профилактики, так и дискуссионные и интерактивные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2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Данный формат является наиболее </w:t>
      </w:r>
      <w:r w:rsidRPr="0097235E">
        <w:rPr>
          <w:rFonts w:ascii="Times New Roman" w:hAnsi="Times New Roman" w:cs="Times New Roman"/>
          <w:sz w:val="28"/>
          <w:szCs w:val="28"/>
        </w:rPr>
        <w:t>эффективным вариантом поэтапного формирования медицинской грамотности и позитивного отношения населения к иммунопрофилактике.</w:t>
      </w:r>
    </w:p>
    <w:p w:rsidR="005D471F" w:rsidRPr="0097235E" w:rsidRDefault="005D471F" w:rsidP="005D47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5E">
        <w:rPr>
          <w:rFonts w:ascii="Times New Roman" w:hAnsi="Times New Roman" w:cs="Times New Roman"/>
          <w:sz w:val="28"/>
          <w:szCs w:val="28"/>
        </w:rPr>
        <w:t>Социальные проблемы в сфере иммунопрофилактики:</w:t>
      </w:r>
    </w:p>
    <w:p w:rsidR="005D471F" w:rsidRPr="0097235E" w:rsidRDefault="005D471F" w:rsidP="005D47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5E">
        <w:rPr>
          <w:rFonts w:ascii="Times New Roman" w:hAnsi="Times New Roman" w:cs="Times New Roman"/>
          <w:sz w:val="28"/>
          <w:szCs w:val="28"/>
        </w:rPr>
        <w:t>- В десятку проблем здравоохранения, отмеченных ВОЗ в 2019 году, вошли глобальная пандемия гриппа и недоверие к вакцинам;</w:t>
      </w:r>
    </w:p>
    <w:p w:rsidR="005D471F" w:rsidRPr="0097235E" w:rsidRDefault="005D471F" w:rsidP="005D47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5E">
        <w:rPr>
          <w:rFonts w:ascii="Times New Roman" w:hAnsi="Times New Roman" w:cs="Times New Roman"/>
          <w:sz w:val="28"/>
          <w:szCs w:val="28"/>
        </w:rPr>
        <w:lastRenderedPageBreak/>
        <w:t xml:space="preserve">- Массовый отказ от прививок, приводящий к резкому подъему инфекционной заболеваемости, в отдельных случаях достигающий эпидемического уровня, в следствие деятельности </w:t>
      </w:r>
      <w:proofErr w:type="spellStart"/>
      <w:r w:rsidRPr="0097235E">
        <w:rPr>
          <w:rFonts w:ascii="Times New Roman" w:hAnsi="Times New Roman" w:cs="Times New Roman"/>
          <w:sz w:val="28"/>
          <w:szCs w:val="28"/>
        </w:rPr>
        <w:t>антипрививочных</w:t>
      </w:r>
      <w:proofErr w:type="spellEnd"/>
      <w:r w:rsidRPr="0097235E">
        <w:rPr>
          <w:rFonts w:ascii="Times New Roman" w:hAnsi="Times New Roman" w:cs="Times New Roman"/>
          <w:sz w:val="28"/>
          <w:szCs w:val="28"/>
        </w:rPr>
        <w:t xml:space="preserve"> компаний с призывами к населению об их отказе от данного профилактического мероприятия ("Дело в том, что дурные мысли очень быстро разносятся и становятся спекулятивно привлекательными для людей с не очень высоким уровнем образования и со своеобразным представлением о жизни. Противостоять этому должна та часть нашего населения, которая подготовлена и образованна" В. И. Скворцова (Министр здравоохранения РФ)).</w:t>
      </w:r>
    </w:p>
    <w:p w:rsidR="005D471F" w:rsidRPr="0097235E" w:rsidRDefault="005D471F" w:rsidP="005D47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5E">
        <w:rPr>
          <w:rFonts w:ascii="Times New Roman" w:hAnsi="Times New Roman" w:cs="Times New Roman"/>
          <w:sz w:val="28"/>
          <w:szCs w:val="28"/>
        </w:rPr>
        <w:t>- В мире 20% от общей смертности среди детей до 5 лет приходится на долю инфекционных заболеваний (согласно данным «Специалисты о прививках (при поддержке МЗ РФ)»;</w:t>
      </w:r>
    </w:p>
    <w:p w:rsidR="005D471F" w:rsidRPr="0097235E" w:rsidRDefault="005D471F" w:rsidP="005D47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5E">
        <w:rPr>
          <w:rFonts w:ascii="Times New Roman" w:hAnsi="Times New Roman" w:cs="Times New Roman"/>
          <w:sz w:val="28"/>
          <w:szCs w:val="28"/>
        </w:rPr>
        <w:t xml:space="preserve">- Высокие показатели отказов от прививок в РТ: более 58 000 отказов в 2018 году (согласно данным Управления </w:t>
      </w:r>
      <w:proofErr w:type="spellStart"/>
      <w:r w:rsidRPr="0097235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7235E">
        <w:rPr>
          <w:rFonts w:ascii="Times New Roman" w:hAnsi="Times New Roman" w:cs="Times New Roman"/>
          <w:sz w:val="28"/>
          <w:szCs w:val="28"/>
        </w:rPr>
        <w:t xml:space="preserve"> по РТ);</w:t>
      </w:r>
    </w:p>
    <w:p w:rsidR="005D471F" w:rsidRPr="0097235E" w:rsidRDefault="005D471F" w:rsidP="005D47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35E">
        <w:rPr>
          <w:rFonts w:ascii="Times New Roman" w:hAnsi="Times New Roman" w:cs="Times New Roman"/>
          <w:sz w:val="28"/>
          <w:szCs w:val="28"/>
        </w:rPr>
        <w:t xml:space="preserve">- Недостаточная санитарно-просветительская работа первичного звена здравоохранения, способствующая низкой информированности населения по вопросам иммунопрофилактики («Самая главная причина отказа от вакцинации —недостаточное информирование.  Многие люди пренебрегают объективной информацией, а кроме того, благодаря сетевым ресурсам достаточно активно действует </w:t>
      </w:r>
      <w:proofErr w:type="spellStart"/>
      <w:r w:rsidRPr="0097235E">
        <w:rPr>
          <w:rFonts w:ascii="Times New Roman" w:hAnsi="Times New Roman" w:cs="Times New Roman"/>
          <w:sz w:val="28"/>
          <w:szCs w:val="28"/>
        </w:rPr>
        <w:t>антивакцинальное</w:t>
      </w:r>
      <w:proofErr w:type="spellEnd"/>
      <w:r w:rsidRPr="0097235E">
        <w:rPr>
          <w:rFonts w:ascii="Times New Roman" w:hAnsi="Times New Roman" w:cs="Times New Roman"/>
          <w:sz w:val="28"/>
          <w:szCs w:val="28"/>
        </w:rPr>
        <w:t xml:space="preserve"> лобби" А.З. </w:t>
      </w:r>
      <w:proofErr w:type="spellStart"/>
      <w:r w:rsidRPr="0097235E">
        <w:rPr>
          <w:rFonts w:ascii="Times New Roman" w:hAnsi="Times New Roman" w:cs="Times New Roman"/>
          <w:sz w:val="28"/>
          <w:szCs w:val="28"/>
        </w:rPr>
        <w:t>Фаррахов</w:t>
      </w:r>
      <w:proofErr w:type="spellEnd"/>
      <w:r w:rsidRPr="0097235E">
        <w:rPr>
          <w:rFonts w:ascii="Times New Roman" w:hAnsi="Times New Roman" w:cs="Times New Roman"/>
          <w:sz w:val="28"/>
          <w:szCs w:val="28"/>
        </w:rPr>
        <w:t xml:space="preserve"> (Депутат Госдумы VII созыва)).</w:t>
      </w:r>
    </w:p>
    <w:p w:rsidR="005D471F" w:rsidRDefault="005D471F" w:rsidP="005D47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проект стал победителем </w:t>
      </w:r>
      <w:r w:rsidRPr="009C36BE">
        <w:rPr>
          <w:rFonts w:ascii="Times New Roman" w:hAnsi="Times New Roman" w:cs="Times New Roman"/>
          <w:sz w:val="28"/>
          <w:szCs w:val="28"/>
        </w:rPr>
        <w:t>XIV республиканского конкурса «Пятьдесят лучших инновационных идей для Республики Татарстан».</w:t>
      </w:r>
    </w:p>
    <w:p w:rsidR="005D471F" w:rsidRPr="00C77D29" w:rsidRDefault="00102DFE" w:rsidP="005D471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волонтерского центра «наш выбор!» есть и движение школьников. </w:t>
      </w:r>
      <w:r w:rsidR="005D471F" w:rsidRPr="005D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Добровольческой деятельности будущие медицинские работники приобщаются со школьной скамьи. </w:t>
      </w:r>
      <w:r w:rsidR="005D471F">
        <w:rPr>
          <w:rFonts w:ascii="Times New Roman" w:hAnsi="Times New Roman" w:cs="Times New Roman"/>
          <w:sz w:val="28"/>
          <w:szCs w:val="28"/>
        </w:rPr>
        <w:t>Ученики 10-11 медицинских классов в течение 2 лет работают в качестве волонтеров помощниками младшего медицинского персонала.</w:t>
      </w:r>
    </w:p>
    <w:p w:rsidR="005D471F" w:rsidRDefault="005D471F" w:rsidP="005D471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медицинских классов г</w:t>
      </w:r>
      <w:r>
        <w:rPr>
          <w:rFonts w:ascii="Times New Roman" w:hAnsi="Times New Roman" w:cs="Times New Roman"/>
          <w:sz w:val="28"/>
          <w:szCs w:val="28"/>
        </w:rPr>
        <w:t>имнази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№139 и 179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волонтеры в </w:t>
      </w:r>
      <w:r>
        <w:rPr>
          <w:rFonts w:ascii="Times New Roman" w:hAnsi="Times New Roman" w:cs="Times New Roman"/>
          <w:sz w:val="28"/>
          <w:szCs w:val="28"/>
        </w:rPr>
        <w:t>МКДЦ</w:t>
      </w:r>
    </w:p>
    <w:p w:rsidR="005D471F" w:rsidRDefault="005D471F" w:rsidP="005D471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л</w:t>
      </w:r>
      <w:r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№116-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ДРКБ</w:t>
      </w:r>
    </w:p>
    <w:p w:rsidR="005D471F" w:rsidRDefault="005D471F" w:rsidP="005D471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№35 г. Нижнекамска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Нижнекамск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ЦРБ</w:t>
      </w:r>
    </w:p>
    <w:p w:rsidR="005D471F" w:rsidRDefault="005D471F" w:rsidP="005D471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им. Булатова г. Кукмор 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Кукморск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</w:t>
      </w:r>
    </w:p>
    <w:p w:rsidR="005D471F" w:rsidRDefault="005D471F" w:rsidP="005D471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№20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Альметьеквска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волонтерами м</w:t>
      </w:r>
      <w:r>
        <w:rPr>
          <w:rFonts w:ascii="Times New Roman" w:hAnsi="Times New Roman" w:cs="Times New Roman"/>
          <w:sz w:val="28"/>
          <w:szCs w:val="28"/>
        </w:rPr>
        <w:t>едсанчаст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ПАО «Татнефть» г. Альметьевска.</w:t>
      </w:r>
    </w:p>
    <w:p w:rsidR="00AC6738" w:rsidRDefault="00132C96" w:rsidP="00D963C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963C7">
        <w:rPr>
          <w:rFonts w:ascii="Times New Roman" w:hAnsi="Times New Roman" w:cs="Times New Roman"/>
          <w:sz w:val="28"/>
          <w:szCs w:val="28"/>
        </w:rPr>
        <w:t xml:space="preserve">нтерес к добровольческой деятельности </w:t>
      </w:r>
      <w:r>
        <w:rPr>
          <w:rFonts w:ascii="Times New Roman" w:hAnsi="Times New Roman" w:cs="Times New Roman"/>
          <w:sz w:val="28"/>
          <w:szCs w:val="28"/>
        </w:rPr>
        <w:t>у студентов за последние годы не снижается</w:t>
      </w:r>
      <w:r w:rsidR="002E56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перспектива развития</w:t>
      </w:r>
      <w:r w:rsidR="005D4274">
        <w:rPr>
          <w:rFonts w:ascii="Times New Roman" w:hAnsi="Times New Roman" w:cs="Times New Roman"/>
          <w:sz w:val="28"/>
          <w:szCs w:val="28"/>
        </w:rPr>
        <w:t xml:space="preserve"> движения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2E564C">
        <w:rPr>
          <w:rFonts w:ascii="Times New Roman" w:hAnsi="Times New Roman" w:cs="Times New Roman"/>
          <w:sz w:val="28"/>
          <w:szCs w:val="28"/>
        </w:rPr>
        <w:t xml:space="preserve">расширении </w:t>
      </w:r>
      <w:r w:rsidR="005D4274">
        <w:rPr>
          <w:rFonts w:ascii="Times New Roman" w:hAnsi="Times New Roman" w:cs="Times New Roman"/>
          <w:sz w:val="28"/>
          <w:szCs w:val="28"/>
        </w:rPr>
        <w:t xml:space="preserve">профессиональных и социальных </w:t>
      </w:r>
      <w:r w:rsidR="002E564C">
        <w:rPr>
          <w:rFonts w:ascii="Times New Roman" w:hAnsi="Times New Roman" w:cs="Times New Roman"/>
          <w:sz w:val="28"/>
          <w:szCs w:val="28"/>
        </w:rPr>
        <w:t>направлений добровольчества, которые будут погружать студента в будущую профессию</w:t>
      </w:r>
      <w:r w:rsidR="00A36C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DE0" w:rsidRDefault="00052DE0" w:rsidP="00D96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351" w:rsidRDefault="00E95351" w:rsidP="00D96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5351" w:rsidSect="00741721">
      <w:pgSz w:w="11906" w:h="16838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0CCE"/>
    <w:multiLevelType w:val="hybridMultilevel"/>
    <w:tmpl w:val="E17AA3A2"/>
    <w:lvl w:ilvl="0" w:tplc="0C509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82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CF2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2F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03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C0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F02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CA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3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10CD5"/>
    <w:multiLevelType w:val="hybridMultilevel"/>
    <w:tmpl w:val="479C89A8"/>
    <w:lvl w:ilvl="0" w:tplc="1346A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3A"/>
    <w:rsid w:val="0001452B"/>
    <w:rsid w:val="00052DE0"/>
    <w:rsid w:val="00096CD0"/>
    <w:rsid w:val="000A73D9"/>
    <w:rsid w:val="000B4DAC"/>
    <w:rsid w:val="00102DFE"/>
    <w:rsid w:val="00132C96"/>
    <w:rsid w:val="00175D40"/>
    <w:rsid w:val="00176ECF"/>
    <w:rsid w:val="00192B47"/>
    <w:rsid w:val="002510B9"/>
    <w:rsid w:val="002528BA"/>
    <w:rsid w:val="002576F2"/>
    <w:rsid w:val="002E564C"/>
    <w:rsid w:val="00320E38"/>
    <w:rsid w:val="003B3489"/>
    <w:rsid w:val="00443B39"/>
    <w:rsid w:val="0048384C"/>
    <w:rsid w:val="005246B0"/>
    <w:rsid w:val="00536A4F"/>
    <w:rsid w:val="00537FF3"/>
    <w:rsid w:val="00572376"/>
    <w:rsid w:val="00587396"/>
    <w:rsid w:val="005D4274"/>
    <w:rsid w:val="005D471F"/>
    <w:rsid w:val="00641F18"/>
    <w:rsid w:val="006F60AF"/>
    <w:rsid w:val="006F61FD"/>
    <w:rsid w:val="00707582"/>
    <w:rsid w:val="007249B6"/>
    <w:rsid w:val="00730448"/>
    <w:rsid w:val="00731713"/>
    <w:rsid w:val="00773401"/>
    <w:rsid w:val="00776463"/>
    <w:rsid w:val="00786E68"/>
    <w:rsid w:val="007C3347"/>
    <w:rsid w:val="007C6E86"/>
    <w:rsid w:val="00841589"/>
    <w:rsid w:val="008460AD"/>
    <w:rsid w:val="008A6A82"/>
    <w:rsid w:val="008E121A"/>
    <w:rsid w:val="0090623B"/>
    <w:rsid w:val="0097235E"/>
    <w:rsid w:val="009C36BE"/>
    <w:rsid w:val="009D08D3"/>
    <w:rsid w:val="00A36CAF"/>
    <w:rsid w:val="00A4549D"/>
    <w:rsid w:val="00A8280F"/>
    <w:rsid w:val="00AC1805"/>
    <w:rsid w:val="00AC6738"/>
    <w:rsid w:val="00AD1612"/>
    <w:rsid w:val="00B46029"/>
    <w:rsid w:val="00BA16F8"/>
    <w:rsid w:val="00BB10DE"/>
    <w:rsid w:val="00BD5B41"/>
    <w:rsid w:val="00BE5785"/>
    <w:rsid w:val="00C061DD"/>
    <w:rsid w:val="00C36C29"/>
    <w:rsid w:val="00C44602"/>
    <w:rsid w:val="00C6413F"/>
    <w:rsid w:val="00C77D29"/>
    <w:rsid w:val="00CD58BF"/>
    <w:rsid w:val="00CE453A"/>
    <w:rsid w:val="00D11C8B"/>
    <w:rsid w:val="00D53105"/>
    <w:rsid w:val="00D921F3"/>
    <w:rsid w:val="00D963C7"/>
    <w:rsid w:val="00DE1BC0"/>
    <w:rsid w:val="00DE29B3"/>
    <w:rsid w:val="00E31E5E"/>
    <w:rsid w:val="00E95351"/>
    <w:rsid w:val="00EF38E9"/>
    <w:rsid w:val="00F64E7D"/>
    <w:rsid w:val="00FA70D3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ECC27-984A-47AB-9EB3-C801A8EE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C7"/>
  </w:style>
  <w:style w:type="paragraph" w:styleId="2">
    <w:name w:val="heading 2"/>
    <w:basedOn w:val="a"/>
    <w:link w:val="20"/>
    <w:uiPriority w:val="9"/>
    <w:qFormat/>
    <w:rsid w:val="00D96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E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DE0"/>
    <w:pPr>
      <w:ind w:left="720"/>
      <w:contextualSpacing/>
    </w:pPr>
  </w:style>
  <w:style w:type="character" w:styleId="a5">
    <w:name w:val="Emphasis"/>
    <w:basedOn w:val="a0"/>
    <w:uiPriority w:val="20"/>
    <w:qFormat/>
    <w:rsid w:val="00D921F3"/>
    <w:rPr>
      <w:i/>
      <w:iCs/>
    </w:rPr>
  </w:style>
  <w:style w:type="character" w:styleId="a6">
    <w:name w:val="Strong"/>
    <w:basedOn w:val="a0"/>
    <w:uiPriority w:val="22"/>
    <w:qFormat/>
    <w:rsid w:val="00D921F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2019-01-24T13:23:00Z</cp:lastPrinted>
  <dcterms:created xsi:type="dcterms:W3CDTF">2019-06-29T18:07:00Z</dcterms:created>
  <dcterms:modified xsi:type="dcterms:W3CDTF">2019-06-29T18:15:00Z</dcterms:modified>
</cp:coreProperties>
</file>