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DA" w:rsidRPr="00D9566C" w:rsidRDefault="009732DA" w:rsidP="009732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566C">
        <w:rPr>
          <w:rFonts w:ascii="Times New Roman" w:hAnsi="Times New Roman"/>
          <w:bCs/>
          <w:sz w:val="24"/>
          <w:szCs w:val="24"/>
        </w:rPr>
        <w:t>Образовательный проект «Школа волонтеров» направлен на</w:t>
      </w:r>
      <w:r w:rsidRPr="00D9566C">
        <w:rPr>
          <w:rFonts w:ascii="Times New Roman" w:hAnsi="Times New Roman"/>
          <w:b/>
          <w:bCs/>
          <w:sz w:val="24"/>
          <w:szCs w:val="24"/>
        </w:rPr>
        <w:t xml:space="preserve"> с</w:t>
      </w:r>
      <w:r w:rsidRPr="00D9566C">
        <w:rPr>
          <w:rFonts w:ascii="Times New Roman" w:hAnsi="Times New Roman"/>
          <w:sz w:val="24"/>
          <w:szCs w:val="24"/>
        </w:rPr>
        <w:t>одействие развитию и реализации добровольческих инициатив подростков и молодежи Кыштымского городского округа через их обучение основам волонтерской деятельности и вовлечение в многообразную социальную практику. Организатор проекта Студенческий волонтерский центр Кыштымского филиала ГБПОУ «Южно-Уральский государственный колледж» при поддержке Отдела по делам молодежи администрации Кыштымского городского округа.</w:t>
      </w:r>
    </w:p>
    <w:p w:rsidR="009732DA" w:rsidRDefault="009732DA" w:rsidP="009732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/>
          <w:sz w:val="24"/>
          <w:szCs w:val="24"/>
        </w:rPr>
      </w:pPr>
      <w:r w:rsidRPr="00D9566C">
        <w:rPr>
          <w:rFonts w:ascii="Times New Roman" w:hAnsi="Times New Roman"/>
          <w:sz w:val="24"/>
          <w:szCs w:val="24"/>
        </w:rPr>
        <w:t xml:space="preserve">Участники проекта школьники и студенты КГО в возрасте от 14 до 20 лет. </w:t>
      </w:r>
      <w:r>
        <w:rPr>
          <w:rFonts w:ascii="Times New Roman" w:hAnsi="Times New Roman"/>
          <w:sz w:val="24"/>
          <w:szCs w:val="24"/>
        </w:rPr>
        <w:t xml:space="preserve">Продолжительность проекта – два месяца. Формат проведения: </w:t>
      </w:r>
      <w:r w:rsidRPr="00D9566C">
        <w:rPr>
          <w:rFonts w:ascii="Times New Roman" w:hAnsi="Times New Roman"/>
          <w:sz w:val="24"/>
          <w:szCs w:val="24"/>
        </w:rPr>
        <w:t xml:space="preserve">организация еженедельных занятий в форме семинаров, тренингов, разнообразных творческих упражнений и тематических игр, дискуссий, обсуждений и тому подобное. Для работы в Школе </w:t>
      </w:r>
      <w:r>
        <w:rPr>
          <w:rFonts w:ascii="Times New Roman" w:hAnsi="Times New Roman"/>
          <w:sz w:val="24"/>
          <w:szCs w:val="24"/>
        </w:rPr>
        <w:t xml:space="preserve">были привлечены </w:t>
      </w:r>
      <w:r w:rsidRPr="00D9566C">
        <w:rPr>
          <w:rFonts w:ascii="Times New Roman" w:hAnsi="Times New Roman"/>
          <w:sz w:val="24"/>
          <w:szCs w:val="24"/>
        </w:rPr>
        <w:t>специалисты (</w:t>
      </w:r>
      <w:r>
        <w:rPr>
          <w:rFonts w:ascii="Times New Roman" w:hAnsi="Times New Roman"/>
          <w:sz w:val="24"/>
          <w:szCs w:val="24"/>
        </w:rPr>
        <w:t>лекторы Школы тренеров «Горизонт», участники областного проекта «Академия лидерства», педагоги и т.д.</w:t>
      </w:r>
      <w:r w:rsidRPr="00D9566C">
        <w:rPr>
          <w:rFonts w:ascii="Times New Roman" w:hAnsi="Times New Roman"/>
          <w:sz w:val="24"/>
          <w:szCs w:val="24"/>
        </w:rPr>
        <w:t>), а также волонтеры с большим опытом работы. Участие в работе школы волонтеров способств</w:t>
      </w:r>
      <w:r>
        <w:rPr>
          <w:rFonts w:ascii="Times New Roman" w:hAnsi="Times New Roman"/>
          <w:sz w:val="24"/>
          <w:szCs w:val="24"/>
        </w:rPr>
        <w:t>ует</w:t>
      </w:r>
      <w:r w:rsidRPr="00D9566C">
        <w:rPr>
          <w:rFonts w:ascii="Times New Roman" w:hAnsi="Times New Roman"/>
          <w:sz w:val="24"/>
          <w:szCs w:val="24"/>
        </w:rPr>
        <w:t xml:space="preserve"> </w:t>
      </w:r>
      <w:r w:rsidRPr="00D95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формированию позитивных установок учащихся на добровольческую деятельность. </w:t>
      </w:r>
      <w:r w:rsidRPr="00D9566C">
        <w:rPr>
          <w:rFonts w:ascii="Times New Roman" w:hAnsi="Times New Roman"/>
          <w:sz w:val="24"/>
          <w:szCs w:val="24"/>
        </w:rPr>
        <w:t>Воспитыва</w:t>
      </w:r>
      <w:r>
        <w:rPr>
          <w:rFonts w:ascii="Times New Roman" w:hAnsi="Times New Roman"/>
          <w:sz w:val="24"/>
          <w:szCs w:val="24"/>
        </w:rPr>
        <w:t>ет</w:t>
      </w:r>
      <w:r w:rsidRPr="00D9566C">
        <w:rPr>
          <w:rFonts w:ascii="Times New Roman" w:hAnsi="Times New Roman"/>
          <w:sz w:val="24"/>
          <w:szCs w:val="24"/>
        </w:rPr>
        <w:t xml:space="preserve"> у них чувство сопереживания, уважения и ответственности.</w:t>
      </w:r>
    </w:p>
    <w:p w:rsidR="0051135E" w:rsidRDefault="006A7266"/>
    <w:p w:rsidR="00084D6A" w:rsidRDefault="00084D6A">
      <w:pPr>
        <w:rPr>
          <w:rFonts w:ascii="Times New Roman" w:hAnsi="Times New Roman"/>
          <w:sz w:val="24"/>
          <w:szCs w:val="24"/>
        </w:rPr>
      </w:pPr>
      <w:r w:rsidRPr="00BA2355">
        <w:rPr>
          <w:rFonts w:ascii="Times New Roman" w:eastAsiaTheme="minorHAnsi" w:hAnsi="Times New Roman"/>
          <w:sz w:val="24"/>
          <w:szCs w:val="24"/>
        </w:rPr>
        <w:t>На территории Кыштымского городского округа действуют три волонтерских центра (объединения). Ежегодно большое количество школьников и студентов готовы попробовать свои силы в добровольческом движении. Однако, п</w:t>
      </w:r>
      <w:r w:rsidRPr="00BA2355">
        <w:rPr>
          <w:rFonts w:ascii="Times New Roman" w:hAnsi="Times New Roman"/>
          <w:color w:val="000000"/>
          <w:sz w:val="24"/>
          <w:szCs w:val="24"/>
        </w:rPr>
        <w:t xml:space="preserve">риходя впервые, волонтеры, как правило, не располагают ни опытом, ни специальными знаниями в тематике, в которой им предстоит работать. А в некоторых случаях волонтера просто нельзя допускать до активной деятельности без дополнительной подготовки. Поэтому начинающим добровольцам просто необходимо проходить предварительное обучение. Большую помощь в обучение волонтеров-новичков может оказать Школа волонтеров. </w:t>
      </w:r>
      <w:r w:rsidRPr="00BA2355">
        <w:rPr>
          <w:rFonts w:ascii="Times New Roman" w:hAnsi="Times New Roman"/>
          <w:sz w:val="24"/>
          <w:szCs w:val="24"/>
        </w:rPr>
        <w:t>Учеба в Школе волонтеров позволит подросткам и молодежи Кыштымского городского округа развить личностные, профессиональные и творческие способности, правильно выбрать сферу волонтерской деятельности, научиться работать с людьми разных возрастных категорий, организовывать массовые мероприятия. Кроме того Школа дает возможность получить волонтерам знания из психолого-педагогических, правовых, социально-медицинских вопросов, а также способствует приобретению практического опыта волонтеров.</w:t>
      </w:r>
    </w:p>
    <w:p w:rsidR="00084D6A" w:rsidRDefault="00084D6A" w:rsidP="00084D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sz w:val="24"/>
          <w:szCs w:val="24"/>
        </w:rPr>
      </w:pPr>
      <w:r w:rsidRPr="00E10376">
        <w:rPr>
          <w:rFonts w:ascii="Times New Roman" w:hAnsi="Times New Roman"/>
          <w:sz w:val="24"/>
          <w:szCs w:val="24"/>
        </w:rPr>
        <w:t xml:space="preserve">Работа Школы волонтеров поможет вовлечению молодого населения города Кыштым в волонтёрство в целом. В будущем планируется организация работы Школы волонтеров на регулярной основе. </w:t>
      </w:r>
      <w:r w:rsidRPr="00E10376">
        <w:rPr>
          <w:rFonts w:ascii="Times New Roman" w:hAnsi="Times New Roman"/>
          <w:color w:val="000000"/>
          <w:sz w:val="24"/>
          <w:szCs w:val="24"/>
        </w:rPr>
        <w:t xml:space="preserve">Постоянное обучение и переподготовка волонтеров станет важным средством повышения эффективности деятельности, кроме того, это прекрасный способ мотивации. Впоследствии Школа волонтеров </w:t>
      </w:r>
      <w:r w:rsidRPr="00E10376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</w:rPr>
        <w:t xml:space="preserve">поможет обратить первый опыт волонтерства в профессионализм и надежность, даст необходимые знания, научит правильно строить отношения с подопечными и с другими волонтерами, познакомит с профессионалами своего дела. </w:t>
      </w:r>
      <w:r w:rsidRPr="00E10376">
        <w:rPr>
          <w:rFonts w:ascii="Times New Roman" w:hAnsi="Times New Roman"/>
          <w:sz w:val="24"/>
          <w:szCs w:val="24"/>
        </w:rPr>
        <w:t xml:space="preserve">В дальнейшей жизни молодым людям, прошедшим через обучение в Школе волонтеров будет легче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в то же </w:t>
      </w:r>
      <w:proofErr w:type="gramStart"/>
      <w:r w:rsidRPr="00E10376">
        <w:rPr>
          <w:rFonts w:ascii="Times New Roman" w:hAnsi="Times New Roman"/>
          <w:sz w:val="24"/>
          <w:szCs w:val="24"/>
        </w:rPr>
        <w:t>время</w:t>
      </w:r>
      <w:proofErr w:type="gramEnd"/>
      <w:r w:rsidRPr="00E10376">
        <w:rPr>
          <w:rFonts w:ascii="Times New Roman" w:hAnsi="Times New Roman"/>
          <w:sz w:val="24"/>
          <w:szCs w:val="24"/>
        </w:rPr>
        <w:t xml:space="preserve"> проявляя толерантность и уважение к окружающим.</w:t>
      </w:r>
    </w:p>
    <w:p w:rsidR="00084D6A" w:rsidRPr="00E10376" w:rsidRDefault="00084D6A" w:rsidP="00084D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/>
          <w:sz w:val="24"/>
          <w:szCs w:val="24"/>
          <w:bdr w:val="nil"/>
        </w:rPr>
      </w:pPr>
    </w:p>
    <w:p w:rsidR="00084D6A" w:rsidRDefault="00084D6A" w:rsidP="00084D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/>
          <w:sz w:val="24"/>
          <w:szCs w:val="24"/>
          <w:bdr w:val="nil"/>
        </w:rPr>
      </w:pPr>
      <w:r>
        <w:rPr>
          <w:rFonts w:ascii="Times New Roman" w:eastAsia="Arial Unicode MS" w:hAnsi="Times New Roman"/>
          <w:sz w:val="24"/>
          <w:szCs w:val="24"/>
          <w:bdr w:val="nil"/>
        </w:rPr>
        <w:lastRenderedPageBreak/>
        <w:t>Т</w:t>
      </w:r>
      <w:r w:rsidRPr="00D9566C">
        <w:rPr>
          <w:rFonts w:ascii="Times New Roman" w:eastAsia="Arial Unicode MS" w:hAnsi="Times New Roman"/>
          <w:sz w:val="24"/>
          <w:szCs w:val="24"/>
          <w:bdr w:val="nil"/>
        </w:rPr>
        <w:t>екущие количественные результаты проекта</w:t>
      </w:r>
      <w:r>
        <w:rPr>
          <w:rFonts w:ascii="Times New Roman" w:eastAsia="Arial Unicode MS" w:hAnsi="Times New Roman"/>
          <w:sz w:val="24"/>
          <w:szCs w:val="24"/>
          <w:bdr w:val="nil"/>
        </w:rPr>
        <w:t xml:space="preserve">: </w:t>
      </w:r>
    </w:p>
    <w:p w:rsidR="00084D6A" w:rsidRDefault="00084D6A" w:rsidP="00084D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>
        <w:rPr>
          <w:rFonts w:ascii="Times New Roman" w:eastAsia="Arial Unicode MS" w:hAnsi="Times New Roman"/>
          <w:sz w:val="24"/>
          <w:szCs w:val="24"/>
          <w:bdr w:val="nil"/>
        </w:rPr>
        <w:t>41 участник</w:t>
      </w:r>
    </w:p>
    <w:p w:rsidR="00084D6A" w:rsidRDefault="00084D6A" w:rsidP="00084D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>
        <w:rPr>
          <w:rFonts w:ascii="Times New Roman" w:eastAsia="Arial Unicode MS" w:hAnsi="Times New Roman"/>
          <w:sz w:val="24"/>
          <w:szCs w:val="24"/>
          <w:bdr w:val="nil"/>
        </w:rPr>
        <w:t>5 лекторов</w:t>
      </w:r>
    </w:p>
    <w:p w:rsidR="00084D6A" w:rsidRDefault="00084D6A" w:rsidP="00084D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>
        <w:rPr>
          <w:rFonts w:ascii="Times New Roman" w:eastAsia="Arial Unicode MS" w:hAnsi="Times New Roman"/>
          <w:sz w:val="24"/>
          <w:szCs w:val="24"/>
          <w:bdr w:val="nil"/>
        </w:rPr>
        <w:t>5 занятий</w:t>
      </w:r>
    </w:p>
    <w:p w:rsidR="00084D6A" w:rsidRDefault="00084D6A" w:rsidP="00084D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>
        <w:rPr>
          <w:rFonts w:ascii="Times New Roman" w:eastAsia="Arial Unicode MS" w:hAnsi="Times New Roman"/>
          <w:sz w:val="24"/>
          <w:szCs w:val="24"/>
          <w:bdr w:val="nil"/>
        </w:rPr>
        <w:t>5 волонтеров</w:t>
      </w:r>
    </w:p>
    <w:p w:rsidR="00084D6A" w:rsidRDefault="00084D6A" w:rsidP="00084D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>
        <w:rPr>
          <w:rFonts w:ascii="Times New Roman" w:eastAsia="Arial Unicode MS" w:hAnsi="Times New Roman"/>
          <w:sz w:val="24"/>
          <w:szCs w:val="24"/>
          <w:bdr w:val="nil"/>
        </w:rPr>
        <w:t>9 упоминаний в СМИ и Интернет</w:t>
      </w:r>
    </w:p>
    <w:p w:rsidR="00084D6A" w:rsidRPr="00D9566C" w:rsidRDefault="00084D6A" w:rsidP="00084D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</w:p>
    <w:p w:rsidR="00084D6A" w:rsidRDefault="00084D6A" w:rsidP="00084D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/>
          <w:sz w:val="24"/>
          <w:szCs w:val="24"/>
          <w:bdr w:val="nil"/>
        </w:rPr>
      </w:pPr>
      <w:r>
        <w:rPr>
          <w:rFonts w:ascii="Times New Roman" w:eastAsia="Arial Unicode MS" w:hAnsi="Times New Roman"/>
          <w:sz w:val="24"/>
          <w:szCs w:val="24"/>
          <w:bdr w:val="nil"/>
        </w:rPr>
        <w:t>Текущие качественные результаты:</w:t>
      </w:r>
    </w:p>
    <w:p w:rsidR="00084D6A" w:rsidRPr="00D9566C" w:rsidRDefault="00084D6A" w:rsidP="00084D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/>
          <w:sz w:val="24"/>
          <w:szCs w:val="24"/>
          <w:bdr w:val="nil"/>
        </w:rPr>
      </w:pPr>
      <w:r>
        <w:rPr>
          <w:rFonts w:ascii="Times New Roman" w:eastAsia="Arial Unicode MS" w:hAnsi="Times New Roman"/>
          <w:sz w:val="24"/>
          <w:szCs w:val="24"/>
          <w:bdr w:val="nil"/>
        </w:rPr>
        <w:t>Повышение уровня знаний в направлениях добровольческо</w:t>
      </w:r>
      <w:bookmarkStart w:id="0" w:name="_GoBack"/>
      <w:bookmarkEnd w:id="0"/>
      <w:r>
        <w:rPr>
          <w:rFonts w:ascii="Times New Roman" w:eastAsia="Arial Unicode MS" w:hAnsi="Times New Roman"/>
          <w:sz w:val="24"/>
          <w:szCs w:val="24"/>
          <w:bdr w:val="nil"/>
        </w:rPr>
        <w:t>й деятельности, умения работы в команде, развитие потенциала у подростков и молодежи, повышение мотивации у волонтеров со стажем к дальнейшей работе в сфере добровольчества.</w:t>
      </w:r>
    </w:p>
    <w:p w:rsidR="00084D6A" w:rsidRDefault="00084D6A" w:rsidP="00084D6A">
      <w:pPr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CA7DE8">
        <w:rPr>
          <w:rFonts w:ascii="Times New Roman" w:eastAsia="Arial Unicode MS" w:hAnsi="Times New Roman"/>
          <w:sz w:val="24"/>
          <w:szCs w:val="24"/>
          <w:bdr w:val="nil"/>
          <w:shd w:val="clear" w:color="auto" w:fill="FFFFFF" w:themeFill="background1"/>
        </w:rPr>
        <w:t xml:space="preserve">Проект является победителем областного </w:t>
      </w:r>
      <w:r>
        <w:rPr>
          <w:rFonts w:ascii="Times New Roman" w:eastAsia="Arial Unicode MS" w:hAnsi="Times New Roman"/>
          <w:sz w:val="24"/>
          <w:szCs w:val="24"/>
          <w:bdr w:val="nil"/>
          <w:shd w:val="clear" w:color="auto" w:fill="FFFFFF" w:themeFill="background1"/>
        </w:rPr>
        <w:t xml:space="preserve">грантового </w:t>
      </w:r>
      <w:r w:rsidRPr="00CA7DE8">
        <w:rPr>
          <w:rFonts w:ascii="Times New Roman" w:eastAsia="Arial Unicode MS" w:hAnsi="Times New Roman"/>
          <w:sz w:val="24"/>
          <w:szCs w:val="24"/>
          <w:bdr w:val="nil"/>
          <w:shd w:val="clear" w:color="auto" w:fill="FFFFFF" w:themeFill="background1"/>
        </w:rPr>
        <w:t xml:space="preserve">конкурса молодежных проектов </w:t>
      </w:r>
      <w:r w:rsidRPr="00CA7DE8">
        <w:rPr>
          <w:rFonts w:ascii="Times New Roman" w:hAnsi="Times New Roman"/>
          <w:sz w:val="24"/>
          <w:szCs w:val="24"/>
          <w:shd w:val="clear" w:color="auto" w:fill="FFFFFF" w:themeFill="background1"/>
        </w:rPr>
        <w:t>учащихся профессиональных образовательных организаций и образовательных организаций высшего образования «Студенческая инициатива».</w:t>
      </w:r>
    </w:p>
    <w:p w:rsidR="00084D6A" w:rsidRDefault="00084D6A" w:rsidP="00084D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/>
          <w:sz w:val="24"/>
          <w:szCs w:val="24"/>
          <w:bdr w:val="nil"/>
        </w:rPr>
      </w:pPr>
      <w:r>
        <w:rPr>
          <w:rFonts w:ascii="Times New Roman" w:eastAsia="Arial Unicode MS" w:hAnsi="Times New Roman"/>
          <w:sz w:val="24"/>
          <w:szCs w:val="24"/>
          <w:bdr w:val="nil"/>
        </w:rPr>
        <w:t>Количество участников всего - 41</w:t>
      </w:r>
    </w:p>
    <w:p w:rsidR="00084D6A" w:rsidRDefault="00084D6A" w:rsidP="00084D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/>
          <w:sz w:val="24"/>
          <w:szCs w:val="24"/>
          <w:bdr w:val="nil"/>
        </w:rPr>
      </w:pPr>
      <w:r>
        <w:rPr>
          <w:rFonts w:ascii="Times New Roman" w:eastAsia="Arial Unicode MS" w:hAnsi="Times New Roman"/>
          <w:sz w:val="24"/>
          <w:szCs w:val="24"/>
          <w:bdr w:val="nil"/>
        </w:rPr>
        <w:t>Из них:</w:t>
      </w:r>
    </w:p>
    <w:p w:rsidR="00084D6A" w:rsidRDefault="00084D6A" w:rsidP="00084D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/>
          <w:sz w:val="24"/>
          <w:szCs w:val="24"/>
          <w:bdr w:val="nil"/>
        </w:rPr>
      </w:pPr>
      <w:r>
        <w:rPr>
          <w:rFonts w:ascii="Times New Roman" w:eastAsia="Arial Unicode MS" w:hAnsi="Times New Roman"/>
          <w:sz w:val="24"/>
          <w:szCs w:val="24"/>
          <w:bdr w:val="nil"/>
        </w:rPr>
        <w:t>Организаторов – 2 чел.</w:t>
      </w:r>
    </w:p>
    <w:p w:rsidR="00084D6A" w:rsidRDefault="00084D6A" w:rsidP="00084D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/>
          <w:sz w:val="24"/>
          <w:szCs w:val="24"/>
          <w:bdr w:val="nil"/>
        </w:rPr>
      </w:pPr>
      <w:r>
        <w:rPr>
          <w:rFonts w:ascii="Times New Roman" w:eastAsia="Arial Unicode MS" w:hAnsi="Times New Roman"/>
          <w:sz w:val="24"/>
          <w:szCs w:val="24"/>
          <w:bdr w:val="nil"/>
        </w:rPr>
        <w:t>Лекторов – 5 чел.</w:t>
      </w:r>
    </w:p>
    <w:p w:rsidR="00084D6A" w:rsidRDefault="00084D6A" w:rsidP="00084D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/>
          <w:sz w:val="24"/>
          <w:szCs w:val="24"/>
          <w:bdr w:val="nil"/>
        </w:rPr>
      </w:pPr>
      <w:r>
        <w:rPr>
          <w:rFonts w:ascii="Times New Roman" w:eastAsia="Arial Unicode MS" w:hAnsi="Times New Roman"/>
          <w:sz w:val="24"/>
          <w:szCs w:val="24"/>
          <w:bdr w:val="nil"/>
        </w:rPr>
        <w:t>Волонтеров – 5 чел.</w:t>
      </w:r>
    </w:p>
    <w:p w:rsidR="00084D6A" w:rsidRDefault="00084D6A" w:rsidP="00084D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/>
          <w:sz w:val="24"/>
          <w:szCs w:val="24"/>
          <w:bdr w:val="nil"/>
        </w:rPr>
      </w:pPr>
      <w:r>
        <w:rPr>
          <w:rFonts w:ascii="Times New Roman" w:eastAsia="Arial Unicode MS" w:hAnsi="Times New Roman"/>
          <w:sz w:val="24"/>
          <w:szCs w:val="24"/>
          <w:bdr w:val="nil"/>
        </w:rPr>
        <w:t>Проведено занятий – 5</w:t>
      </w:r>
    </w:p>
    <w:p w:rsidR="00084D6A" w:rsidRDefault="00084D6A" w:rsidP="00084D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/>
          <w:sz w:val="24"/>
          <w:szCs w:val="24"/>
          <w:bdr w:val="nil"/>
        </w:rPr>
      </w:pPr>
      <w:r>
        <w:rPr>
          <w:rFonts w:ascii="Times New Roman" w:eastAsia="Arial Unicode MS" w:hAnsi="Times New Roman"/>
          <w:sz w:val="24"/>
          <w:szCs w:val="24"/>
          <w:bdr w:val="nil"/>
        </w:rPr>
        <w:t>Организовано волонтерских акций – 1</w:t>
      </w:r>
    </w:p>
    <w:p w:rsidR="00084D6A" w:rsidRDefault="00084D6A" w:rsidP="00084D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/>
          <w:sz w:val="24"/>
          <w:szCs w:val="24"/>
          <w:bdr w:val="nil"/>
        </w:rPr>
      </w:pPr>
      <w:r>
        <w:rPr>
          <w:rFonts w:ascii="Times New Roman" w:eastAsia="Arial Unicode MS" w:hAnsi="Times New Roman"/>
          <w:sz w:val="24"/>
          <w:szCs w:val="24"/>
          <w:bdr w:val="nil"/>
        </w:rPr>
        <w:t>Организовано волонтерских квестов – 1</w:t>
      </w:r>
    </w:p>
    <w:p w:rsidR="00084D6A" w:rsidRDefault="00084D6A" w:rsidP="00084D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/>
          <w:sz w:val="24"/>
          <w:szCs w:val="24"/>
          <w:bdr w:val="nil"/>
        </w:rPr>
      </w:pPr>
      <w:r>
        <w:rPr>
          <w:rFonts w:ascii="Times New Roman" w:eastAsia="Arial Unicode MS" w:hAnsi="Times New Roman"/>
          <w:sz w:val="24"/>
          <w:szCs w:val="24"/>
          <w:bdr w:val="nil"/>
        </w:rPr>
        <w:t>Вовлечено в добровольческое движение КГО новых волонтеров – 11 чел.</w:t>
      </w:r>
    </w:p>
    <w:p w:rsidR="00084D6A" w:rsidRDefault="00084D6A" w:rsidP="00084D6A">
      <w:pPr>
        <w:rPr>
          <w:rFonts w:ascii="Times New Roman" w:eastAsia="Arial Unicode MS" w:hAnsi="Times New Roman"/>
          <w:sz w:val="24"/>
          <w:szCs w:val="24"/>
          <w:bdr w:val="nil"/>
        </w:rPr>
      </w:pPr>
      <w:r>
        <w:rPr>
          <w:rFonts w:ascii="Times New Roman" w:eastAsia="Arial Unicode MS" w:hAnsi="Times New Roman"/>
          <w:sz w:val="24"/>
          <w:szCs w:val="24"/>
          <w:bdr w:val="nil"/>
        </w:rPr>
        <w:t>Переподготовка волонтеров - 18 чел.</w:t>
      </w:r>
    </w:p>
    <w:p w:rsidR="00084D6A" w:rsidRDefault="00084D6A" w:rsidP="00084D6A">
      <w:pPr>
        <w:rPr>
          <w:rFonts w:ascii="Times New Roman" w:eastAsia="Arial Unicode MS" w:hAnsi="Times New Roman"/>
          <w:sz w:val="24"/>
          <w:szCs w:val="24"/>
          <w:bdr w:val="nil"/>
        </w:rPr>
      </w:pPr>
      <w:r>
        <w:rPr>
          <w:rFonts w:ascii="Times New Roman" w:eastAsia="Arial Unicode MS" w:hAnsi="Times New Roman"/>
          <w:sz w:val="24"/>
          <w:szCs w:val="24"/>
          <w:bdr w:val="nil"/>
        </w:rPr>
        <w:t>Повышение уровня знаний в направлениях добровольческой деятельности, умения работы в команде, развитие потенциала у подростков и молодежи, повышение мотивации у волонтеров со стажем к дальнейшей работе в сфере добровольчества. Активное участие волонтеров, участников проекта, в мероприятиях, приуроченных к празднованию Дня Победы</w:t>
      </w:r>
    </w:p>
    <w:p w:rsidR="00084D6A" w:rsidRDefault="00084D6A" w:rsidP="00084D6A">
      <w:pPr>
        <w:rPr>
          <w:rFonts w:ascii="Times New Roman" w:eastAsia="Arial Unicode MS" w:hAnsi="Times New Roman"/>
          <w:sz w:val="24"/>
          <w:szCs w:val="24"/>
          <w:bdr w:val="nil"/>
        </w:rPr>
      </w:pPr>
    </w:p>
    <w:p w:rsidR="00084D6A" w:rsidRDefault="00084D6A" w:rsidP="00084D6A">
      <w:pPr>
        <w:rPr>
          <w:rFonts w:ascii="Times New Roman" w:eastAsia="Arial Unicode MS" w:hAnsi="Times New Roman"/>
          <w:sz w:val="24"/>
          <w:szCs w:val="24"/>
          <w:bdr w:val="nil"/>
        </w:rPr>
      </w:pPr>
    </w:p>
    <w:p w:rsidR="00084D6A" w:rsidRDefault="00084D6A" w:rsidP="00084D6A">
      <w:pPr>
        <w:rPr>
          <w:rFonts w:ascii="Times New Roman" w:eastAsia="Arial Unicode MS" w:hAnsi="Times New Roman"/>
          <w:sz w:val="24"/>
          <w:szCs w:val="24"/>
          <w:bdr w:val="nil"/>
        </w:rPr>
      </w:pPr>
    </w:p>
    <w:p w:rsidR="00084D6A" w:rsidRDefault="00084D6A" w:rsidP="00084D6A">
      <w:pPr>
        <w:rPr>
          <w:rFonts w:ascii="Times New Roman" w:eastAsia="Arial Unicode MS" w:hAnsi="Times New Roman"/>
          <w:sz w:val="24"/>
          <w:szCs w:val="24"/>
          <w:bdr w:val="nil"/>
        </w:rPr>
      </w:pPr>
    </w:p>
    <w:p w:rsidR="00084D6A" w:rsidRDefault="00084D6A" w:rsidP="00084D6A">
      <w:pPr>
        <w:rPr>
          <w:rFonts w:ascii="Times New Roman" w:eastAsia="Arial Unicode MS" w:hAnsi="Times New Roman"/>
          <w:sz w:val="24"/>
          <w:szCs w:val="24"/>
          <w:bdr w:val="nil"/>
        </w:rPr>
      </w:pPr>
    </w:p>
    <w:p w:rsidR="00084D6A" w:rsidRDefault="00084D6A" w:rsidP="00084D6A">
      <w:pPr>
        <w:rPr>
          <w:rFonts w:ascii="Times New Roman" w:eastAsia="Arial Unicode MS" w:hAnsi="Times New Roman"/>
          <w:sz w:val="24"/>
          <w:szCs w:val="24"/>
          <w:bdr w:val="nil"/>
        </w:rPr>
      </w:pPr>
    </w:p>
    <w:p w:rsidR="00084D6A" w:rsidRDefault="00084D6A" w:rsidP="00084D6A">
      <w:pPr>
        <w:rPr>
          <w:rFonts w:ascii="Times New Roman" w:eastAsia="Arial Unicode MS" w:hAnsi="Times New Roman"/>
          <w:sz w:val="24"/>
          <w:szCs w:val="24"/>
          <w:bdr w:val="nil"/>
        </w:rPr>
      </w:pPr>
    </w:p>
    <w:p w:rsidR="00084D6A" w:rsidRDefault="00084D6A" w:rsidP="00084D6A">
      <w:pPr>
        <w:rPr>
          <w:rFonts w:ascii="Times New Roman" w:eastAsia="Arial Unicode MS" w:hAnsi="Times New Roman"/>
          <w:sz w:val="24"/>
          <w:szCs w:val="24"/>
          <w:bdr w:val="nil"/>
        </w:rPr>
      </w:pPr>
    </w:p>
    <w:p w:rsidR="00084D6A" w:rsidRDefault="00084D6A" w:rsidP="00084D6A">
      <w:pPr>
        <w:rPr>
          <w:rFonts w:ascii="Times New Roman" w:eastAsia="Arial Unicode MS" w:hAnsi="Times New Roman"/>
          <w:sz w:val="24"/>
          <w:szCs w:val="24"/>
          <w:bdr w:val="nil"/>
        </w:rPr>
      </w:pPr>
    </w:p>
    <w:p w:rsidR="00084D6A" w:rsidRDefault="00084D6A" w:rsidP="00084D6A">
      <w:pPr>
        <w:rPr>
          <w:rFonts w:ascii="Times New Roman" w:eastAsia="Arial Unicode MS" w:hAnsi="Times New Roman"/>
          <w:sz w:val="24"/>
          <w:szCs w:val="24"/>
          <w:bdr w:val="nil"/>
        </w:rPr>
      </w:pPr>
    </w:p>
    <w:p w:rsidR="00084D6A" w:rsidRDefault="00084D6A" w:rsidP="00084D6A">
      <w:pPr>
        <w:rPr>
          <w:rFonts w:ascii="Times New Roman" w:eastAsia="Arial Unicode MS" w:hAnsi="Times New Roman"/>
          <w:sz w:val="24"/>
          <w:szCs w:val="24"/>
          <w:bdr w:val="nil"/>
        </w:rPr>
      </w:pPr>
      <w:r>
        <w:rPr>
          <w:rFonts w:ascii="Times New Roman" w:eastAsia="Arial Unicode MS" w:hAnsi="Times New Roman"/>
          <w:sz w:val="24"/>
          <w:szCs w:val="24"/>
          <w:bdr w:val="nil"/>
        </w:rPr>
        <w:lastRenderedPageBreak/>
        <w:t>Смета</w:t>
      </w:r>
    </w:p>
    <w:p w:rsidR="00084D6A" w:rsidRDefault="00084D6A" w:rsidP="00084D6A">
      <w:pPr>
        <w:rPr>
          <w:rFonts w:ascii="Times New Roman" w:eastAsia="Arial Unicode MS" w:hAnsi="Times New Roman"/>
          <w:sz w:val="24"/>
          <w:szCs w:val="24"/>
          <w:bdr w:val="nil"/>
        </w:rPr>
      </w:pPr>
    </w:p>
    <w:tbl>
      <w:tblPr>
        <w:tblpPr w:leftFromText="180" w:rightFromText="180" w:vertAnchor="text" w:horzAnchor="margin" w:tblpY="-10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438"/>
        <w:gridCol w:w="1620"/>
        <w:gridCol w:w="1260"/>
        <w:gridCol w:w="2039"/>
      </w:tblGrid>
      <w:tr w:rsidR="00084D6A" w:rsidTr="00346D50">
        <w:trPr>
          <w:cantSplit/>
          <w:trHeight w:val="3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84D6A" w:rsidRDefault="00084D6A" w:rsidP="00346D5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№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84D6A" w:rsidRDefault="00084D6A" w:rsidP="00346D5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Статья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84D6A" w:rsidRDefault="00084D6A" w:rsidP="00346D5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Стоимость (ед.),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84D6A" w:rsidRDefault="00084D6A" w:rsidP="00346D5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Кол-во единиц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84D6A" w:rsidRDefault="00084D6A" w:rsidP="00346D5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Всего, </w:t>
            </w:r>
          </w:p>
          <w:p w:rsidR="00084D6A" w:rsidRDefault="00084D6A" w:rsidP="00346D5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руб.</w:t>
            </w:r>
          </w:p>
        </w:tc>
      </w:tr>
      <w:tr w:rsidR="00084D6A" w:rsidTr="00346D50">
        <w:trPr>
          <w:cantSplit/>
          <w:trHeight w:val="3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Сертификаты 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25, 0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1500</w:t>
            </w:r>
          </w:p>
        </w:tc>
      </w:tr>
      <w:tr w:rsidR="00084D6A" w:rsidTr="00346D50">
        <w:trPr>
          <w:cantSplit/>
          <w:trHeight w:val="3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Блокноты с символикой проекта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1600</w:t>
            </w:r>
          </w:p>
        </w:tc>
      </w:tr>
      <w:tr w:rsidR="00084D6A" w:rsidTr="00346D50">
        <w:trPr>
          <w:cantSplit/>
          <w:trHeight w:val="3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Набор маркеров для флипчарта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Pr="00CC7699" w:rsidRDefault="00084D6A" w:rsidP="00346D50">
            <w:pPr>
              <w:jc w:val="center"/>
              <w:rPr>
                <w:rFonts w:eastAsia="Arial Unicode MS"/>
              </w:rPr>
            </w:pPr>
            <w:r w:rsidRPr="00CC7699">
              <w:rPr>
                <w:rFonts w:eastAsia="Arial Unicode MS"/>
              </w:rPr>
              <w:t>3</w:t>
            </w:r>
            <w:r>
              <w:rPr>
                <w:rFonts w:eastAsia="Arial Unicode MS"/>
              </w:rPr>
              <w:t>45, 0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345, 0</w:t>
            </w:r>
          </w:p>
        </w:tc>
      </w:tr>
      <w:tr w:rsidR="00084D6A" w:rsidTr="00346D50">
        <w:trPr>
          <w:cantSplit/>
          <w:trHeight w:val="3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Бумага для флипчарта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863, 0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863, 0</w:t>
            </w:r>
          </w:p>
        </w:tc>
      </w:tr>
      <w:tr w:rsidR="00084D6A" w:rsidTr="00346D50">
        <w:trPr>
          <w:cantSplit/>
          <w:trHeight w:val="3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Бумага для ксерокса А</w:t>
            </w:r>
            <w:proofErr w:type="gramStart"/>
            <w:r>
              <w:rPr>
                <w:rFonts w:eastAsia="Arial Unicode MS"/>
              </w:rPr>
              <w:t>4</w:t>
            </w:r>
            <w:proofErr w:type="gramEnd"/>
            <w:r>
              <w:rPr>
                <w:rFonts w:eastAsia="Arial Unicode MS"/>
              </w:rPr>
              <w:t xml:space="preserve"> (упаковка)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Pr="00CC7699" w:rsidRDefault="00084D6A" w:rsidP="00346D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250, 0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250, 0</w:t>
            </w:r>
          </w:p>
        </w:tc>
      </w:tr>
      <w:tr w:rsidR="00084D6A" w:rsidTr="00346D50">
        <w:trPr>
          <w:cantSplit/>
          <w:trHeight w:val="3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Набор цветных фломастеров (12 цветов)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Pr="00CC7699" w:rsidRDefault="00084D6A" w:rsidP="00346D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75, 0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150, 0</w:t>
            </w:r>
          </w:p>
        </w:tc>
      </w:tr>
      <w:tr w:rsidR="00084D6A" w:rsidTr="00346D50">
        <w:trPr>
          <w:cantSplit/>
          <w:trHeight w:val="3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Футболки с символикой проекта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3750, 0</w:t>
            </w:r>
          </w:p>
        </w:tc>
      </w:tr>
      <w:tr w:rsidR="00084D6A" w:rsidTr="00346D50">
        <w:trPr>
          <w:cantSplit/>
          <w:trHeight w:val="348"/>
        </w:trPr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ИТОГО</w:t>
            </w:r>
          </w:p>
          <w:p w:rsidR="00084D6A" w:rsidRDefault="00084D6A" w:rsidP="00346D50">
            <w:pPr>
              <w:jc w:val="right"/>
              <w:rPr>
                <w:rFonts w:eastAsia="Arial Unicode M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6A" w:rsidRDefault="00084D6A" w:rsidP="00346D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8458, 0</w:t>
            </w:r>
          </w:p>
        </w:tc>
      </w:tr>
    </w:tbl>
    <w:p w:rsidR="00084D6A" w:rsidRDefault="00084D6A" w:rsidP="00084D6A"/>
    <w:sectPr w:rsidR="00084D6A" w:rsidSect="003E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2DA"/>
    <w:rsid w:val="00024F14"/>
    <w:rsid w:val="00084D6A"/>
    <w:rsid w:val="003E3950"/>
    <w:rsid w:val="00684892"/>
    <w:rsid w:val="006A7266"/>
    <w:rsid w:val="009732DA"/>
    <w:rsid w:val="009A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Табакова</dc:creator>
  <cp:lastModifiedBy>Анастасия Табакова</cp:lastModifiedBy>
  <cp:revision>2</cp:revision>
  <dcterms:created xsi:type="dcterms:W3CDTF">2018-05-28T08:04:00Z</dcterms:created>
  <dcterms:modified xsi:type="dcterms:W3CDTF">2018-05-28T08:17:00Z</dcterms:modified>
</cp:coreProperties>
</file>