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DE" w:rsidRDefault="00ED74DE">
      <w:pPr>
        <w:pStyle w:val="1"/>
        <w:rPr>
          <w:sz w:val="28"/>
          <w:szCs w:val="28"/>
        </w:rPr>
      </w:pPr>
      <w:bookmarkStart w:id="0" w:name="sub_1000"/>
      <w:r>
        <w:rPr>
          <w:sz w:val="28"/>
          <w:szCs w:val="28"/>
        </w:rPr>
        <w:t>Положение</w:t>
      </w:r>
      <w:r>
        <w:rPr>
          <w:sz w:val="28"/>
          <w:szCs w:val="28"/>
        </w:rPr>
        <w:br/>
        <w:t>о Молодежном парламенте Задонского муниципального района</w:t>
      </w:r>
    </w:p>
    <w:p w:rsidR="00ED74DE" w:rsidRDefault="00ED74DE"/>
    <w:bookmarkEnd w:id="0"/>
    <w:p w:rsidR="00ED74DE" w:rsidRDefault="00ED74DE">
      <w:pPr>
        <w:pStyle w:val="ae"/>
        <w:rPr>
          <w:rFonts w:ascii="Arial" w:hAnsi="Arial" w:cs="Arial"/>
        </w:rPr>
      </w:pPr>
      <w:r>
        <w:rPr>
          <w:rFonts w:ascii="Arial" w:hAnsi="Arial" w:cs="Arial"/>
        </w:rPr>
        <w:t>Принято Советом депутатов Задонского</w:t>
      </w:r>
    </w:p>
    <w:p w:rsidR="00ED74DE" w:rsidRDefault="00ED74DE">
      <w:pPr>
        <w:ind w:firstLine="0"/>
      </w:pPr>
      <w:r>
        <w:t>муниципального района 15.06.07г.</w:t>
      </w:r>
    </w:p>
    <w:p w:rsidR="00ED74DE" w:rsidRDefault="00ED74DE">
      <w:pPr>
        <w:ind w:firstLine="0"/>
      </w:pPr>
    </w:p>
    <w:p w:rsidR="00ED74DE" w:rsidRDefault="00ED74DE">
      <w:pPr>
        <w:pStyle w:val="1"/>
        <w:rPr>
          <w:sz w:val="28"/>
          <w:szCs w:val="28"/>
        </w:rPr>
      </w:pPr>
      <w:bookmarkStart w:id="1" w:name="sub_10"/>
      <w:r>
        <w:rPr>
          <w:sz w:val="28"/>
          <w:szCs w:val="28"/>
        </w:rPr>
        <w:t>1. Общие положения</w:t>
      </w:r>
    </w:p>
    <w:bookmarkEnd w:id="1"/>
    <w:p w:rsidR="00ED74DE" w:rsidRDefault="00ED74DE">
      <w:pPr>
        <w:rPr>
          <w:sz w:val="28"/>
          <w:szCs w:val="28"/>
        </w:rPr>
      </w:pPr>
    </w:p>
    <w:p w:rsidR="00ED74DE" w:rsidRDefault="00ED74DE">
      <w:pPr>
        <w:pStyle w:val="21"/>
      </w:pPr>
      <w:bookmarkStart w:id="2" w:name="sub_101"/>
      <w:r>
        <w:t>1.1. Молодежный парламент Задонского муниципального района (далее - Парламент) создается в целях обеспечения участия молодых граждан - в реализации молодежной политики в Задонском муниципальном  районе. Парламент создается при Совете депутатов и администрации Задонского муниципального района, является коллегиальным,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Парламента.</w:t>
      </w:r>
    </w:p>
    <w:p w:rsidR="00ED74DE" w:rsidRDefault="00ED74DE">
      <w:pPr>
        <w:rPr>
          <w:sz w:val="28"/>
          <w:szCs w:val="28"/>
        </w:rPr>
      </w:pPr>
      <w:bookmarkStart w:id="3" w:name="sub_102"/>
      <w:bookmarkEnd w:id="2"/>
      <w:r>
        <w:rPr>
          <w:sz w:val="28"/>
          <w:szCs w:val="28"/>
        </w:rPr>
        <w:t>1.2. Парламент при осуществлении своей деятельности руководствуется Конституцией Российской Федерации, федеральными законами, законами области и иными нормативными актами. Настоящее Положение утверждается решением Совета депутатов Задонского муниципального района.</w:t>
      </w:r>
    </w:p>
    <w:bookmarkEnd w:id="3"/>
    <w:p w:rsidR="00ED74DE" w:rsidRDefault="00ED74DE">
      <w:pPr>
        <w:rPr>
          <w:sz w:val="28"/>
          <w:szCs w:val="28"/>
        </w:rPr>
      </w:pPr>
    </w:p>
    <w:p w:rsidR="00ED74DE" w:rsidRDefault="00ED74DE">
      <w:pPr>
        <w:pStyle w:val="1"/>
        <w:rPr>
          <w:sz w:val="28"/>
          <w:szCs w:val="28"/>
        </w:rPr>
      </w:pPr>
      <w:bookmarkStart w:id="4" w:name="sub_20"/>
      <w:r>
        <w:rPr>
          <w:sz w:val="28"/>
          <w:szCs w:val="28"/>
        </w:rPr>
        <w:t>2. Цели и задачи Парламента</w:t>
      </w:r>
    </w:p>
    <w:bookmarkEnd w:id="4"/>
    <w:p w:rsidR="00ED74DE" w:rsidRDefault="00ED74DE">
      <w:pPr>
        <w:rPr>
          <w:sz w:val="28"/>
          <w:szCs w:val="28"/>
        </w:rPr>
      </w:pPr>
    </w:p>
    <w:p w:rsidR="00ED74DE" w:rsidRDefault="00ED74DE">
      <w:pPr>
        <w:rPr>
          <w:sz w:val="28"/>
          <w:szCs w:val="28"/>
        </w:rPr>
      </w:pPr>
      <w:bookmarkStart w:id="5" w:name="sub_201"/>
      <w:r>
        <w:rPr>
          <w:sz w:val="28"/>
          <w:szCs w:val="28"/>
        </w:rPr>
        <w:t>2.1. Парламент создан в целях осуществления взаимодействия между органами местного самоуправления и молодыми гражданами в Задонском районе, а также защиты и реализации личных, политических и социально-экономических прав и свобод молодежи и ее участия в социально значимых программах Задонского муниципального района.</w:t>
      </w:r>
    </w:p>
    <w:p w:rsidR="00ED74DE" w:rsidRDefault="00ED74DE">
      <w:pPr>
        <w:rPr>
          <w:sz w:val="28"/>
          <w:szCs w:val="28"/>
        </w:rPr>
      </w:pPr>
      <w:bookmarkStart w:id="6" w:name="sub_202"/>
      <w:bookmarkEnd w:id="5"/>
      <w:r>
        <w:rPr>
          <w:sz w:val="28"/>
          <w:szCs w:val="28"/>
        </w:rPr>
        <w:t>2.2. Для достижения своих целей Парламент осуществляет следующие задачи:</w:t>
      </w:r>
    </w:p>
    <w:bookmarkEnd w:id="6"/>
    <w:p w:rsidR="00ED74DE" w:rsidRDefault="00ED74DE">
      <w:pPr>
        <w:rPr>
          <w:sz w:val="28"/>
          <w:szCs w:val="28"/>
        </w:rPr>
      </w:pPr>
      <w:r>
        <w:rPr>
          <w:sz w:val="28"/>
          <w:szCs w:val="28"/>
        </w:rPr>
        <w:t>участие в разработке проектов законов области, областных и районных целевых программ, нормативных правовых актов Задонского муниципального района;</w:t>
      </w:r>
    </w:p>
    <w:p w:rsidR="00ED74DE" w:rsidRDefault="00ED74DE">
      <w:pPr>
        <w:rPr>
          <w:sz w:val="28"/>
          <w:szCs w:val="28"/>
        </w:rPr>
      </w:pPr>
      <w:r>
        <w:rPr>
          <w:sz w:val="28"/>
          <w:szCs w:val="28"/>
        </w:rPr>
        <w:t>выдвижение и поддержка молодежных инициатив, направленных на реализацию государственной молодежной политики, защиту конституционных прав, свобод и законных интересов молодежи и молодежных общественных объединений;</w:t>
      </w:r>
    </w:p>
    <w:p w:rsidR="00ED74DE" w:rsidRDefault="00ED74DE">
      <w:pPr>
        <w:rPr>
          <w:sz w:val="28"/>
          <w:szCs w:val="28"/>
        </w:rPr>
      </w:pPr>
      <w:r>
        <w:rPr>
          <w:sz w:val="28"/>
          <w:szCs w:val="28"/>
        </w:rPr>
        <w:t>участие в реализации мероприятий по вопросам государственной молодежной политики в Липецкой области и Задонском муниципальном районе;</w:t>
      </w:r>
    </w:p>
    <w:p w:rsidR="00ED74DE" w:rsidRDefault="00ED74DE">
      <w:pPr>
        <w:rPr>
          <w:sz w:val="28"/>
          <w:szCs w:val="28"/>
        </w:rPr>
      </w:pPr>
      <w:r>
        <w:rPr>
          <w:sz w:val="28"/>
          <w:szCs w:val="28"/>
        </w:rPr>
        <w:t>выработка рекомендаций органам местного самоуправления при определении приоритетов в реализации молодежной политики;</w:t>
      </w:r>
    </w:p>
    <w:p w:rsidR="00ED74DE" w:rsidRDefault="00ED74DE">
      <w:pPr>
        <w:rPr>
          <w:sz w:val="28"/>
          <w:szCs w:val="28"/>
        </w:rPr>
      </w:pPr>
      <w:r>
        <w:rPr>
          <w:sz w:val="28"/>
          <w:szCs w:val="28"/>
        </w:rPr>
        <w:t>правовое просвещение молодежи;</w:t>
      </w:r>
    </w:p>
    <w:p w:rsidR="00ED74DE" w:rsidRDefault="00ED74DE">
      <w:pPr>
        <w:rPr>
          <w:sz w:val="28"/>
          <w:szCs w:val="28"/>
        </w:rPr>
      </w:pPr>
      <w:r>
        <w:rPr>
          <w:sz w:val="28"/>
          <w:szCs w:val="28"/>
        </w:rPr>
        <w:lastRenderedPageBreak/>
        <w:t>оказание информационной, методической и иной поддержки молодежным объединениям;</w:t>
      </w:r>
    </w:p>
    <w:p w:rsidR="00ED74DE" w:rsidRDefault="00ED74DE">
      <w:pPr>
        <w:rPr>
          <w:sz w:val="28"/>
          <w:szCs w:val="28"/>
        </w:rPr>
      </w:pPr>
      <w:r>
        <w:rPr>
          <w:sz w:val="28"/>
          <w:szCs w:val="28"/>
        </w:rPr>
        <w:t>привлечение молодежи и молодежных общественных объединений к реализации государственной молодежной политики;</w:t>
      </w:r>
    </w:p>
    <w:p w:rsidR="00ED74DE" w:rsidRDefault="00ED74DE">
      <w:pPr>
        <w:rPr>
          <w:sz w:val="28"/>
          <w:szCs w:val="28"/>
        </w:rPr>
      </w:pPr>
      <w:r>
        <w:rPr>
          <w:sz w:val="28"/>
          <w:szCs w:val="28"/>
        </w:rPr>
        <w:t>проведение совместных консультаций с органами государственной власти области и органами местного самоуправления по вопросам молодежной политики, организация и проведение семинаров, конференций, диспутов и других мероприятий, способствующих выработке решений проблем молодежной сферы;</w:t>
      </w:r>
    </w:p>
    <w:p w:rsidR="00ED74DE" w:rsidRDefault="00ED74DE">
      <w:pPr>
        <w:rPr>
          <w:sz w:val="28"/>
          <w:szCs w:val="28"/>
        </w:rPr>
      </w:pPr>
      <w:r>
        <w:rPr>
          <w:sz w:val="28"/>
          <w:szCs w:val="28"/>
        </w:rPr>
        <w:t>освещение вопросов реализации государственной молодежной политики в средствах массовой информации.</w:t>
      </w:r>
    </w:p>
    <w:p w:rsidR="00ED74DE" w:rsidRDefault="00ED74DE">
      <w:pPr>
        <w:rPr>
          <w:sz w:val="28"/>
          <w:szCs w:val="28"/>
        </w:rPr>
      </w:pPr>
    </w:p>
    <w:p w:rsidR="00ED74DE" w:rsidRDefault="00ED74DE">
      <w:pPr>
        <w:pStyle w:val="1"/>
        <w:rPr>
          <w:sz w:val="28"/>
          <w:szCs w:val="28"/>
        </w:rPr>
      </w:pPr>
      <w:bookmarkStart w:id="7" w:name="sub_3"/>
      <w:r>
        <w:rPr>
          <w:sz w:val="28"/>
          <w:szCs w:val="28"/>
        </w:rPr>
        <w:t>3. Деятельность Парламента</w:t>
      </w:r>
    </w:p>
    <w:bookmarkEnd w:id="7"/>
    <w:p w:rsidR="00ED74DE" w:rsidRDefault="00ED74DE">
      <w:pPr>
        <w:rPr>
          <w:sz w:val="28"/>
          <w:szCs w:val="28"/>
        </w:rPr>
      </w:pPr>
    </w:p>
    <w:p w:rsidR="00ED74DE" w:rsidRDefault="00ED74DE">
      <w:pPr>
        <w:rPr>
          <w:sz w:val="28"/>
          <w:szCs w:val="28"/>
        </w:rPr>
      </w:pPr>
      <w:bookmarkStart w:id="8" w:name="sub_31"/>
      <w:r>
        <w:rPr>
          <w:sz w:val="28"/>
          <w:szCs w:val="28"/>
        </w:rPr>
        <w:t>3.1. Парламент для осуществления возложенных на него задач вправе:</w:t>
      </w:r>
    </w:p>
    <w:bookmarkEnd w:id="8"/>
    <w:p w:rsidR="00ED74DE" w:rsidRDefault="00ED74DE">
      <w:pPr>
        <w:rPr>
          <w:sz w:val="28"/>
          <w:szCs w:val="28"/>
        </w:rPr>
      </w:pPr>
      <w:r>
        <w:rPr>
          <w:sz w:val="28"/>
          <w:szCs w:val="28"/>
        </w:rPr>
        <w:t>запрашивать и получать информацию по согласованию с органами местного самоуправления, общественными объединениями;</w:t>
      </w:r>
    </w:p>
    <w:p w:rsidR="00ED74DE" w:rsidRDefault="00ED74DE">
      <w:pPr>
        <w:rPr>
          <w:sz w:val="28"/>
          <w:szCs w:val="28"/>
        </w:rPr>
      </w:pPr>
      <w:r>
        <w:rPr>
          <w:sz w:val="28"/>
          <w:szCs w:val="28"/>
        </w:rPr>
        <w:t>разрабатывать и предлагать проекты нормативных правовых актов и предложения по проблемам молодежи, осуществлять предварительное обсуждение проектов нормативных правовых актов, выносимых на рассмотрение органов местного самоуправления и принимать участие в их рассмотрении;</w:t>
      </w:r>
    </w:p>
    <w:p w:rsidR="00ED74DE" w:rsidRDefault="00ED74DE">
      <w:pPr>
        <w:rPr>
          <w:sz w:val="28"/>
          <w:szCs w:val="28"/>
        </w:rPr>
      </w:pPr>
      <w:r>
        <w:rPr>
          <w:sz w:val="28"/>
          <w:szCs w:val="28"/>
        </w:rPr>
        <w:t>вносить предложения по вопросам совершенствования своей деятельности органам местного самоуправления;</w:t>
      </w:r>
    </w:p>
    <w:p w:rsidR="00ED74DE" w:rsidRDefault="00ED74DE">
      <w:pPr>
        <w:rPr>
          <w:sz w:val="28"/>
          <w:szCs w:val="28"/>
        </w:rPr>
      </w:pPr>
      <w:r>
        <w:rPr>
          <w:sz w:val="28"/>
          <w:szCs w:val="28"/>
        </w:rPr>
        <w:t>вести переписку с государственными и негосударственными органами, и организациями, органами местного самоуправления по вопросам молодежи;</w:t>
      </w:r>
    </w:p>
    <w:p w:rsidR="00ED74DE" w:rsidRDefault="00ED74DE">
      <w:pPr>
        <w:rPr>
          <w:sz w:val="28"/>
          <w:szCs w:val="28"/>
        </w:rPr>
      </w:pPr>
      <w:r>
        <w:rPr>
          <w:sz w:val="28"/>
          <w:szCs w:val="28"/>
        </w:rPr>
        <w:t>проводить совещания, консультации, "круглые столы" и другие мероприятия с приглашением представителей государственных и других органов и организаций;</w:t>
      </w:r>
    </w:p>
    <w:p w:rsidR="00ED74DE" w:rsidRDefault="00ED74DE">
      <w:pPr>
        <w:rPr>
          <w:sz w:val="28"/>
          <w:szCs w:val="28"/>
        </w:rPr>
      </w:pPr>
      <w:r>
        <w:rPr>
          <w:sz w:val="28"/>
          <w:szCs w:val="28"/>
        </w:rPr>
        <w:t>создавать экспертные и рабочие группы по решению вопросов своей компетенции;</w:t>
      </w:r>
    </w:p>
    <w:p w:rsidR="00ED74DE" w:rsidRDefault="00ED74DE">
      <w:pPr>
        <w:rPr>
          <w:sz w:val="28"/>
          <w:szCs w:val="28"/>
        </w:rPr>
      </w:pPr>
      <w:r>
        <w:rPr>
          <w:sz w:val="28"/>
          <w:szCs w:val="28"/>
        </w:rPr>
        <w:t>привлекать в установленном порядке для решения отдельных проблем ученых и других специалистов государственных и негосударственных органов и организаций, органов местного самоуправления.</w:t>
      </w:r>
    </w:p>
    <w:p w:rsidR="00ED74DE" w:rsidRDefault="00ED74DE">
      <w:pPr>
        <w:rPr>
          <w:sz w:val="28"/>
          <w:szCs w:val="28"/>
        </w:rPr>
      </w:pPr>
      <w:bookmarkStart w:id="9" w:name="sub_32"/>
      <w:r>
        <w:rPr>
          <w:sz w:val="28"/>
          <w:szCs w:val="28"/>
        </w:rPr>
        <w:t>3.2. Основными формами работы Парламента являются заседания конференции Парламента, заседания президиума Парламента, комиссий.</w:t>
      </w:r>
    </w:p>
    <w:p w:rsidR="00ED74DE" w:rsidRDefault="00ED74DE">
      <w:pPr>
        <w:rPr>
          <w:sz w:val="28"/>
          <w:szCs w:val="28"/>
        </w:rPr>
      </w:pPr>
      <w:bookmarkStart w:id="10" w:name="sub_33"/>
      <w:bookmarkEnd w:id="9"/>
      <w:r>
        <w:rPr>
          <w:sz w:val="28"/>
          <w:szCs w:val="28"/>
        </w:rPr>
        <w:t>3.3. Парламент может привлекать к своей работе представителей молодежных общественных объединений, чьи представители не вошли в состав Парламента, а также граждан.</w:t>
      </w:r>
    </w:p>
    <w:p w:rsidR="00ED74DE" w:rsidRDefault="00ED74DE">
      <w:pPr>
        <w:rPr>
          <w:sz w:val="28"/>
          <w:szCs w:val="28"/>
        </w:rPr>
      </w:pPr>
      <w:bookmarkStart w:id="11" w:name="sub_34"/>
      <w:bookmarkEnd w:id="10"/>
      <w:r>
        <w:rPr>
          <w:sz w:val="28"/>
          <w:szCs w:val="28"/>
        </w:rPr>
        <w:t>3.4. Решения Парламента для органов местного самоуправления, должностных лиц имеют рекомендательный характер.</w:t>
      </w:r>
      <w:bookmarkEnd w:id="11"/>
    </w:p>
    <w:p w:rsidR="00ED74DE" w:rsidRDefault="00ED74DE">
      <w:pPr>
        <w:pStyle w:val="1"/>
        <w:ind w:firstLine="720"/>
        <w:jc w:val="both"/>
        <w:rPr>
          <w:sz w:val="28"/>
          <w:szCs w:val="28"/>
        </w:rPr>
      </w:pPr>
      <w:bookmarkStart w:id="12" w:name="sub_4"/>
      <w:r>
        <w:rPr>
          <w:sz w:val="28"/>
          <w:szCs w:val="28"/>
        </w:rPr>
        <w:lastRenderedPageBreak/>
        <w:t xml:space="preserve">4. Взаимодействие Парламента с органами местного    </w:t>
      </w:r>
    </w:p>
    <w:p w:rsidR="00ED74DE" w:rsidRDefault="00ED74DE">
      <w:pPr>
        <w:pStyle w:val="1"/>
        <w:ind w:firstLine="720"/>
        <w:jc w:val="both"/>
        <w:rPr>
          <w:sz w:val="28"/>
          <w:szCs w:val="28"/>
        </w:rPr>
      </w:pPr>
      <w:r>
        <w:rPr>
          <w:sz w:val="28"/>
          <w:szCs w:val="28"/>
        </w:rPr>
        <w:t xml:space="preserve">    самоуправления,   общественными организациями</w:t>
      </w:r>
    </w:p>
    <w:bookmarkEnd w:id="12"/>
    <w:p w:rsidR="00ED74DE" w:rsidRDefault="00ED74DE">
      <w:pPr>
        <w:rPr>
          <w:sz w:val="28"/>
          <w:szCs w:val="28"/>
        </w:rPr>
      </w:pPr>
    </w:p>
    <w:p w:rsidR="00ED74DE" w:rsidRDefault="00ED74DE">
      <w:pPr>
        <w:rPr>
          <w:sz w:val="28"/>
          <w:szCs w:val="28"/>
        </w:rPr>
      </w:pPr>
      <w:bookmarkStart w:id="13" w:name="sub_41"/>
      <w:r>
        <w:rPr>
          <w:sz w:val="28"/>
          <w:szCs w:val="28"/>
        </w:rPr>
        <w:t>4.1. Совет депутатов Задонского муниципального района и администрация Задонского муниципального района содействуют созданию условий для наиболее полного использования Парламентом предоставленных ему прав и выполнения возложенных на него задач.</w:t>
      </w:r>
    </w:p>
    <w:p w:rsidR="00ED74DE" w:rsidRDefault="00ED74DE">
      <w:pPr>
        <w:rPr>
          <w:sz w:val="28"/>
          <w:szCs w:val="28"/>
        </w:rPr>
      </w:pPr>
      <w:r>
        <w:rPr>
          <w:sz w:val="28"/>
          <w:szCs w:val="28"/>
        </w:rPr>
        <w:t>4.2. Парламент в своей деятельности (планирование, проведение массовых мероприятий и т.д.) взаимодействует с отделом комплексного социального развития территории администрации района.</w:t>
      </w:r>
    </w:p>
    <w:p w:rsidR="00ED74DE" w:rsidRDefault="00ED74DE">
      <w:pPr>
        <w:rPr>
          <w:sz w:val="28"/>
          <w:szCs w:val="28"/>
        </w:rPr>
      </w:pPr>
      <w:r>
        <w:rPr>
          <w:sz w:val="28"/>
          <w:szCs w:val="28"/>
        </w:rPr>
        <w:t>Администрация Задонского муниципального района, соответствующие отделы администрации оказывают содействие в деятельности молодёжного Парламента по своим направлениям.</w:t>
      </w:r>
    </w:p>
    <w:p w:rsidR="00ED74DE" w:rsidRDefault="00ED74DE">
      <w:pPr>
        <w:rPr>
          <w:sz w:val="28"/>
          <w:szCs w:val="28"/>
        </w:rPr>
      </w:pPr>
      <w:bookmarkStart w:id="14" w:name="sub_42"/>
      <w:bookmarkEnd w:id="13"/>
      <w:r>
        <w:rPr>
          <w:sz w:val="28"/>
          <w:szCs w:val="28"/>
        </w:rPr>
        <w:t>4.3. Глава администрации Задонского муниципального  района, депутаты Совета депутатов, Задонского муниципального района, работники аппарата Совета депутатов, представители администрации Задонского района, иных государственных органов, органов местного самоуправления, а также общественных объединений могут присутствовать на заседаниях Парламента.</w:t>
      </w:r>
    </w:p>
    <w:p w:rsidR="00ED74DE" w:rsidRDefault="00ED74DE">
      <w:pPr>
        <w:rPr>
          <w:sz w:val="28"/>
          <w:szCs w:val="28"/>
        </w:rPr>
      </w:pPr>
      <w:bookmarkStart w:id="15" w:name="sub_43"/>
      <w:bookmarkEnd w:id="14"/>
      <w:r>
        <w:rPr>
          <w:sz w:val="28"/>
          <w:szCs w:val="28"/>
        </w:rPr>
        <w:t>4.4. Совет депутатов Задонского муниципального района, администрация Задонского муниципального района направляют в Парламент  материалы, подлежащие рассмотрению проекты нормативных правовых актов органов местного самоуправления, касающиеся вопросов молодёжной политики.</w:t>
      </w:r>
    </w:p>
    <w:p w:rsidR="00ED74DE" w:rsidRDefault="00ED74DE">
      <w:pPr>
        <w:rPr>
          <w:sz w:val="28"/>
          <w:szCs w:val="28"/>
        </w:rPr>
      </w:pPr>
      <w:bookmarkStart w:id="16" w:name="sub_44"/>
      <w:bookmarkEnd w:id="15"/>
      <w:r>
        <w:rPr>
          <w:sz w:val="28"/>
          <w:szCs w:val="28"/>
        </w:rPr>
        <w:t>4.5. При поступлении запроса Парламента органы местного самоуправления района передают Парламенту проекты нормативных правовых актов, указанных в запросе, по вопросам молодежи, а также документы и материалы, необходимые для рассмотрения данного проекта.</w:t>
      </w:r>
    </w:p>
    <w:p w:rsidR="00ED74DE" w:rsidRDefault="00ED74DE">
      <w:pPr>
        <w:rPr>
          <w:sz w:val="28"/>
          <w:szCs w:val="28"/>
        </w:rPr>
      </w:pPr>
      <w:bookmarkStart w:id="17" w:name="sub_45"/>
      <w:bookmarkEnd w:id="16"/>
      <w:r>
        <w:rPr>
          <w:sz w:val="28"/>
          <w:szCs w:val="28"/>
        </w:rPr>
        <w:t>4.6. Решения Парламента по проектам нормативных правовых актов соответствующих органов местного самоуправления района подлежат обязательному рассмотрению.</w:t>
      </w:r>
    </w:p>
    <w:bookmarkEnd w:id="17"/>
    <w:p w:rsidR="00ED74DE" w:rsidRDefault="00ED74DE">
      <w:pPr>
        <w:rPr>
          <w:sz w:val="28"/>
          <w:szCs w:val="28"/>
        </w:rPr>
      </w:pPr>
    </w:p>
    <w:p w:rsidR="00ED74DE" w:rsidRDefault="00ED74DE">
      <w:pPr>
        <w:pStyle w:val="1"/>
        <w:rPr>
          <w:sz w:val="28"/>
          <w:szCs w:val="28"/>
        </w:rPr>
      </w:pPr>
      <w:bookmarkStart w:id="18" w:name="sub_5"/>
      <w:r>
        <w:rPr>
          <w:sz w:val="28"/>
          <w:szCs w:val="28"/>
        </w:rPr>
        <w:t>5. Представительство в Парламенте</w:t>
      </w:r>
    </w:p>
    <w:bookmarkEnd w:id="18"/>
    <w:p w:rsidR="00ED74DE" w:rsidRDefault="00ED74DE">
      <w:pPr>
        <w:rPr>
          <w:sz w:val="28"/>
          <w:szCs w:val="28"/>
        </w:rPr>
      </w:pPr>
    </w:p>
    <w:p w:rsidR="00ED74DE" w:rsidRDefault="00ED74DE">
      <w:pPr>
        <w:rPr>
          <w:sz w:val="28"/>
          <w:szCs w:val="28"/>
        </w:rPr>
      </w:pPr>
      <w:bookmarkStart w:id="19" w:name="sub_51"/>
      <w:r>
        <w:rPr>
          <w:sz w:val="28"/>
          <w:szCs w:val="28"/>
        </w:rPr>
        <w:t>5.1. Депутатами Парламента могут быть направленные в установленном порядке представители поселений Задонского муниципального района, избранные на местных форумах молодежи в количестве по одному человеку от сельских поселений и 3 человека от городского поселения,  от районных молодежных общественных объединений (по одному представителю от объединения) в возрасте от 18 до 30 лет.</w:t>
      </w:r>
    </w:p>
    <w:p w:rsidR="00ED74DE" w:rsidRDefault="00ED74DE">
      <w:pPr>
        <w:rPr>
          <w:sz w:val="28"/>
          <w:szCs w:val="28"/>
        </w:rPr>
      </w:pPr>
      <w:bookmarkStart w:id="20" w:name="sub_52"/>
      <w:bookmarkEnd w:id="19"/>
      <w:r>
        <w:rPr>
          <w:sz w:val="28"/>
          <w:szCs w:val="28"/>
        </w:rPr>
        <w:t xml:space="preserve">5.2. При достижении депутатом Парламента возраста 30 лет его полномочия прекращаются, а на его место направляется новый </w:t>
      </w:r>
      <w:r>
        <w:rPr>
          <w:sz w:val="28"/>
          <w:szCs w:val="28"/>
        </w:rPr>
        <w:lastRenderedPageBreak/>
        <w:t>представитель. В исключительных случаях на основании решения Президиума Парламента в состав Парламента может быть избран гражданин, не достигший 18-летнего возраста, полномочия депутата Парламента по достижении им 30-летнего возраста могут быть продлены.</w:t>
      </w:r>
    </w:p>
    <w:p w:rsidR="00ED74DE" w:rsidRDefault="00ED74DE">
      <w:pPr>
        <w:rPr>
          <w:sz w:val="28"/>
          <w:szCs w:val="28"/>
        </w:rPr>
      </w:pPr>
      <w:bookmarkStart w:id="21" w:name="sub_54"/>
      <w:bookmarkEnd w:id="20"/>
      <w:r>
        <w:rPr>
          <w:sz w:val="28"/>
          <w:szCs w:val="28"/>
        </w:rPr>
        <w:t>5.3. При добровольном выходе из состава Парламента депутат Парламента уведомляет Президиум Парламента путем подачи заявления.</w:t>
      </w:r>
    </w:p>
    <w:p w:rsidR="00ED74DE" w:rsidRDefault="00ED74DE">
      <w:pPr>
        <w:rPr>
          <w:sz w:val="28"/>
          <w:szCs w:val="28"/>
        </w:rPr>
      </w:pPr>
      <w:bookmarkStart w:id="22" w:name="sub_55"/>
      <w:bookmarkEnd w:id="21"/>
      <w:r>
        <w:rPr>
          <w:sz w:val="28"/>
          <w:szCs w:val="28"/>
        </w:rPr>
        <w:t>5.4. Депутаты Парламента осуществляют свою деятельность на общественных началах.</w:t>
      </w:r>
    </w:p>
    <w:p w:rsidR="00ED74DE" w:rsidRDefault="00ED74DE">
      <w:pPr>
        <w:rPr>
          <w:sz w:val="28"/>
          <w:szCs w:val="28"/>
        </w:rPr>
      </w:pPr>
      <w:bookmarkStart w:id="23" w:name="sub_56"/>
      <w:bookmarkEnd w:id="22"/>
      <w:r>
        <w:rPr>
          <w:sz w:val="28"/>
          <w:szCs w:val="28"/>
        </w:rPr>
        <w:t>5.5. Депутаты Парламента лично принимают участие в работе заседаний конференции Парламента, Президиума Парламента, комиссий Парламента.</w:t>
      </w:r>
    </w:p>
    <w:p w:rsidR="00ED74DE" w:rsidRDefault="00ED74DE">
      <w:pPr>
        <w:rPr>
          <w:sz w:val="28"/>
          <w:szCs w:val="28"/>
        </w:rPr>
      </w:pPr>
      <w:bookmarkStart w:id="24" w:name="sub_57"/>
      <w:bookmarkEnd w:id="23"/>
      <w:r>
        <w:rPr>
          <w:sz w:val="28"/>
          <w:szCs w:val="28"/>
        </w:rPr>
        <w:t>5.6. Депутат Парламента при принятии решений обладает одним голосом.</w:t>
      </w:r>
    </w:p>
    <w:p w:rsidR="00ED74DE" w:rsidRDefault="00ED74DE">
      <w:pPr>
        <w:pStyle w:val="1"/>
        <w:jc w:val="both"/>
        <w:rPr>
          <w:sz w:val="28"/>
          <w:szCs w:val="28"/>
        </w:rPr>
      </w:pPr>
      <w:bookmarkStart w:id="25" w:name="sub_6"/>
      <w:bookmarkEnd w:id="24"/>
    </w:p>
    <w:p w:rsidR="00ED74DE" w:rsidRDefault="00ED74DE">
      <w:pPr>
        <w:pStyle w:val="1"/>
        <w:rPr>
          <w:sz w:val="28"/>
          <w:szCs w:val="28"/>
        </w:rPr>
      </w:pPr>
      <w:r>
        <w:rPr>
          <w:sz w:val="28"/>
          <w:szCs w:val="28"/>
        </w:rPr>
        <w:t>6. Организационная структура Парламента</w:t>
      </w:r>
    </w:p>
    <w:bookmarkEnd w:id="25"/>
    <w:p w:rsidR="00ED74DE" w:rsidRDefault="00ED74DE">
      <w:pPr>
        <w:rPr>
          <w:sz w:val="28"/>
          <w:szCs w:val="28"/>
        </w:rPr>
      </w:pPr>
    </w:p>
    <w:p w:rsidR="00ED74DE" w:rsidRDefault="00ED74DE">
      <w:pPr>
        <w:rPr>
          <w:sz w:val="28"/>
          <w:szCs w:val="28"/>
        </w:rPr>
      </w:pPr>
      <w:bookmarkStart w:id="26" w:name="sub_61"/>
      <w:r>
        <w:rPr>
          <w:sz w:val="28"/>
          <w:szCs w:val="28"/>
        </w:rPr>
        <w:t>6.1. Органами Парламента являются: Конференция Парламента; Президиум Парламента; комиссии Парламента.</w:t>
      </w:r>
    </w:p>
    <w:bookmarkEnd w:id="26"/>
    <w:p w:rsidR="00ED74DE" w:rsidRDefault="00ED74DE">
      <w:pPr>
        <w:rPr>
          <w:sz w:val="28"/>
          <w:szCs w:val="28"/>
        </w:rPr>
      </w:pPr>
    </w:p>
    <w:p w:rsidR="00ED74DE" w:rsidRDefault="00ED74DE">
      <w:pPr>
        <w:pStyle w:val="1"/>
        <w:rPr>
          <w:sz w:val="28"/>
          <w:szCs w:val="28"/>
        </w:rPr>
      </w:pPr>
      <w:bookmarkStart w:id="27" w:name="sub_7"/>
      <w:r>
        <w:rPr>
          <w:sz w:val="28"/>
          <w:szCs w:val="28"/>
        </w:rPr>
        <w:t>7. Компетенция и порядок работы конференции Парламента</w:t>
      </w:r>
    </w:p>
    <w:bookmarkEnd w:id="27"/>
    <w:p w:rsidR="00ED74DE" w:rsidRDefault="00ED74DE">
      <w:pPr>
        <w:rPr>
          <w:sz w:val="28"/>
          <w:szCs w:val="28"/>
        </w:rPr>
      </w:pPr>
    </w:p>
    <w:p w:rsidR="00ED74DE" w:rsidRDefault="00ED74DE">
      <w:pPr>
        <w:rPr>
          <w:sz w:val="28"/>
          <w:szCs w:val="28"/>
        </w:rPr>
      </w:pPr>
      <w:bookmarkStart w:id="28" w:name="sub_71"/>
      <w:r>
        <w:rPr>
          <w:sz w:val="28"/>
          <w:szCs w:val="28"/>
        </w:rPr>
        <w:t>7.1. Высшим органом управления Парламента является Конференция Парламента (далее - Конференция), которая созывается не реже одного раза в год. Внеочередная Конференция может быть проведена по требованию не менее 1/3 депутатов Парламента. На заседаниях Конференции могут присутствовать представители органов государственной власти Липецкой области, органов местного самоуправления, учебных заведений Задонского района, некоммерческих и коммерческих организаций, зарегистрированных на территории Задонского муниципального района, профсоюзных организаций, средств массовой информации, другие лица. Руководит заседанием конференции председатель Парламента.</w:t>
      </w:r>
    </w:p>
    <w:p w:rsidR="00ED74DE" w:rsidRDefault="00ED74DE">
      <w:pPr>
        <w:rPr>
          <w:sz w:val="28"/>
          <w:szCs w:val="28"/>
        </w:rPr>
      </w:pPr>
      <w:bookmarkStart w:id="29" w:name="sub_72"/>
      <w:bookmarkEnd w:id="28"/>
      <w:r>
        <w:rPr>
          <w:sz w:val="28"/>
          <w:szCs w:val="28"/>
        </w:rPr>
        <w:t>7.2. Конференция:</w:t>
      </w:r>
    </w:p>
    <w:bookmarkEnd w:id="29"/>
    <w:p w:rsidR="00ED74DE" w:rsidRDefault="00ED74DE">
      <w:pPr>
        <w:rPr>
          <w:sz w:val="28"/>
          <w:szCs w:val="28"/>
        </w:rPr>
      </w:pPr>
      <w:r>
        <w:rPr>
          <w:sz w:val="28"/>
          <w:szCs w:val="28"/>
        </w:rPr>
        <w:t>вносит предложения по Положению о Парламенте, а также по внесению изменений и дополнений к нему;</w:t>
      </w:r>
    </w:p>
    <w:p w:rsidR="00ED74DE" w:rsidRDefault="00ED74DE">
      <w:pPr>
        <w:rPr>
          <w:sz w:val="28"/>
          <w:szCs w:val="28"/>
        </w:rPr>
      </w:pPr>
      <w:r>
        <w:rPr>
          <w:sz w:val="28"/>
          <w:szCs w:val="28"/>
        </w:rPr>
        <w:t>избирает председателя Парламента и его заместителя;</w:t>
      </w:r>
    </w:p>
    <w:p w:rsidR="00ED74DE" w:rsidRDefault="00ED74DE">
      <w:pPr>
        <w:rPr>
          <w:sz w:val="28"/>
          <w:szCs w:val="28"/>
        </w:rPr>
      </w:pPr>
      <w:r>
        <w:rPr>
          <w:sz w:val="28"/>
          <w:szCs w:val="28"/>
        </w:rPr>
        <w:t>формирует состав комиссии Парламента;</w:t>
      </w:r>
    </w:p>
    <w:p w:rsidR="00ED74DE" w:rsidRDefault="00ED74DE">
      <w:pPr>
        <w:rPr>
          <w:sz w:val="28"/>
          <w:szCs w:val="28"/>
        </w:rPr>
      </w:pPr>
      <w:r>
        <w:rPr>
          <w:sz w:val="28"/>
          <w:szCs w:val="28"/>
        </w:rPr>
        <w:t>утверждает план работы Парламента;</w:t>
      </w:r>
    </w:p>
    <w:p w:rsidR="00ED74DE" w:rsidRDefault="00ED74DE">
      <w:pPr>
        <w:rPr>
          <w:sz w:val="28"/>
          <w:szCs w:val="28"/>
        </w:rPr>
      </w:pPr>
      <w:r>
        <w:rPr>
          <w:sz w:val="28"/>
          <w:szCs w:val="28"/>
        </w:rPr>
        <w:t>заслушивает отчеты Президиума и комиссий Парламента;</w:t>
      </w:r>
    </w:p>
    <w:p w:rsidR="00ED74DE" w:rsidRDefault="00ED74DE">
      <w:pPr>
        <w:rPr>
          <w:sz w:val="28"/>
          <w:szCs w:val="28"/>
        </w:rPr>
      </w:pPr>
      <w:r>
        <w:rPr>
          <w:sz w:val="28"/>
          <w:szCs w:val="28"/>
        </w:rPr>
        <w:t>рассматривает иные вопросы.</w:t>
      </w:r>
    </w:p>
    <w:p w:rsidR="00ED74DE" w:rsidRDefault="00ED74DE">
      <w:pPr>
        <w:rPr>
          <w:sz w:val="28"/>
          <w:szCs w:val="28"/>
        </w:rPr>
      </w:pPr>
      <w:r>
        <w:rPr>
          <w:sz w:val="28"/>
          <w:szCs w:val="28"/>
        </w:rPr>
        <w:t>7.3. Конференция принимает решения по вопросам, включенным в повестку дня заседаний.</w:t>
      </w:r>
    </w:p>
    <w:p w:rsidR="00ED74DE" w:rsidRDefault="00ED74DE">
      <w:pPr>
        <w:rPr>
          <w:sz w:val="28"/>
          <w:szCs w:val="28"/>
        </w:rPr>
      </w:pPr>
      <w:bookmarkStart w:id="30" w:name="sub_73"/>
      <w:r>
        <w:rPr>
          <w:sz w:val="28"/>
          <w:szCs w:val="28"/>
        </w:rPr>
        <w:t xml:space="preserve">7.4. Конференция Парламента правомочна при участии в ней более </w:t>
      </w:r>
      <w:r>
        <w:rPr>
          <w:sz w:val="28"/>
          <w:szCs w:val="28"/>
        </w:rPr>
        <w:lastRenderedPageBreak/>
        <w:t>половины от общего числа депутатов Парламента.</w:t>
      </w:r>
    </w:p>
    <w:bookmarkEnd w:id="30"/>
    <w:p w:rsidR="00ED74DE" w:rsidRDefault="00ED74DE">
      <w:pPr>
        <w:rPr>
          <w:sz w:val="28"/>
          <w:szCs w:val="28"/>
        </w:rPr>
      </w:pPr>
    </w:p>
    <w:p w:rsidR="00ED74DE" w:rsidRDefault="00ED74DE">
      <w:pPr>
        <w:pStyle w:val="1"/>
        <w:rPr>
          <w:sz w:val="28"/>
          <w:szCs w:val="28"/>
        </w:rPr>
      </w:pPr>
      <w:bookmarkStart w:id="31" w:name="sub_8"/>
      <w:r>
        <w:rPr>
          <w:sz w:val="28"/>
          <w:szCs w:val="28"/>
        </w:rPr>
        <w:t>8. Президиум Парламента</w:t>
      </w:r>
    </w:p>
    <w:bookmarkEnd w:id="31"/>
    <w:p w:rsidR="00ED74DE" w:rsidRDefault="00ED74DE">
      <w:pPr>
        <w:rPr>
          <w:sz w:val="28"/>
          <w:szCs w:val="28"/>
        </w:rPr>
      </w:pPr>
    </w:p>
    <w:p w:rsidR="00ED74DE" w:rsidRDefault="00ED74DE">
      <w:pPr>
        <w:rPr>
          <w:sz w:val="28"/>
          <w:szCs w:val="28"/>
        </w:rPr>
      </w:pPr>
      <w:bookmarkStart w:id="32" w:name="sub_81"/>
      <w:r>
        <w:rPr>
          <w:sz w:val="28"/>
          <w:szCs w:val="28"/>
        </w:rPr>
        <w:t xml:space="preserve">8.1. В период между заседаниями Конференции постоянно действующим коллегиальным органом управления Парламента является Президиум Парламента (далее - Президиум). В состав Президиума входят: </w:t>
      </w:r>
      <w:r w:rsidRPr="00232F5A">
        <w:rPr>
          <w:sz w:val="28"/>
          <w:szCs w:val="28"/>
          <w:highlight w:val="yellow"/>
        </w:rPr>
        <w:t>председатель Парламента, заместитель председателя Парламента и председатели комиссии Парламента. Руководит работой Президиума председатель Парламента. Заседания Президиума проводятся не реже одного раза в квартал.</w:t>
      </w:r>
    </w:p>
    <w:p w:rsidR="00ED74DE" w:rsidRDefault="00ED74DE">
      <w:pPr>
        <w:rPr>
          <w:sz w:val="28"/>
          <w:szCs w:val="28"/>
        </w:rPr>
      </w:pPr>
      <w:bookmarkStart w:id="33" w:name="sub_82"/>
      <w:bookmarkEnd w:id="32"/>
      <w:r>
        <w:rPr>
          <w:sz w:val="28"/>
          <w:szCs w:val="28"/>
        </w:rPr>
        <w:t xml:space="preserve">8.2. Заседание Президиума правомочно при участии в нем более половины от общего числа членов Президиума. Заседания Президиума ведет председатель Парламента, а в случае его отсутствия - его заместитель. Решения Президиума принимаются открытым голосованием простым большинством голосов членов Президиума, присутствующих на заседании. На заседаниях Президиума могут присутствовать лица, указанные в </w:t>
      </w:r>
      <w:hyperlink w:anchor="sub_71" w:history="1">
        <w:r>
          <w:rPr>
            <w:rStyle w:val="a4"/>
            <w:rFonts w:cs="Arial"/>
            <w:sz w:val="28"/>
            <w:szCs w:val="28"/>
          </w:rPr>
          <w:t>пункте 7.1</w:t>
        </w:r>
      </w:hyperlink>
      <w:r>
        <w:rPr>
          <w:sz w:val="28"/>
          <w:szCs w:val="28"/>
        </w:rPr>
        <w:t xml:space="preserve"> настоящего Положения.</w:t>
      </w:r>
    </w:p>
    <w:p w:rsidR="00ED74DE" w:rsidRDefault="00ED74DE">
      <w:pPr>
        <w:rPr>
          <w:sz w:val="28"/>
          <w:szCs w:val="28"/>
        </w:rPr>
      </w:pPr>
      <w:bookmarkStart w:id="34" w:name="sub_83"/>
      <w:bookmarkEnd w:id="33"/>
      <w:r>
        <w:rPr>
          <w:sz w:val="28"/>
          <w:szCs w:val="28"/>
        </w:rPr>
        <w:t>8.3. К компетенции Президиума относятся вопросы:</w:t>
      </w:r>
    </w:p>
    <w:bookmarkEnd w:id="34"/>
    <w:p w:rsidR="00ED74DE" w:rsidRDefault="00ED74DE">
      <w:pPr>
        <w:rPr>
          <w:sz w:val="28"/>
          <w:szCs w:val="28"/>
        </w:rPr>
      </w:pPr>
      <w:r>
        <w:rPr>
          <w:sz w:val="28"/>
          <w:szCs w:val="28"/>
        </w:rPr>
        <w:t>о созыве Конференции Парламента и подготовка ее проведения; организация работы Парламента в период между заседаниями Конференции;</w:t>
      </w:r>
    </w:p>
    <w:p w:rsidR="00ED74DE" w:rsidRDefault="00ED74DE">
      <w:pPr>
        <w:rPr>
          <w:sz w:val="28"/>
          <w:szCs w:val="28"/>
        </w:rPr>
      </w:pPr>
      <w:r>
        <w:rPr>
          <w:sz w:val="28"/>
          <w:szCs w:val="28"/>
        </w:rPr>
        <w:t>организация взаимодействия парламента с органами государственной власти, органами местного самоуправления, коммерческими и некоммерческими организациями;</w:t>
      </w:r>
    </w:p>
    <w:p w:rsidR="00ED74DE" w:rsidRDefault="00ED74DE">
      <w:pPr>
        <w:rPr>
          <w:sz w:val="28"/>
          <w:szCs w:val="28"/>
        </w:rPr>
      </w:pPr>
      <w:r>
        <w:rPr>
          <w:sz w:val="28"/>
          <w:szCs w:val="28"/>
        </w:rPr>
        <w:t>утверждение планов работы и отчетов комиссий Парламента;</w:t>
      </w:r>
    </w:p>
    <w:p w:rsidR="00ED74DE" w:rsidRDefault="00ED74DE">
      <w:pPr>
        <w:rPr>
          <w:sz w:val="28"/>
          <w:szCs w:val="28"/>
        </w:rPr>
      </w:pPr>
      <w:r>
        <w:rPr>
          <w:sz w:val="28"/>
          <w:szCs w:val="28"/>
        </w:rPr>
        <w:t>иные вопросы.</w:t>
      </w:r>
    </w:p>
    <w:p w:rsidR="00ED74DE" w:rsidRDefault="00ED74DE">
      <w:pPr>
        <w:rPr>
          <w:sz w:val="28"/>
          <w:szCs w:val="28"/>
        </w:rPr>
      </w:pPr>
    </w:p>
    <w:p w:rsidR="00ED74DE" w:rsidRDefault="00ED74DE">
      <w:pPr>
        <w:pStyle w:val="1"/>
        <w:rPr>
          <w:sz w:val="28"/>
          <w:szCs w:val="28"/>
        </w:rPr>
      </w:pPr>
      <w:bookmarkStart w:id="35" w:name="sub_9"/>
      <w:r>
        <w:rPr>
          <w:sz w:val="28"/>
          <w:szCs w:val="28"/>
        </w:rPr>
        <w:t>9. Председатель Парламента</w:t>
      </w:r>
      <w:r>
        <w:rPr>
          <w:sz w:val="28"/>
          <w:szCs w:val="28"/>
        </w:rPr>
        <w:br/>
        <w:t>и заместитель председателя Парламента</w:t>
      </w:r>
    </w:p>
    <w:bookmarkEnd w:id="35"/>
    <w:p w:rsidR="00ED74DE" w:rsidRDefault="00ED74DE">
      <w:pPr>
        <w:rPr>
          <w:sz w:val="28"/>
          <w:szCs w:val="28"/>
        </w:rPr>
      </w:pPr>
    </w:p>
    <w:p w:rsidR="00ED74DE" w:rsidRDefault="00ED74DE">
      <w:pPr>
        <w:rPr>
          <w:sz w:val="28"/>
          <w:szCs w:val="28"/>
        </w:rPr>
      </w:pPr>
      <w:bookmarkStart w:id="36" w:name="sub_91"/>
      <w:r>
        <w:rPr>
          <w:sz w:val="28"/>
          <w:szCs w:val="28"/>
        </w:rPr>
        <w:t>9.1. Председатель Парламента избирается Конференцией сроком на пять лет. Председатель подотчетен Конференции и решает вопросы деятельности Парламента, не отнесенные к компетенции Конференции и Президиума.</w:t>
      </w:r>
    </w:p>
    <w:p w:rsidR="00ED74DE" w:rsidRDefault="00ED74DE">
      <w:pPr>
        <w:rPr>
          <w:sz w:val="28"/>
          <w:szCs w:val="28"/>
        </w:rPr>
      </w:pPr>
      <w:bookmarkStart w:id="37" w:name="sub_92"/>
      <w:bookmarkEnd w:id="36"/>
      <w:r>
        <w:rPr>
          <w:sz w:val="28"/>
          <w:szCs w:val="28"/>
        </w:rPr>
        <w:t>9.2. Заместитель председателя Парламента избирается Конференцией сроком на пять лет.</w:t>
      </w:r>
    </w:p>
    <w:p w:rsidR="00ED74DE" w:rsidRDefault="00ED74DE">
      <w:pPr>
        <w:rPr>
          <w:sz w:val="28"/>
          <w:szCs w:val="28"/>
        </w:rPr>
      </w:pPr>
      <w:bookmarkStart w:id="38" w:name="sub_93"/>
      <w:bookmarkEnd w:id="37"/>
      <w:r>
        <w:rPr>
          <w:sz w:val="28"/>
          <w:szCs w:val="28"/>
        </w:rPr>
        <w:t xml:space="preserve">9.3. Кандидат на должность председателя Парламента, его заместителя считается избранным, если за него проголосовало большинство присутствующих на Конференции депутатов Парламента. Если ни один из кандидатов не набрал необходимого числа голосов, проводятся повторные выборы с новым выдвижением кандидатур. На повторных выборах председателя Парламента могут быть выдвинуты </w:t>
      </w:r>
      <w:r>
        <w:rPr>
          <w:sz w:val="28"/>
          <w:szCs w:val="28"/>
        </w:rPr>
        <w:lastRenderedPageBreak/>
        <w:t>кандидатуры, выдвинутые на первоначальных выборах.</w:t>
      </w:r>
    </w:p>
    <w:p w:rsidR="00ED74DE" w:rsidRDefault="00ED74DE">
      <w:pPr>
        <w:rPr>
          <w:sz w:val="28"/>
          <w:szCs w:val="28"/>
        </w:rPr>
      </w:pPr>
      <w:bookmarkStart w:id="39" w:name="sub_94"/>
      <w:bookmarkEnd w:id="38"/>
      <w:r>
        <w:rPr>
          <w:sz w:val="28"/>
          <w:szCs w:val="28"/>
        </w:rPr>
        <w:t>9.4. Председатель Парламента, заместитель председателя Парламента может быть отозван. Председатель Парламента, заместитель председателя Парламента считается отозванным, если за отзыв проголосовало более половины от общего числа депутатов Парламента.</w:t>
      </w:r>
    </w:p>
    <w:p w:rsidR="00ED74DE" w:rsidRDefault="00ED74DE">
      <w:pPr>
        <w:rPr>
          <w:sz w:val="28"/>
          <w:szCs w:val="28"/>
        </w:rPr>
      </w:pPr>
      <w:bookmarkStart w:id="40" w:name="sub_95"/>
      <w:bookmarkEnd w:id="39"/>
      <w:r>
        <w:rPr>
          <w:sz w:val="28"/>
          <w:szCs w:val="28"/>
        </w:rPr>
        <w:t>9.5. Председатель:</w:t>
      </w:r>
    </w:p>
    <w:bookmarkEnd w:id="40"/>
    <w:p w:rsidR="00ED74DE" w:rsidRDefault="00ED74DE">
      <w:pPr>
        <w:rPr>
          <w:sz w:val="28"/>
          <w:szCs w:val="28"/>
        </w:rPr>
      </w:pPr>
      <w:r>
        <w:rPr>
          <w:sz w:val="28"/>
          <w:szCs w:val="28"/>
        </w:rPr>
        <w:t>выступает на заседаниях Конференции Парламента с отчетом о деятельности Парламента;</w:t>
      </w:r>
    </w:p>
    <w:p w:rsidR="00ED74DE" w:rsidRDefault="00ED74DE">
      <w:pPr>
        <w:rPr>
          <w:sz w:val="28"/>
          <w:szCs w:val="28"/>
        </w:rPr>
      </w:pPr>
      <w:r>
        <w:rPr>
          <w:sz w:val="28"/>
          <w:szCs w:val="28"/>
        </w:rPr>
        <w:t>руководит деятельностью Парламента и его Президиума, подписывает решения, принимаемые Парламентом и Президиумом;</w:t>
      </w:r>
    </w:p>
    <w:p w:rsidR="00ED74DE" w:rsidRDefault="00ED74DE">
      <w:pPr>
        <w:rPr>
          <w:sz w:val="28"/>
          <w:szCs w:val="28"/>
        </w:rPr>
      </w:pPr>
      <w:r>
        <w:rPr>
          <w:sz w:val="28"/>
          <w:szCs w:val="28"/>
        </w:rPr>
        <w:t>в период между заседаниями Конференции и Президиума осуществляет руководство деятельностью Парламента, в том числе принимает оперативные решения по вопросам повседневной деятельности Парламента и подписывает документы от имени Парламента;</w:t>
      </w:r>
    </w:p>
    <w:p w:rsidR="00ED74DE" w:rsidRDefault="00ED74DE">
      <w:pPr>
        <w:rPr>
          <w:sz w:val="28"/>
          <w:szCs w:val="28"/>
        </w:rPr>
      </w:pPr>
      <w:r>
        <w:rPr>
          <w:sz w:val="28"/>
          <w:szCs w:val="28"/>
        </w:rPr>
        <w:t>представляет Парламент во взаимоотношениях с органами государственной власти и органами местного самоуправления, коммерческими и некоммерческими организациями.</w:t>
      </w:r>
    </w:p>
    <w:p w:rsidR="00ED74DE" w:rsidRDefault="00ED74DE">
      <w:pPr>
        <w:rPr>
          <w:sz w:val="28"/>
          <w:szCs w:val="28"/>
        </w:rPr>
      </w:pPr>
      <w:bookmarkStart w:id="41" w:name="sub_96"/>
      <w:r>
        <w:rPr>
          <w:sz w:val="28"/>
          <w:szCs w:val="28"/>
        </w:rPr>
        <w:t>9.6. Заместитель председателя Парламента:</w:t>
      </w:r>
    </w:p>
    <w:bookmarkEnd w:id="41"/>
    <w:p w:rsidR="00ED74DE" w:rsidRDefault="00ED74DE">
      <w:pPr>
        <w:rPr>
          <w:sz w:val="28"/>
          <w:szCs w:val="28"/>
        </w:rPr>
      </w:pPr>
      <w:r>
        <w:rPr>
          <w:sz w:val="28"/>
          <w:szCs w:val="28"/>
        </w:rPr>
        <w:t>организует работу комиссий Парламента, отнесенных к его ведению согласно распределению полномочий;</w:t>
      </w:r>
    </w:p>
    <w:p w:rsidR="00ED74DE" w:rsidRDefault="00ED74DE">
      <w:pPr>
        <w:rPr>
          <w:sz w:val="28"/>
          <w:szCs w:val="28"/>
        </w:rPr>
      </w:pPr>
      <w:r>
        <w:rPr>
          <w:sz w:val="28"/>
          <w:szCs w:val="28"/>
        </w:rPr>
        <w:t>вносит предложения в проекты повесток дня и решений Конференции с учетом высказанных замечаний и предложений депутатов Парламента;</w:t>
      </w:r>
    </w:p>
    <w:p w:rsidR="00ED74DE" w:rsidRDefault="00ED74DE">
      <w:pPr>
        <w:rPr>
          <w:sz w:val="28"/>
          <w:szCs w:val="28"/>
        </w:rPr>
      </w:pPr>
      <w:r>
        <w:rPr>
          <w:sz w:val="28"/>
          <w:szCs w:val="28"/>
        </w:rPr>
        <w:t>в отсутствие председателя Парламента осуществляет полномочия председателя Парламента по согласованию.</w:t>
      </w:r>
    </w:p>
    <w:p w:rsidR="00ED74DE" w:rsidRDefault="00ED74DE">
      <w:pPr>
        <w:rPr>
          <w:sz w:val="28"/>
          <w:szCs w:val="28"/>
        </w:rPr>
      </w:pPr>
    </w:p>
    <w:p w:rsidR="00ED74DE" w:rsidRDefault="00ED74DE">
      <w:pPr>
        <w:pStyle w:val="1"/>
        <w:rPr>
          <w:sz w:val="28"/>
          <w:szCs w:val="28"/>
        </w:rPr>
      </w:pPr>
      <w:bookmarkStart w:id="42" w:name="sub_100"/>
      <w:r>
        <w:rPr>
          <w:sz w:val="28"/>
          <w:szCs w:val="28"/>
        </w:rPr>
        <w:t>10. Комиссии Парламента</w:t>
      </w:r>
    </w:p>
    <w:bookmarkEnd w:id="42"/>
    <w:p w:rsidR="00ED74DE" w:rsidRDefault="00ED74DE">
      <w:pPr>
        <w:rPr>
          <w:sz w:val="28"/>
          <w:szCs w:val="28"/>
        </w:rPr>
      </w:pPr>
    </w:p>
    <w:p w:rsidR="00ED74DE" w:rsidRDefault="00ED74DE">
      <w:pPr>
        <w:rPr>
          <w:sz w:val="28"/>
          <w:szCs w:val="28"/>
        </w:rPr>
      </w:pPr>
      <w:bookmarkStart w:id="43" w:name="sub_1001"/>
      <w:r>
        <w:rPr>
          <w:sz w:val="28"/>
          <w:szCs w:val="28"/>
        </w:rPr>
        <w:t>10.1. Для осуществления деятельности Парламента создаются следующие комиссии Парламента (далее - комиссии):</w:t>
      </w:r>
    </w:p>
    <w:bookmarkEnd w:id="43"/>
    <w:p w:rsidR="00ED74DE" w:rsidRPr="00232F5A" w:rsidRDefault="00ED74DE">
      <w:pPr>
        <w:rPr>
          <w:sz w:val="28"/>
          <w:szCs w:val="28"/>
          <w:highlight w:val="yellow"/>
        </w:rPr>
      </w:pPr>
      <w:r w:rsidRPr="00232F5A">
        <w:rPr>
          <w:sz w:val="28"/>
          <w:szCs w:val="28"/>
          <w:highlight w:val="yellow"/>
        </w:rPr>
        <w:t>по защите прав молодежи и правовым вопросам, по труду и занятости молодежи;</w:t>
      </w:r>
    </w:p>
    <w:p w:rsidR="00ED74DE" w:rsidRPr="00232F5A" w:rsidRDefault="00ED74DE">
      <w:pPr>
        <w:rPr>
          <w:sz w:val="28"/>
          <w:szCs w:val="28"/>
          <w:highlight w:val="yellow"/>
        </w:rPr>
      </w:pPr>
      <w:r w:rsidRPr="00232F5A">
        <w:rPr>
          <w:sz w:val="28"/>
          <w:szCs w:val="28"/>
          <w:highlight w:val="yellow"/>
        </w:rPr>
        <w:t>по социальной защите и охране здоровья молодежи, по образованию,</w:t>
      </w:r>
    </w:p>
    <w:p w:rsidR="00ED74DE" w:rsidRPr="00232F5A" w:rsidRDefault="00ED74DE">
      <w:pPr>
        <w:rPr>
          <w:sz w:val="28"/>
          <w:szCs w:val="28"/>
          <w:highlight w:val="yellow"/>
        </w:rPr>
      </w:pPr>
      <w:r w:rsidRPr="00232F5A">
        <w:rPr>
          <w:sz w:val="28"/>
          <w:szCs w:val="28"/>
          <w:highlight w:val="yellow"/>
        </w:rPr>
        <w:t>культуре;</w:t>
      </w:r>
    </w:p>
    <w:p w:rsidR="00ED74DE" w:rsidRDefault="00ED74DE">
      <w:pPr>
        <w:rPr>
          <w:sz w:val="28"/>
          <w:szCs w:val="28"/>
        </w:rPr>
      </w:pPr>
      <w:r w:rsidRPr="00232F5A">
        <w:rPr>
          <w:sz w:val="28"/>
          <w:szCs w:val="28"/>
          <w:highlight w:val="yellow"/>
        </w:rPr>
        <w:t>по развитию спорта, организации досуга и информационной поддержке молодежи, по развитию молодежного и детского движения, по гражданско-патриотическому и духовно-нравственному воспитанию молодежи;</w:t>
      </w:r>
    </w:p>
    <w:p w:rsidR="00ED74DE" w:rsidRDefault="00ED74DE">
      <w:pPr>
        <w:rPr>
          <w:sz w:val="28"/>
          <w:szCs w:val="28"/>
        </w:rPr>
      </w:pPr>
      <w:bookmarkStart w:id="44" w:name="sub_1002"/>
      <w:r>
        <w:rPr>
          <w:sz w:val="28"/>
          <w:szCs w:val="28"/>
        </w:rPr>
        <w:t>10.2. Комиссия имеет право:</w:t>
      </w:r>
    </w:p>
    <w:bookmarkEnd w:id="44"/>
    <w:p w:rsidR="00ED74DE" w:rsidRDefault="00ED74DE">
      <w:pPr>
        <w:rPr>
          <w:sz w:val="28"/>
          <w:szCs w:val="28"/>
        </w:rPr>
      </w:pPr>
      <w:r>
        <w:rPr>
          <w:sz w:val="28"/>
          <w:szCs w:val="28"/>
        </w:rPr>
        <w:t>принимать решения рекомендательного характера по вопросам, отнесенным к ведению данной комиссии;</w:t>
      </w:r>
    </w:p>
    <w:p w:rsidR="00ED74DE" w:rsidRDefault="00ED74DE">
      <w:pPr>
        <w:rPr>
          <w:sz w:val="28"/>
          <w:szCs w:val="28"/>
        </w:rPr>
      </w:pPr>
      <w:r>
        <w:rPr>
          <w:sz w:val="28"/>
          <w:szCs w:val="28"/>
        </w:rPr>
        <w:t>обращаться в органы государственной власти области, органы местного самоуправления;</w:t>
      </w:r>
    </w:p>
    <w:p w:rsidR="00ED74DE" w:rsidRDefault="00ED74DE">
      <w:pPr>
        <w:rPr>
          <w:sz w:val="28"/>
          <w:szCs w:val="28"/>
        </w:rPr>
      </w:pPr>
      <w:r>
        <w:rPr>
          <w:sz w:val="28"/>
          <w:szCs w:val="28"/>
        </w:rPr>
        <w:t>вносить предложения по плану работы Парламента;</w:t>
      </w:r>
    </w:p>
    <w:p w:rsidR="00ED74DE" w:rsidRDefault="00ED74DE">
      <w:pPr>
        <w:rPr>
          <w:sz w:val="28"/>
          <w:szCs w:val="28"/>
        </w:rPr>
      </w:pPr>
      <w:r>
        <w:rPr>
          <w:sz w:val="28"/>
          <w:szCs w:val="28"/>
        </w:rPr>
        <w:t xml:space="preserve">осуществлять предварительное рассмотрение проектов нормативных </w:t>
      </w:r>
      <w:r>
        <w:rPr>
          <w:sz w:val="28"/>
          <w:szCs w:val="28"/>
        </w:rPr>
        <w:lastRenderedPageBreak/>
        <w:t>правовых актов.</w:t>
      </w:r>
    </w:p>
    <w:p w:rsidR="00ED74DE" w:rsidRDefault="00ED74DE">
      <w:pPr>
        <w:rPr>
          <w:sz w:val="28"/>
          <w:szCs w:val="28"/>
        </w:rPr>
      </w:pPr>
      <w:bookmarkStart w:id="45" w:name="sub_1003"/>
      <w:r>
        <w:rPr>
          <w:sz w:val="28"/>
          <w:szCs w:val="28"/>
        </w:rPr>
        <w:t>10.3. Руководит работой комиссии его председатель, избираемый на заседании комиссии сроком на пять лет. Кандидат считается избранным, если за него проголосовало большинство от общего числа членов комиссии.</w:t>
      </w:r>
    </w:p>
    <w:p w:rsidR="00ED74DE" w:rsidRDefault="00ED74DE">
      <w:pPr>
        <w:rPr>
          <w:sz w:val="28"/>
          <w:szCs w:val="28"/>
        </w:rPr>
      </w:pPr>
      <w:bookmarkStart w:id="46" w:name="sub_1004"/>
      <w:bookmarkEnd w:id="45"/>
      <w:r>
        <w:rPr>
          <w:sz w:val="28"/>
          <w:szCs w:val="28"/>
        </w:rPr>
        <w:t>10.4. Все депутаты Парламента входят в состав комиссий, за исключением председателя и его заместителя. Депутат Парламента по выбору может быть избран не более чем в две комиссии. Депутат Парламента может являться председателем только одной комиссии.</w:t>
      </w:r>
    </w:p>
    <w:p w:rsidR="00ED74DE" w:rsidRDefault="00ED74DE">
      <w:pPr>
        <w:rPr>
          <w:sz w:val="28"/>
          <w:szCs w:val="28"/>
        </w:rPr>
      </w:pPr>
      <w:bookmarkStart w:id="47" w:name="sub_1005"/>
      <w:bookmarkEnd w:id="46"/>
      <w:r>
        <w:rPr>
          <w:sz w:val="28"/>
          <w:szCs w:val="28"/>
        </w:rPr>
        <w:t>10.5. Комиссия предоставляет на заседаниях Президиума и Конференции отчет о проделанной работе.</w:t>
      </w:r>
    </w:p>
    <w:p w:rsidR="00ED74DE" w:rsidRDefault="00ED74DE">
      <w:pPr>
        <w:rPr>
          <w:sz w:val="28"/>
          <w:szCs w:val="28"/>
        </w:rPr>
      </w:pPr>
      <w:bookmarkStart w:id="48" w:name="sub_1006"/>
      <w:bookmarkEnd w:id="47"/>
      <w:r>
        <w:rPr>
          <w:sz w:val="28"/>
          <w:szCs w:val="28"/>
        </w:rPr>
        <w:t>10.6. Заседания комиссии проводятся по мере необходимости, но не реже одного раза в квартал.</w:t>
      </w:r>
    </w:p>
    <w:p w:rsidR="00ED74DE" w:rsidRDefault="00ED74DE">
      <w:pPr>
        <w:rPr>
          <w:sz w:val="28"/>
          <w:szCs w:val="28"/>
        </w:rPr>
      </w:pPr>
      <w:bookmarkStart w:id="49" w:name="sub_1007"/>
      <w:bookmarkEnd w:id="48"/>
      <w:r>
        <w:rPr>
          <w:sz w:val="28"/>
          <w:szCs w:val="28"/>
        </w:rPr>
        <w:t>10.7. Комиссия работает в соответствии с планом работы, разрабатываемым на заседании комиссии и утверждаемым Президиумом.</w:t>
      </w:r>
    </w:p>
    <w:p w:rsidR="00ED74DE" w:rsidRDefault="00ED74DE">
      <w:pPr>
        <w:rPr>
          <w:sz w:val="28"/>
          <w:szCs w:val="28"/>
        </w:rPr>
      </w:pPr>
      <w:bookmarkStart w:id="50" w:name="sub_1008"/>
      <w:bookmarkEnd w:id="49"/>
      <w:r>
        <w:rPr>
          <w:sz w:val="28"/>
          <w:szCs w:val="28"/>
        </w:rPr>
        <w:t xml:space="preserve">10.8. Заседание комиссии правомочно, если на нем присутствует более половины от общего числа членов комиссии. На заседании комиссии могут присутствовать лица, указанные в </w:t>
      </w:r>
      <w:hyperlink w:anchor="sub_71" w:history="1">
        <w:r>
          <w:rPr>
            <w:rStyle w:val="a4"/>
            <w:rFonts w:cs="Arial"/>
            <w:sz w:val="28"/>
            <w:szCs w:val="28"/>
          </w:rPr>
          <w:t>пункте 7.1</w:t>
        </w:r>
      </w:hyperlink>
      <w:r>
        <w:rPr>
          <w:sz w:val="28"/>
          <w:szCs w:val="28"/>
        </w:rPr>
        <w:t xml:space="preserve"> настоящего Положения.</w:t>
      </w:r>
    </w:p>
    <w:p w:rsidR="00ED74DE" w:rsidRDefault="00ED74DE">
      <w:pPr>
        <w:rPr>
          <w:sz w:val="28"/>
          <w:szCs w:val="28"/>
        </w:rPr>
      </w:pPr>
      <w:bookmarkStart w:id="51" w:name="sub_1009"/>
      <w:bookmarkEnd w:id="50"/>
      <w:r>
        <w:rPr>
          <w:sz w:val="28"/>
          <w:szCs w:val="28"/>
        </w:rPr>
        <w:t>10.9. Заседание комиссии проводит председатель комиссии. Решения комиссии принимаются простым большинством голосов от числа присутствующих членов комиссии при наличии кворума.</w:t>
      </w:r>
    </w:p>
    <w:p w:rsidR="00ED74DE" w:rsidRDefault="00ED74DE">
      <w:pPr>
        <w:rPr>
          <w:sz w:val="28"/>
          <w:szCs w:val="28"/>
        </w:rPr>
      </w:pPr>
      <w:bookmarkStart w:id="52" w:name="sub_10010"/>
      <w:bookmarkEnd w:id="51"/>
      <w:r>
        <w:rPr>
          <w:sz w:val="28"/>
          <w:szCs w:val="28"/>
        </w:rPr>
        <w:t>10.10. Заместитель председателя комиссии избирается на заседании комиссии сроком на пять лет. Кандидат считается избранным, если за него проголосовало большинство от общего числа членов комиссии. В случае отсутствия председателя комиссии заместитель председателя комиссии осуществляет полномочия председателя комиссии.</w:t>
      </w:r>
    </w:p>
    <w:p w:rsidR="00ED74DE" w:rsidRDefault="00ED74DE">
      <w:pPr>
        <w:rPr>
          <w:sz w:val="28"/>
          <w:szCs w:val="28"/>
        </w:rPr>
      </w:pPr>
      <w:bookmarkStart w:id="53" w:name="sub_10011"/>
      <w:bookmarkEnd w:id="52"/>
      <w:r>
        <w:rPr>
          <w:sz w:val="28"/>
          <w:szCs w:val="28"/>
        </w:rPr>
        <w:t>10.11. Секретарь комиссии назначается председателем комиссии сроком на пять лет. Секретарь организуют ведение делопроизводства, обеспечивают учет рассмотренных вопросов, явки членов комиссии.</w:t>
      </w:r>
    </w:p>
    <w:p w:rsidR="00ED74DE" w:rsidRDefault="00ED74DE">
      <w:pPr>
        <w:rPr>
          <w:sz w:val="28"/>
          <w:szCs w:val="28"/>
        </w:rPr>
      </w:pPr>
      <w:bookmarkStart w:id="54" w:name="sub_10012"/>
      <w:bookmarkEnd w:id="53"/>
      <w:r>
        <w:rPr>
          <w:sz w:val="28"/>
          <w:szCs w:val="28"/>
        </w:rPr>
        <w:t>10.12. При необходимости комиссии могут проводить совместные заседания, которые ведут их председатели или один из председателей по согласованию между ними.</w:t>
      </w:r>
    </w:p>
    <w:p w:rsidR="00ED74DE" w:rsidRDefault="00ED74DE">
      <w:pPr>
        <w:rPr>
          <w:sz w:val="28"/>
          <w:szCs w:val="28"/>
        </w:rPr>
      </w:pPr>
      <w:bookmarkStart w:id="55" w:name="sub_10013"/>
      <w:bookmarkEnd w:id="54"/>
      <w:r>
        <w:rPr>
          <w:sz w:val="28"/>
          <w:szCs w:val="28"/>
        </w:rPr>
        <w:t>10.13. Протокол заседания комиссии подписывается председателем и секретарем комиссии.</w:t>
      </w:r>
    </w:p>
    <w:p w:rsidR="00ED74DE" w:rsidRDefault="00ED74DE">
      <w:pPr>
        <w:rPr>
          <w:sz w:val="28"/>
          <w:szCs w:val="28"/>
        </w:rPr>
      </w:pPr>
      <w:bookmarkStart w:id="56" w:name="sub_10014"/>
      <w:bookmarkEnd w:id="55"/>
      <w:r>
        <w:rPr>
          <w:sz w:val="28"/>
          <w:szCs w:val="28"/>
        </w:rPr>
        <w:t>10.14. Депутат Парламента имеет право принимать участие в работе комиссий, членом которых он не является, с правом совещательного голоса.</w:t>
      </w:r>
      <w:bookmarkEnd w:id="56"/>
    </w:p>
    <w:p w:rsidR="00ED74DE" w:rsidRDefault="00ED74DE">
      <w:pPr>
        <w:pStyle w:val="1"/>
        <w:rPr>
          <w:sz w:val="28"/>
          <w:szCs w:val="28"/>
        </w:rPr>
      </w:pPr>
      <w:bookmarkStart w:id="57" w:name="sub_11"/>
      <w:r>
        <w:rPr>
          <w:sz w:val="28"/>
          <w:szCs w:val="28"/>
        </w:rPr>
        <w:t>11. Секретарь Парламента</w:t>
      </w:r>
    </w:p>
    <w:bookmarkEnd w:id="57"/>
    <w:p w:rsidR="00ED74DE" w:rsidRDefault="00ED74DE">
      <w:pPr>
        <w:rPr>
          <w:sz w:val="28"/>
          <w:szCs w:val="28"/>
        </w:rPr>
      </w:pPr>
    </w:p>
    <w:p w:rsidR="00ED74DE" w:rsidRDefault="00ED74DE">
      <w:pPr>
        <w:rPr>
          <w:sz w:val="28"/>
          <w:szCs w:val="28"/>
        </w:rPr>
      </w:pPr>
      <w:r>
        <w:rPr>
          <w:sz w:val="28"/>
          <w:szCs w:val="28"/>
        </w:rPr>
        <w:t xml:space="preserve">Секретарь Парламента (далее - секретарь) назначается председателем Парламента сроком на пять лет. Секретарь ведет протоколы заседаний Конференции и Президиума, готовит проекты повесток дня и проектов решений, организует делопроизводство. В случае необходимости функции секретаря может осуществлять любой из </w:t>
      </w:r>
      <w:r>
        <w:rPr>
          <w:sz w:val="28"/>
          <w:szCs w:val="28"/>
        </w:rPr>
        <w:lastRenderedPageBreak/>
        <w:t>депутатов Парламента.</w:t>
      </w:r>
    </w:p>
    <w:p w:rsidR="00ED74DE" w:rsidRDefault="00ED74DE">
      <w:pPr>
        <w:rPr>
          <w:sz w:val="28"/>
          <w:szCs w:val="28"/>
        </w:rPr>
      </w:pPr>
    </w:p>
    <w:p w:rsidR="00ED74DE" w:rsidRDefault="00ED74DE">
      <w:pPr>
        <w:pStyle w:val="1"/>
        <w:rPr>
          <w:sz w:val="28"/>
          <w:szCs w:val="28"/>
        </w:rPr>
      </w:pPr>
      <w:bookmarkStart w:id="58" w:name="sub_12"/>
      <w:r>
        <w:rPr>
          <w:sz w:val="28"/>
          <w:szCs w:val="28"/>
        </w:rPr>
        <w:t>12. Прекращение деятельности Парламента</w:t>
      </w:r>
    </w:p>
    <w:bookmarkEnd w:id="58"/>
    <w:p w:rsidR="00ED74DE" w:rsidRDefault="00ED74DE">
      <w:pPr>
        <w:rPr>
          <w:sz w:val="28"/>
          <w:szCs w:val="28"/>
        </w:rPr>
      </w:pPr>
    </w:p>
    <w:p w:rsidR="00ED74DE" w:rsidRDefault="00ED74DE">
      <w:pPr>
        <w:rPr>
          <w:sz w:val="28"/>
          <w:szCs w:val="28"/>
        </w:rPr>
      </w:pPr>
      <w:r>
        <w:rPr>
          <w:sz w:val="28"/>
          <w:szCs w:val="28"/>
        </w:rPr>
        <w:t>Деятельность Парламента может быть прекращена:</w:t>
      </w:r>
    </w:p>
    <w:p w:rsidR="00ED74DE" w:rsidRDefault="00ED74DE">
      <w:pPr>
        <w:rPr>
          <w:sz w:val="28"/>
          <w:szCs w:val="28"/>
        </w:rPr>
      </w:pPr>
      <w:bookmarkStart w:id="59" w:name="sub_121"/>
      <w:r>
        <w:rPr>
          <w:sz w:val="28"/>
          <w:szCs w:val="28"/>
        </w:rPr>
        <w:t>1) по решению, принятому двумя третями депутатов Парламента;</w:t>
      </w:r>
    </w:p>
    <w:p w:rsidR="00ED74DE" w:rsidRDefault="00ED74DE">
      <w:pPr>
        <w:rPr>
          <w:sz w:val="28"/>
          <w:szCs w:val="28"/>
        </w:rPr>
      </w:pPr>
      <w:bookmarkStart w:id="60" w:name="sub_122"/>
      <w:bookmarkEnd w:id="59"/>
      <w:r>
        <w:rPr>
          <w:sz w:val="28"/>
          <w:szCs w:val="28"/>
        </w:rPr>
        <w:t>2) решением Совета депутатов Задонского муниципального района;</w:t>
      </w:r>
    </w:p>
    <w:p w:rsidR="00ED74DE" w:rsidRDefault="00ED74DE">
      <w:pPr>
        <w:rPr>
          <w:sz w:val="24"/>
          <w:szCs w:val="24"/>
        </w:rPr>
      </w:pPr>
      <w:bookmarkStart w:id="61" w:name="sub_123"/>
      <w:bookmarkEnd w:id="60"/>
      <w:r>
        <w:rPr>
          <w:sz w:val="28"/>
          <w:szCs w:val="28"/>
        </w:rPr>
        <w:t>3) по иным основаниям, предусмотренным действующим законодательством.</w:t>
      </w:r>
      <w:bookmarkEnd w:id="61"/>
    </w:p>
    <w:sectPr w:rsidR="00ED74DE">
      <w:headerReference w:type="default" r:id="rId7"/>
      <w:pgSz w:w="11906" w:h="16838"/>
      <w:pgMar w:top="1134" w:right="850"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B5" w:rsidRDefault="00904DB5">
      <w:r>
        <w:separator/>
      </w:r>
    </w:p>
  </w:endnote>
  <w:endnote w:type="continuationSeparator" w:id="1">
    <w:p w:rsidR="00904DB5" w:rsidRDefault="00904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B5" w:rsidRDefault="00904DB5">
      <w:r>
        <w:separator/>
      </w:r>
    </w:p>
  </w:footnote>
  <w:footnote w:type="continuationSeparator" w:id="1">
    <w:p w:rsidR="00904DB5" w:rsidRDefault="00904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DE" w:rsidRDefault="00ED74DE">
    <w:pPr>
      <w:pStyle w:val="af8"/>
      <w:framePr w:wrap="auto" w:vAnchor="text" w:hAnchor="margin" w:xAlign="center" w:y="1"/>
      <w:rPr>
        <w:rStyle w:val="afa"/>
        <w:rFonts w:cs="Arial"/>
      </w:rPr>
    </w:pPr>
    <w:r>
      <w:rPr>
        <w:rStyle w:val="afa"/>
        <w:rFonts w:cs="Arial"/>
      </w:rPr>
      <w:fldChar w:fldCharType="begin"/>
    </w:r>
    <w:r>
      <w:rPr>
        <w:rStyle w:val="afa"/>
        <w:rFonts w:cs="Arial"/>
      </w:rPr>
      <w:instrText xml:space="preserve">PAGE  </w:instrText>
    </w:r>
    <w:r>
      <w:rPr>
        <w:rStyle w:val="afa"/>
        <w:rFonts w:cs="Arial"/>
      </w:rPr>
      <w:fldChar w:fldCharType="separate"/>
    </w:r>
    <w:r w:rsidR="0058512E">
      <w:rPr>
        <w:rStyle w:val="afa"/>
        <w:rFonts w:cs="Arial"/>
        <w:noProof/>
      </w:rPr>
      <w:t>8</w:t>
    </w:r>
    <w:r>
      <w:rPr>
        <w:rStyle w:val="afa"/>
        <w:rFonts w:cs="Arial"/>
      </w:rPr>
      <w:fldChar w:fldCharType="end"/>
    </w:r>
  </w:p>
  <w:p w:rsidR="00ED74DE" w:rsidRDefault="00ED74DE">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DB70B0"/>
    <w:rsid w:val="0004772B"/>
    <w:rsid w:val="00232F5A"/>
    <w:rsid w:val="0058512E"/>
    <w:rsid w:val="00904DB5"/>
    <w:rsid w:val="00DB70B0"/>
    <w:rsid w:val="00ED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color w:val="008000"/>
      <w:szCs w:val="2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rPr>
      <w:rFonts w:cs="Times New Roman"/>
      <w:bCs/>
      <w:szCs w:val="20"/>
    </w:rPr>
  </w:style>
  <w:style w:type="character" w:customStyle="1" w:styleId="ad">
    <w:name w:val="Не вступил в силу"/>
    <w:basedOn w:val="a3"/>
    <w:uiPriority w:val="99"/>
    <w:rPr>
      <w:rFonts w:cs="Times New Roman"/>
      <w:color w:val="008080"/>
      <w:szCs w:val="2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firstLine="0"/>
      <w:jc w:val="left"/>
    </w:pPr>
  </w:style>
  <w:style w:type="character" w:customStyle="1" w:styleId="af7">
    <w:name w:val="Утратил силу"/>
    <w:basedOn w:val="a3"/>
    <w:uiPriority w:val="99"/>
    <w:rPr>
      <w:rFonts w:cs="Times New Roman"/>
      <w:strike/>
      <w:color w:val="808000"/>
      <w:szCs w:val="20"/>
    </w:rPr>
  </w:style>
  <w:style w:type="paragraph" w:styleId="af8">
    <w:name w:val="header"/>
    <w:basedOn w:val="a"/>
    <w:link w:val="af9"/>
    <w:uiPriority w:val="99"/>
    <w:pPr>
      <w:tabs>
        <w:tab w:val="center" w:pos="4677"/>
        <w:tab w:val="right" w:pos="9355"/>
      </w:tabs>
    </w:pPr>
  </w:style>
  <w:style w:type="character" w:customStyle="1" w:styleId="af9">
    <w:name w:val="Верхний колонтитул Знак"/>
    <w:basedOn w:val="a0"/>
    <w:link w:val="af8"/>
    <w:uiPriority w:val="99"/>
    <w:semiHidden/>
    <w:locked/>
    <w:rPr>
      <w:rFonts w:ascii="Arial" w:hAnsi="Arial" w:cs="Arial"/>
      <w:sz w:val="20"/>
      <w:szCs w:val="20"/>
    </w:rPr>
  </w:style>
  <w:style w:type="character" w:styleId="afa">
    <w:name w:val="page number"/>
    <w:basedOn w:val="a0"/>
    <w:uiPriority w:val="99"/>
    <w:rPr>
      <w:rFonts w:cs="Times New Roman"/>
    </w:rPr>
  </w:style>
  <w:style w:type="paragraph" w:styleId="21">
    <w:name w:val="Body Text 2"/>
    <w:basedOn w:val="a"/>
    <w:link w:val="22"/>
    <w:uiPriority w:val="99"/>
    <w:rPr>
      <w:sz w:val="28"/>
      <w:szCs w:val="28"/>
    </w:rPr>
  </w:style>
  <w:style w:type="character" w:customStyle="1" w:styleId="22">
    <w:name w:val="Основной текст 2 Знак"/>
    <w:basedOn w:val="a0"/>
    <w:link w:val="21"/>
    <w:uiPriority w:val="99"/>
    <w:semiHidden/>
    <w:locke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CDC6-7043-4ED8-A264-2037C23C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12931</Characters>
  <Application>Microsoft Office Word</Application>
  <DocSecurity>0</DocSecurity>
  <Lines>107</Lines>
  <Paragraphs>30</Paragraphs>
  <ScaleCrop>false</ScaleCrop>
  <Company>администрация</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Добровского районного Совета депутатов Липецкой области</dc:title>
  <dc:creator>приемная Совета</dc:creator>
  <cp:lastModifiedBy>NASTYA</cp:lastModifiedBy>
  <cp:revision>2</cp:revision>
  <cp:lastPrinted>2007-07-03T08:40:00Z</cp:lastPrinted>
  <dcterms:created xsi:type="dcterms:W3CDTF">2019-03-06T10:12:00Z</dcterms:created>
  <dcterms:modified xsi:type="dcterms:W3CDTF">2019-03-06T10:12:00Z</dcterms:modified>
</cp:coreProperties>
</file>