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33" w:rsidRDefault="00567DBF" w:rsidP="00567DBF">
      <w:pPr>
        <w:jc w:val="center"/>
      </w:pPr>
      <w:r>
        <w:t>Проект</w:t>
      </w:r>
    </w:p>
    <w:p w:rsidR="00567DBF" w:rsidRDefault="00567DBF" w:rsidP="00567DBF">
      <w:pPr>
        <w:jc w:val="cente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10"/>
        <w:gridCol w:w="6096"/>
      </w:tblGrid>
      <w:tr w:rsidR="009F7F85" w:rsidRPr="00D9577F"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9F7F85" w:rsidRPr="00D9577F" w:rsidRDefault="009F7F85" w:rsidP="00A67E13">
            <w:pPr>
              <w:rPr>
                <w:bCs/>
              </w:rPr>
            </w:pPr>
            <w:r>
              <w:rPr>
                <w:bCs/>
              </w:rPr>
              <w:t>Фамилия Имя Отчество</w:t>
            </w:r>
            <w:r w:rsidR="001D54D0">
              <w:rPr>
                <w:bCs/>
              </w:rPr>
              <w:t xml:space="preserve"> заявителя</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7F85" w:rsidRPr="00C16623" w:rsidRDefault="00567DBF" w:rsidP="00E54B38">
            <w:pPr>
              <w:rPr>
                <w:b/>
                <w:bCs/>
              </w:rPr>
            </w:pPr>
            <w:r>
              <w:rPr>
                <w:b/>
                <w:bCs/>
              </w:rPr>
              <w:t>Уварова Виктория Робертовна</w:t>
            </w:r>
          </w:p>
        </w:tc>
      </w:tr>
      <w:tr w:rsidR="00286A33" w:rsidRPr="00D9577F"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286A33" w:rsidRPr="00D9577F" w:rsidRDefault="00286A33" w:rsidP="00A67E13">
            <w:pPr>
              <w:rPr>
                <w:bCs/>
              </w:rPr>
            </w:pPr>
            <w:r w:rsidRPr="00D9577F">
              <w:rPr>
                <w:bCs/>
              </w:rPr>
              <w:t>Название</w:t>
            </w:r>
            <w:r w:rsidR="001D54D0">
              <w:rPr>
                <w:bCs/>
              </w:rPr>
              <w:t xml:space="preserve"> конкурсного проекта</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86A33" w:rsidRPr="00C16623" w:rsidRDefault="00567DBF" w:rsidP="00E54B38">
            <w:pPr>
              <w:rPr>
                <w:b/>
                <w:bCs/>
              </w:rPr>
            </w:pPr>
            <w:r>
              <w:rPr>
                <w:b/>
                <w:bCs/>
              </w:rPr>
              <w:t>Литературные</w:t>
            </w:r>
            <w:r w:rsidR="002C0175" w:rsidRPr="00C16623">
              <w:rPr>
                <w:b/>
                <w:bCs/>
              </w:rPr>
              <w:t xml:space="preserve"> настольные игры «Мемо карты»</w:t>
            </w:r>
          </w:p>
        </w:tc>
      </w:tr>
      <w:tr w:rsidR="00184A08" w:rsidRPr="00D64F16" w:rsidTr="00B948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tcMar>
          </w:tcPr>
          <w:p w:rsidR="00184A08" w:rsidRPr="00DA74EF" w:rsidRDefault="00184A08" w:rsidP="00184A08">
            <w:pPr>
              <w:tabs>
                <w:tab w:val="left" w:pos="540"/>
              </w:tabs>
              <w:rPr>
                <w:bCs/>
              </w:rPr>
            </w:pPr>
            <w:r>
              <w:rPr>
                <w:bCs/>
              </w:rPr>
              <w:t>География проекта</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184A08" w:rsidRPr="00C16623" w:rsidRDefault="002C0175" w:rsidP="00E54B38">
            <w:pPr>
              <w:jc w:val="both"/>
              <w:rPr>
                <w:b/>
                <w:szCs w:val="28"/>
              </w:rPr>
            </w:pPr>
            <w:r w:rsidRPr="00C16623">
              <w:rPr>
                <w:b/>
                <w:szCs w:val="28"/>
              </w:rPr>
              <w:t>Пионерский городско</w:t>
            </w:r>
            <w:r w:rsidR="00567DBF">
              <w:rPr>
                <w:b/>
                <w:szCs w:val="28"/>
              </w:rPr>
              <w:t>й округ</w:t>
            </w:r>
          </w:p>
        </w:tc>
      </w:tr>
      <w:tr w:rsidR="00A67E13" w:rsidRPr="00D9577F"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A67E13" w:rsidRPr="00D9577F" w:rsidRDefault="00A67E13" w:rsidP="00E54B38">
            <w:pPr>
              <w:rPr>
                <w:bCs/>
              </w:rPr>
            </w:pPr>
            <w:r>
              <w:rPr>
                <w:bCs/>
              </w:rPr>
              <w:t>Начало реализации</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67E13" w:rsidRPr="00C16623" w:rsidRDefault="002C0175" w:rsidP="00E54B38">
            <w:pPr>
              <w:jc w:val="both"/>
              <w:rPr>
                <w:b/>
                <w:bCs/>
              </w:rPr>
            </w:pPr>
            <w:r w:rsidRPr="00C16623">
              <w:rPr>
                <w:b/>
                <w:bCs/>
              </w:rPr>
              <w:t>09.2018</w:t>
            </w:r>
          </w:p>
        </w:tc>
      </w:tr>
      <w:tr w:rsidR="00A67E13" w:rsidRPr="00D9577F"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A67E13" w:rsidRPr="00D9577F" w:rsidRDefault="00A67E13" w:rsidP="00E54B38">
            <w:pPr>
              <w:rPr>
                <w:bCs/>
              </w:rPr>
            </w:pPr>
            <w:r>
              <w:rPr>
                <w:bCs/>
              </w:rPr>
              <w:t>Окончание реализации</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67E13" w:rsidRPr="00C16623" w:rsidRDefault="002C0175" w:rsidP="00A67E13">
            <w:pPr>
              <w:jc w:val="both"/>
              <w:rPr>
                <w:b/>
                <w:bCs/>
              </w:rPr>
            </w:pPr>
            <w:r w:rsidRPr="00C16623">
              <w:rPr>
                <w:b/>
                <w:bCs/>
              </w:rPr>
              <w:t>12.2018</w:t>
            </w:r>
          </w:p>
        </w:tc>
      </w:tr>
      <w:tr w:rsidR="00286A33" w:rsidRPr="00D9577F"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286A33" w:rsidRPr="00D9577F" w:rsidRDefault="00286A33" w:rsidP="00D9577F">
            <w:pPr>
              <w:rPr>
                <w:bCs/>
              </w:rPr>
            </w:pPr>
            <w:r w:rsidRPr="00D9577F">
              <w:rPr>
                <w:bCs/>
              </w:rPr>
              <w:t>Краткая аннотация</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D6A90" w:rsidRPr="00C16623" w:rsidRDefault="00567DBF" w:rsidP="00C00A2C">
            <w:pPr>
              <w:jc w:val="both"/>
              <w:rPr>
                <w:b/>
                <w:bCs/>
              </w:rPr>
            </w:pPr>
            <w:r>
              <w:rPr>
                <w:b/>
                <w:bCs/>
              </w:rPr>
              <w:t>Выпустить</w:t>
            </w:r>
            <w:r w:rsidR="00BD6A90" w:rsidRPr="00C16623">
              <w:rPr>
                <w:b/>
                <w:bCs/>
              </w:rPr>
              <w:t xml:space="preserve"> серию настольных игр:</w:t>
            </w:r>
          </w:p>
          <w:p w:rsidR="007D6637" w:rsidRDefault="00BD6A90" w:rsidP="00567DBF">
            <w:pPr>
              <w:jc w:val="both"/>
              <w:rPr>
                <w:b/>
                <w:bCs/>
              </w:rPr>
            </w:pPr>
            <w:r w:rsidRPr="00C16623">
              <w:rPr>
                <w:b/>
                <w:bCs/>
              </w:rPr>
              <w:t>-</w:t>
            </w:r>
            <w:r w:rsidR="002C0175" w:rsidRPr="00C16623">
              <w:rPr>
                <w:b/>
                <w:bCs/>
              </w:rPr>
              <w:t xml:space="preserve"> </w:t>
            </w:r>
            <w:r w:rsidR="00567DBF">
              <w:rPr>
                <w:b/>
                <w:bCs/>
              </w:rPr>
              <w:t>«Мемо А. С. Пушкин»</w:t>
            </w:r>
          </w:p>
          <w:p w:rsidR="00567DBF" w:rsidRPr="00C16623" w:rsidRDefault="00567DBF" w:rsidP="00567DBF">
            <w:pPr>
              <w:jc w:val="both"/>
              <w:rPr>
                <w:b/>
                <w:bCs/>
              </w:rPr>
            </w:pPr>
            <w:r>
              <w:rPr>
                <w:b/>
                <w:bCs/>
              </w:rPr>
              <w:t>- «Мемо М. Ю. Лермонтов»</w:t>
            </w:r>
          </w:p>
          <w:p w:rsidR="00C131D4" w:rsidRPr="00C16623" w:rsidRDefault="00C131D4" w:rsidP="007D6637">
            <w:pPr>
              <w:jc w:val="both"/>
              <w:rPr>
                <w:b/>
                <w:bCs/>
              </w:rPr>
            </w:pPr>
            <w:r w:rsidRPr="00C16623">
              <w:rPr>
                <w:b/>
                <w:bCs/>
              </w:rPr>
              <w:t xml:space="preserve">Провести игротеки с </w:t>
            </w:r>
            <w:r w:rsidR="00567DBF">
              <w:rPr>
                <w:b/>
                <w:bCs/>
              </w:rPr>
              <w:t>участием «Мемо карт» в школе и библиотеке, детс</w:t>
            </w:r>
            <w:r w:rsidR="00B26773">
              <w:rPr>
                <w:b/>
                <w:bCs/>
              </w:rPr>
              <w:t>к</w:t>
            </w:r>
            <w:r w:rsidR="00567DBF">
              <w:rPr>
                <w:b/>
                <w:bCs/>
              </w:rPr>
              <w:t>о-родительском клубе</w:t>
            </w:r>
            <w:r w:rsidR="004C3E94">
              <w:rPr>
                <w:b/>
                <w:bCs/>
              </w:rPr>
              <w:t xml:space="preserve"> Пионерского городского округа.</w:t>
            </w:r>
          </w:p>
          <w:p w:rsidR="00C131D4" w:rsidRPr="00AE71D0" w:rsidRDefault="00C131D4" w:rsidP="007D6637">
            <w:pPr>
              <w:jc w:val="both"/>
              <w:rPr>
                <w:bCs/>
                <w:i/>
              </w:rPr>
            </w:pPr>
          </w:p>
        </w:tc>
      </w:tr>
      <w:tr w:rsidR="00286A33" w:rsidRPr="001D4787"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286A33" w:rsidRPr="00C17174" w:rsidRDefault="00286A33" w:rsidP="00DA74EF">
            <w:pPr>
              <w:rPr>
                <w:bCs/>
              </w:rPr>
            </w:pPr>
            <w:r w:rsidRPr="00D9577F">
              <w:rPr>
                <w:bCs/>
              </w:rPr>
              <w:t>Описание проблемы, снижению остроты которой посвящен проект</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86A33" w:rsidRPr="001D4787" w:rsidRDefault="00201A4E" w:rsidP="00201A4E">
            <w:pPr>
              <w:jc w:val="both"/>
              <w:rPr>
                <w:b/>
                <w:bCs/>
              </w:rPr>
            </w:pPr>
            <w:r w:rsidRPr="001D4787">
              <w:rPr>
                <w:b/>
                <w:bCs/>
              </w:rPr>
              <w:t xml:space="preserve">Уже несколько лет в России  остро стоит проблема снижения интереса к саморазвитию и самообразованию. Свободное время люди больше тратят на просмотр телевизионных передач или фильмов, общение в социальных сетях или другие развлечения. Многие не могут правильно  ответить на такие простые вопросы,  как «В каком веке родился А. С. Пушкин?», «В каком городе родился М. Ю. Лермонтов?». Было проведено анкетирование среди  молодых семей и школьников, согласно, которому больше 50%  считает, что легче запомнить материал в форме игры, 77 % играют в настольные игры. Наиболее популярны настольные игры на развитие памяти и внимания. </w:t>
            </w:r>
          </w:p>
          <w:p w:rsidR="001D4787" w:rsidRDefault="00201A4E" w:rsidP="001D4787">
            <w:pPr>
              <w:jc w:val="both"/>
            </w:pPr>
            <w:r w:rsidRPr="001D4787">
              <w:rPr>
                <w:b/>
                <w:bCs/>
              </w:rPr>
              <w:t>Анализ настольных игр в регионе показал, что игр</w:t>
            </w:r>
            <w:r w:rsidR="001D4787" w:rsidRPr="001D4787">
              <w:rPr>
                <w:b/>
                <w:bCs/>
              </w:rPr>
              <w:t xml:space="preserve">, посвященных литературе </w:t>
            </w:r>
            <w:r w:rsidRPr="001D4787">
              <w:rPr>
                <w:b/>
                <w:bCs/>
              </w:rPr>
              <w:t xml:space="preserve"> нет в регионе</w:t>
            </w:r>
            <w:r w:rsidR="001D4787" w:rsidRPr="001D4787">
              <w:rPr>
                <w:b/>
                <w:bCs/>
              </w:rPr>
              <w:t>.</w:t>
            </w:r>
            <w:r w:rsidR="001D4787">
              <w:t xml:space="preserve"> </w:t>
            </w:r>
          </w:p>
          <w:p w:rsidR="00201A4E" w:rsidRPr="001D4787" w:rsidRDefault="001D4787" w:rsidP="001D4787">
            <w:pPr>
              <w:jc w:val="both"/>
              <w:rPr>
                <w:b/>
                <w:bCs/>
              </w:rPr>
            </w:pPr>
            <w:r w:rsidRPr="001D4787">
              <w:rPr>
                <w:b/>
                <w:bCs/>
              </w:rPr>
              <w:t>Исходя из опроса и анализа игр, мы делаем вывод, что проблема актуальна, что стоит реализовать проект</w:t>
            </w:r>
            <w:r>
              <w:rPr>
                <w:b/>
                <w:bCs/>
              </w:rPr>
              <w:t>, направленный на развитие интереса к литературе, к биографии великих поэтов и писателей.</w:t>
            </w:r>
          </w:p>
        </w:tc>
      </w:tr>
      <w:tr w:rsidR="00A74BF1" w:rsidRPr="00D64F16"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A74BF1" w:rsidRPr="00D9577F" w:rsidRDefault="00A74BF1" w:rsidP="00727E10">
            <w:pPr>
              <w:tabs>
                <w:tab w:val="left" w:pos="540"/>
              </w:tabs>
            </w:pPr>
            <w:r w:rsidRPr="00D9577F">
              <w:t>Основные целевые группы</w:t>
            </w:r>
            <w:r>
              <w:rPr>
                <w:bCs/>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A45" w:rsidRPr="00C16623" w:rsidRDefault="00943465" w:rsidP="00C402F8">
            <w:pPr>
              <w:jc w:val="both"/>
              <w:rPr>
                <w:b/>
                <w:szCs w:val="28"/>
              </w:rPr>
            </w:pPr>
            <w:r>
              <w:rPr>
                <w:b/>
                <w:szCs w:val="28"/>
              </w:rPr>
              <w:t>Школьники 7-14 лет,</w:t>
            </w:r>
            <w:r>
              <w:t xml:space="preserve"> </w:t>
            </w:r>
            <w:r w:rsidRPr="00943465">
              <w:rPr>
                <w:b/>
                <w:szCs w:val="28"/>
              </w:rPr>
              <w:t>проживающие в Пионерском городском округе</w:t>
            </w:r>
          </w:p>
          <w:p w:rsidR="00567A45" w:rsidRPr="00C16623" w:rsidRDefault="008C6CC6" w:rsidP="00C402F8">
            <w:pPr>
              <w:jc w:val="both"/>
              <w:rPr>
                <w:b/>
                <w:szCs w:val="28"/>
              </w:rPr>
            </w:pPr>
            <w:r>
              <w:rPr>
                <w:b/>
                <w:szCs w:val="28"/>
              </w:rPr>
              <w:t>Молодые семьи 21-35 лет</w:t>
            </w:r>
            <w:r w:rsidR="00CE1627">
              <w:rPr>
                <w:b/>
                <w:szCs w:val="28"/>
              </w:rPr>
              <w:t xml:space="preserve">, проживающие в </w:t>
            </w:r>
            <w:r w:rsidR="00CE1627">
              <w:rPr>
                <w:b/>
                <w:szCs w:val="28"/>
              </w:rPr>
              <w:lastRenderedPageBreak/>
              <w:t>Пионерском городском округе</w:t>
            </w:r>
            <w:r w:rsidR="00727E10">
              <w:rPr>
                <w:b/>
                <w:szCs w:val="28"/>
              </w:rPr>
              <w:t>.</w:t>
            </w:r>
          </w:p>
          <w:p w:rsidR="00A74BF1" w:rsidRPr="002419B6" w:rsidRDefault="00A74BF1" w:rsidP="00C402F8">
            <w:pPr>
              <w:jc w:val="both"/>
              <w:rPr>
                <w:b/>
                <w:bCs/>
                <w:i/>
              </w:rPr>
            </w:pPr>
          </w:p>
        </w:tc>
      </w:tr>
      <w:tr w:rsidR="00286A33" w:rsidRPr="00D64F16"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286A33" w:rsidRPr="00D9577F" w:rsidRDefault="00286A33" w:rsidP="00CC6999">
            <w:pPr>
              <w:tabs>
                <w:tab w:val="left" w:pos="540"/>
              </w:tabs>
              <w:rPr>
                <w:bCs/>
                <w:i/>
              </w:rPr>
            </w:pPr>
            <w:r w:rsidRPr="00D9577F">
              <w:lastRenderedPageBreak/>
              <w:t>Основная цель</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A45" w:rsidRPr="00C16623" w:rsidRDefault="00943465" w:rsidP="005C711C">
            <w:pPr>
              <w:jc w:val="both"/>
              <w:rPr>
                <w:b/>
                <w:szCs w:val="28"/>
              </w:rPr>
            </w:pPr>
            <w:r>
              <w:rPr>
                <w:b/>
                <w:szCs w:val="28"/>
              </w:rPr>
              <w:t xml:space="preserve">Расширение знаний о биографии и творчестве писателей (А. С. Пушкина, М. Ю. Лермонтова) у </w:t>
            </w:r>
            <w:r w:rsidR="004B3EEA">
              <w:rPr>
                <w:b/>
                <w:szCs w:val="28"/>
              </w:rPr>
              <w:t xml:space="preserve"> </w:t>
            </w:r>
            <w:r>
              <w:rPr>
                <w:b/>
                <w:szCs w:val="28"/>
              </w:rPr>
              <w:t>школьников</w:t>
            </w:r>
            <w:r w:rsidR="004B3EEA">
              <w:rPr>
                <w:b/>
                <w:szCs w:val="28"/>
              </w:rPr>
              <w:t xml:space="preserve"> Пионерского городского округа через проведение в 2</w:t>
            </w:r>
            <w:r>
              <w:rPr>
                <w:b/>
                <w:szCs w:val="28"/>
              </w:rPr>
              <w:t>018 году серии настольных игр</w:t>
            </w:r>
            <w:r w:rsidR="00490248">
              <w:rPr>
                <w:b/>
                <w:szCs w:val="28"/>
              </w:rPr>
              <w:t xml:space="preserve"> и</w:t>
            </w:r>
            <w:r w:rsidR="00490248" w:rsidRPr="00490248">
              <w:rPr>
                <w:b/>
                <w:szCs w:val="28"/>
              </w:rPr>
              <w:t xml:space="preserve"> турнира  на лучшего игрока среди молодых семей</w:t>
            </w:r>
            <w:r w:rsidR="004B3EEA">
              <w:rPr>
                <w:b/>
                <w:szCs w:val="28"/>
              </w:rPr>
              <w:t>.</w:t>
            </w:r>
            <w:r>
              <w:rPr>
                <w:b/>
                <w:szCs w:val="28"/>
              </w:rPr>
              <w:t xml:space="preserve"> </w:t>
            </w:r>
            <w:r w:rsidRPr="00943465">
              <w:rPr>
                <w:b/>
                <w:szCs w:val="28"/>
              </w:rPr>
              <w:t>Привлечение молодых семей в библиотеку</w:t>
            </w:r>
            <w:r>
              <w:rPr>
                <w:b/>
                <w:szCs w:val="28"/>
              </w:rPr>
              <w:t>.</w:t>
            </w:r>
          </w:p>
          <w:p w:rsidR="00286A33" w:rsidRPr="002419B6" w:rsidRDefault="00286A33" w:rsidP="005C711C">
            <w:pPr>
              <w:jc w:val="both"/>
              <w:rPr>
                <w:b/>
                <w:bCs/>
                <w:i/>
              </w:rPr>
            </w:pPr>
          </w:p>
        </w:tc>
      </w:tr>
      <w:tr w:rsidR="00286A33" w:rsidRPr="00D64F16" w:rsidTr="00A62B15">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286A33" w:rsidRPr="00D9577F" w:rsidRDefault="00286A33" w:rsidP="00E54B38">
            <w:pPr>
              <w:tabs>
                <w:tab w:val="left" w:pos="540"/>
              </w:tabs>
            </w:pPr>
            <w:r w:rsidRPr="00D9577F">
              <w:t>Задачи проекта</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23FC" w:rsidRDefault="00943465" w:rsidP="00943465">
            <w:pPr>
              <w:ind w:firstLine="34"/>
              <w:jc w:val="both"/>
              <w:rPr>
                <w:b/>
                <w:szCs w:val="28"/>
              </w:rPr>
            </w:pPr>
            <w:r>
              <w:rPr>
                <w:b/>
                <w:szCs w:val="28"/>
              </w:rPr>
              <w:t>1. Провести экспертизу игр «Мемо А. С. Пушкин» и «Мемо М. Ю. Лермонтов»</w:t>
            </w:r>
          </w:p>
          <w:p w:rsidR="00B923FC" w:rsidRDefault="00943465" w:rsidP="00B923FC">
            <w:pPr>
              <w:jc w:val="both"/>
              <w:rPr>
                <w:b/>
                <w:szCs w:val="28"/>
              </w:rPr>
            </w:pPr>
            <w:r>
              <w:rPr>
                <w:b/>
                <w:szCs w:val="28"/>
              </w:rPr>
              <w:t>2</w:t>
            </w:r>
            <w:r w:rsidR="00307BFE">
              <w:rPr>
                <w:b/>
                <w:szCs w:val="28"/>
              </w:rPr>
              <w:t xml:space="preserve">. </w:t>
            </w:r>
            <w:r w:rsidR="00B923FC">
              <w:rPr>
                <w:b/>
                <w:szCs w:val="28"/>
              </w:rPr>
              <w:t>Создать дизайн макета игр</w:t>
            </w:r>
            <w:r w:rsidR="00AA0A43">
              <w:rPr>
                <w:b/>
                <w:szCs w:val="28"/>
              </w:rPr>
              <w:t xml:space="preserve"> и распеча</w:t>
            </w:r>
            <w:r w:rsidR="00307BFE">
              <w:rPr>
                <w:b/>
                <w:szCs w:val="28"/>
              </w:rPr>
              <w:t>та</w:t>
            </w:r>
            <w:r w:rsidR="00AA0A43">
              <w:rPr>
                <w:b/>
                <w:szCs w:val="28"/>
              </w:rPr>
              <w:t>ть игры в типографии</w:t>
            </w:r>
            <w:r w:rsidR="00B923FC">
              <w:rPr>
                <w:b/>
                <w:szCs w:val="28"/>
              </w:rPr>
              <w:t>.</w:t>
            </w:r>
          </w:p>
          <w:p w:rsidR="00B923FC" w:rsidRDefault="00307BFE" w:rsidP="00B923FC">
            <w:pPr>
              <w:jc w:val="both"/>
              <w:rPr>
                <w:b/>
                <w:szCs w:val="28"/>
              </w:rPr>
            </w:pPr>
            <w:r>
              <w:rPr>
                <w:b/>
                <w:szCs w:val="28"/>
              </w:rPr>
              <w:t xml:space="preserve">3. </w:t>
            </w:r>
            <w:r w:rsidR="00B923FC">
              <w:rPr>
                <w:b/>
                <w:szCs w:val="28"/>
              </w:rPr>
              <w:t>Провести ряд мероприятий</w:t>
            </w:r>
            <w:r w:rsidR="00B9420A">
              <w:rPr>
                <w:b/>
                <w:szCs w:val="28"/>
              </w:rPr>
              <w:t>,</w:t>
            </w:r>
            <w:r w:rsidR="00B923FC">
              <w:rPr>
                <w:b/>
                <w:szCs w:val="28"/>
              </w:rPr>
              <w:t xml:space="preserve"> направленных на </w:t>
            </w:r>
            <w:proofErr w:type="spellStart"/>
            <w:r w:rsidR="00B923FC">
              <w:rPr>
                <w:b/>
                <w:szCs w:val="28"/>
              </w:rPr>
              <w:t>мульти</w:t>
            </w:r>
            <w:r w:rsidR="00B923FC" w:rsidRPr="00B923FC">
              <w:rPr>
                <w:b/>
                <w:szCs w:val="28"/>
              </w:rPr>
              <w:t>пликативность</w:t>
            </w:r>
            <w:proofErr w:type="spellEnd"/>
            <w:r w:rsidR="00B923FC">
              <w:rPr>
                <w:b/>
                <w:szCs w:val="28"/>
              </w:rPr>
              <w:t xml:space="preserve"> проект</w:t>
            </w:r>
            <w:r w:rsidR="00EB79CC">
              <w:rPr>
                <w:b/>
                <w:szCs w:val="28"/>
              </w:rPr>
              <w:t>а: презентации, игротеки</w:t>
            </w:r>
            <w:r w:rsidR="00490248">
              <w:rPr>
                <w:b/>
                <w:szCs w:val="28"/>
              </w:rPr>
              <w:t>, турнира для молодых семей</w:t>
            </w:r>
            <w:r w:rsidR="00B923FC">
              <w:rPr>
                <w:b/>
                <w:szCs w:val="28"/>
              </w:rPr>
              <w:t>.</w:t>
            </w:r>
          </w:p>
          <w:p w:rsidR="00286A33" w:rsidRPr="003F466E" w:rsidRDefault="00B923FC" w:rsidP="00A70865">
            <w:pPr>
              <w:jc w:val="both"/>
              <w:rPr>
                <w:b/>
                <w:bCs/>
                <w:i/>
              </w:rPr>
            </w:pPr>
            <w:r>
              <w:rPr>
                <w:b/>
                <w:szCs w:val="28"/>
              </w:rPr>
              <w:t xml:space="preserve"> </w:t>
            </w:r>
            <w:r>
              <w:rPr>
                <w:b/>
                <w:szCs w:val="28"/>
              </w:rPr>
              <w:br/>
            </w:r>
          </w:p>
        </w:tc>
      </w:tr>
      <w:tr w:rsidR="00A74BF1" w:rsidRPr="00D64F16" w:rsidTr="00A62B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shd w:val="clear" w:color="auto" w:fill="FFFFFF" w:themeFill="background1"/>
            <w:tcMar>
              <w:left w:w="108" w:type="dxa"/>
            </w:tcMar>
          </w:tcPr>
          <w:p w:rsidR="00A74BF1" w:rsidRPr="00D9577F" w:rsidRDefault="00CC6999" w:rsidP="00D9577F">
            <w:pPr>
              <w:tabs>
                <w:tab w:val="left" w:pos="540"/>
              </w:tabs>
            </w:pPr>
            <w:r>
              <w:t>Методы реализации</w:t>
            </w:r>
          </w:p>
        </w:tc>
        <w:tc>
          <w:tcPr>
            <w:tcW w:w="6096" w:type="dxa"/>
            <w:shd w:val="clear" w:color="auto" w:fill="auto"/>
            <w:tcMar>
              <w:left w:w="108" w:type="dxa"/>
            </w:tcMar>
          </w:tcPr>
          <w:p w:rsidR="00E94339" w:rsidRDefault="00E94339" w:rsidP="003F466E">
            <w:pPr>
              <w:jc w:val="both"/>
              <w:rPr>
                <w:b/>
                <w:szCs w:val="28"/>
              </w:rPr>
            </w:pPr>
            <w:r>
              <w:rPr>
                <w:b/>
                <w:szCs w:val="28"/>
              </w:rPr>
              <w:t>Анализ опыта производства успешных настольных игр;</w:t>
            </w:r>
          </w:p>
          <w:p w:rsidR="00AA0A43" w:rsidRDefault="00AA0A43" w:rsidP="003F466E">
            <w:pPr>
              <w:jc w:val="both"/>
              <w:rPr>
                <w:b/>
                <w:szCs w:val="28"/>
              </w:rPr>
            </w:pPr>
            <w:r>
              <w:rPr>
                <w:b/>
                <w:szCs w:val="28"/>
              </w:rPr>
              <w:t>Анализ литературы, связанно</w:t>
            </w:r>
            <w:r w:rsidR="008C6CC6">
              <w:rPr>
                <w:b/>
                <w:szCs w:val="28"/>
              </w:rPr>
              <w:t>й с разработкой настольных игр;</w:t>
            </w:r>
          </w:p>
          <w:p w:rsidR="008C6CC6" w:rsidRDefault="008C6CC6" w:rsidP="003F466E">
            <w:pPr>
              <w:jc w:val="both"/>
              <w:rPr>
                <w:b/>
                <w:szCs w:val="28"/>
              </w:rPr>
            </w:pPr>
            <w:r>
              <w:rPr>
                <w:b/>
                <w:szCs w:val="28"/>
              </w:rPr>
              <w:t>Экспертная проверка игр на достоверность;</w:t>
            </w:r>
          </w:p>
          <w:p w:rsidR="00AA0A43" w:rsidRDefault="00AA0A43" w:rsidP="003F466E">
            <w:pPr>
              <w:jc w:val="both"/>
              <w:rPr>
                <w:b/>
                <w:szCs w:val="28"/>
              </w:rPr>
            </w:pPr>
            <w:r>
              <w:rPr>
                <w:b/>
                <w:szCs w:val="28"/>
              </w:rPr>
              <w:t xml:space="preserve">Анализ цен </w:t>
            </w:r>
            <w:r w:rsidR="00700F63">
              <w:rPr>
                <w:b/>
                <w:szCs w:val="28"/>
              </w:rPr>
              <w:t xml:space="preserve">на </w:t>
            </w:r>
            <w:r>
              <w:rPr>
                <w:b/>
                <w:szCs w:val="28"/>
              </w:rPr>
              <w:t>услуги</w:t>
            </w:r>
            <w:r w:rsidR="00700F63">
              <w:rPr>
                <w:b/>
                <w:szCs w:val="28"/>
              </w:rPr>
              <w:t xml:space="preserve"> типографии по изготовлению комплектов настольных игр</w:t>
            </w:r>
            <w:r>
              <w:rPr>
                <w:b/>
                <w:szCs w:val="28"/>
              </w:rPr>
              <w:t xml:space="preserve"> в Калининградской области</w:t>
            </w:r>
            <w:r w:rsidR="00EB79CC">
              <w:rPr>
                <w:b/>
                <w:szCs w:val="28"/>
              </w:rPr>
              <w:t xml:space="preserve"> и других регионах России</w:t>
            </w:r>
            <w:r w:rsidR="00700F63">
              <w:rPr>
                <w:b/>
                <w:szCs w:val="28"/>
              </w:rPr>
              <w:t>;</w:t>
            </w:r>
          </w:p>
          <w:p w:rsidR="00700F63" w:rsidRDefault="00C94DF6" w:rsidP="003F466E">
            <w:pPr>
              <w:jc w:val="both"/>
              <w:rPr>
                <w:b/>
                <w:szCs w:val="28"/>
              </w:rPr>
            </w:pPr>
            <w:r>
              <w:rPr>
                <w:b/>
                <w:szCs w:val="28"/>
              </w:rPr>
              <w:t>Подбор</w:t>
            </w:r>
            <w:r w:rsidR="00923446">
              <w:rPr>
                <w:b/>
                <w:szCs w:val="28"/>
              </w:rPr>
              <w:t xml:space="preserve"> фирмы для печати игр;</w:t>
            </w:r>
          </w:p>
          <w:p w:rsidR="00923446" w:rsidRDefault="00923446" w:rsidP="003F466E">
            <w:pPr>
              <w:jc w:val="both"/>
              <w:rPr>
                <w:b/>
                <w:szCs w:val="28"/>
              </w:rPr>
            </w:pPr>
            <w:r>
              <w:rPr>
                <w:b/>
                <w:szCs w:val="28"/>
              </w:rPr>
              <w:t>Организация презентации игр в школе и библиотеке Пионерского городского округа</w:t>
            </w:r>
            <w:r w:rsidR="00EB79CC">
              <w:rPr>
                <w:b/>
                <w:szCs w:val="28"/>
              </w:rPr>
              <w:t>, детско-родительском клубе</w:t>
            </w:r>
            <w:r>
              <w:rPr>
                <w:b/>
                <w:szCs w:val="28"/>
              </w:rPr>
              <w:t>;</w:t>
            </w:r>
          </w:p>
          <w:p w:rsidR="00923446" w:rsidRDefault="00923446" w:rsidP="003F466E">
            <w:pPr>
              <w:jc w:val="both"/>
              <w:rPr>
                <w:b/>
                <w:szCs w:val="28"/>
              </w:rPr>
            </w:pPr>
            <w:r>
              <w:rPr>
                <w:b/>
                <w:szCs w:val="28"/>
              </w:rPr>
              <w:t>Организация презентации игр среди библиотек Калининградской области</w:t>
            </w:r>
          </w:p>
          <w:p w:rsidR="00A74BF1" w:rsidRPr="001D4787" w:rsidRDefault="001D4787" w:rsidP="00EB79CC">
            <w:pPr>
              <w:jc w:val="both"/>
              <w:rPr>
                <w:b/>
                <w:bCs/>
              </w:rPr>
            </w:pPr>
            <w:r w:rsidRPr="001D4787">
              <w:rPr>
                <w:b/>
                <w:bCs/>
              </w:rPr>
              <w:t xml:space="preserve">Организация турнира на лучшего игрока среди молодых семей </w:t>
            </w:r>
          </w:p>
        </w:tc>
      </w:tr>
      <w:tr w:rsidR="005C711C" w:rsidRPr="00D64F16" w:rsidTr="00A62B15">
        <w:tblPrEx>
          <w:shd w:val="clear" w:color="auto" w:fill="FFFFFF" w:themeFill="background1"/>
        </w:tblPrEx>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5C711C" w:rsidRPr="00BC1CEE" w:rsidRDefault="005C711C" w:rsidP="00BC1CEE">
            <w:pPr>
              <w:tabs>
                <w:tab w:val="left" w:pos="540"/>
              </w:tabs>
            </w:pPr>
            <w:r w:rsidRPr="00D9577F">
              <w:t>Количественные показатели</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D0B6B" w:rsidRDefault="00DD0B6B" w:rsidP="005C711C">
            <w:pPr>
              <w:jc w:val="both"/>
              <w:rPr>
                <w:b/>
                <w:szCs w:val="28"/>
              </w:rPr>
            </w:pPr>
            <w:r>
              <w:rPr>
                <w:b/>
                <w:szCs w:val="28"/>
              </w:rPr>
              <w:t xml:space="preserve">Изготовление </w:t>
            </w:r>
            <w:r w:rsidR="00EB79CC">
              <w:rPr>
                <w:b/>
                <w:szCs w:val="28"/>
              </w:rPr>
              <w:t>2</w:t>
            </w:r>
            <w:r>
              <w:rPr>
                <w:b/>
                <w:szCs w:val="28"/>
              </w:rPr>
              <w:t xml:space="preserve"> комплектов игр</w:t>
            </w:r>
            <w:r w:rsidR="00EB79CC">
              <w:rPr>
                <w:b/>
                <w:szCs w:val="28"/>
              </w:rPr>
              <w:t xml:space="preserve"> по 10 шт</w:t>
            </w:r>
            <w:r w:rsidR="00B9420A">
              <w:rPr>
                <w:b/>
                <w:szCs w:val="28"/>
              </w:rPr>
              <w:t>.</w:t>
            </w:r>
          </w:p>
          <w:p w:rsidR="00DD0B6B" w:rsidRDefault="00DD0B6B" w:rsidP="005C711C">
            <w:pPr>
              <w:jc w:val="both"/>
              <w:rPr>
                <w:b/>
                <w:szCs w:val="28"/>
              </w:rPr>
            </w:pPr>
            <w:r>
              <w:rPr>
                <w:b/>
                <w:szCs w:val="28"/>
              </w:rPr>
              <w:t xml:space="preserve">Количество участников игротеки среди молодежи – не </w:t>
            </w:r>
            <w:r w:rsidR="00EB79CC">
              <w:rPr>
                <w:b/>
                <w:szCs w:val="28"/>
              </w:rPr>
              <w:t>менее  1</w:t>
            </w:r>
            <w:r>
              <w:rPr>
                <w:b/>
                <w:szCs w:val="28"/>
              </w:rPr>
              <w:t>00 человек</w:t>
            </w:r>
            <w:r w:rsidR="00B9420A">
              <w:rPr>
                <w:b/>
                <w:szCs w:val="28"/>
              </w:rPr>
              <w:t>.</w:t>
            </w:r>
          </w:p>
          <w:p w:rsidR="00DD0B6B" w:rsidRDefault="00DD0B6B" w:rsidP="005C711C">
            <w:pPr>
              <w:jc w:val="both"/>
              <w:rPr>
                <w:b/>
                <w:szCs w:val="28"/>
              </w:rPr>
            </w:pPr>
            <w:r>
              <w:rPr>
                <w:b/>
                <w:szCs w:val="28"/>
              </w:rPr>
              <w:t>Количество участников иг</w:t>
            </w:r>
            <w:r w:rsidR="00EB79CC">
              <w:rPr>
                <w:b/>
                <w:szCs w:val="28"/>
              </w:rPr>
              <w:t>ротеки среди семей – не менее 25</w:t>
            </w:r>
            <w:r>
              <w:rPr>
                <w:b/>
                <w:szCs w:val="28"/>
              </w:rPr>
              <w:t xml:space="preserve"> </w:t>
            </w:r>
            <w:r w:rsidR="00307BFE">
              <w:rPr>
                <w:b/>
                <w:szCs w:val="28"/>
              </w:rPr>
              <w:t>семей</w:t>
            </w:r>
            <w:r w:rsidR="00B9420A">
              <w:rPr>
                <w:b/>
                <w:szCs w:val="28"/>
              </w:rPr>
              <w:t>.</w:t>
            </w:r>
          </w:p>
          <w:p w:rsidR="005C711C" w:rsidRPr="003F466E" w:rsidRDefault="005C711C" w:rsidP="005C711C">
            <w:pPr>
              <w:jc w:val="both"/>
              <w:rPr>
                <w:i/>
                <w:szCs w:val="28"/>
              </w:rPr>
            </w:pPr>
          </w:p>
        </w:tc>
      </w:tr>
      <w:tr w:rsidR="005C711C" w:rsidRPr="00D64F16" w:rsidTr="00A62B15">
        <w:tblPrEx>
          <w:shd w:val="clear" w:color="auto" w:fill="FFFFFF" w:themeFill="background1"/>
        </w:tblPrEx>
        <w:tc>
          <w:tcPr>
            <w:tcW w:w="35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5C711C" w:rsidRPr="00D9577F" w:rsidRDefault="005C711C" w:rsidP="00E54B38">
            <w:pPr>
              <w:tabs>
                <w:tab w:val="left" w:pos="540"/>
              </w:tabs>
            </w:pPr>
            <w:r w:rsidRPr="00D9577F">
              <w:t>Качественные показатели</w:t>
            </w:r>
          </w:p>
          <w:p w:rsidR="005C711C" w:rsidRPr="00D9577F" w:rsidRDefault="005C711C" w:rsidP="00E54B38">
            <w:pPr>
              <w:tabs>
                <w:tab w:val="left" w:pos="540"/>
              </w:tabs>
              <w:rPr>
                <w:i/>
              </w:rPr>
            </w:pPr>
          </w:p>
        </w:tc>
        <w:tc>
          <w:tcPr>
            <w:tcW w:w="6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23A72" w:rsidRPr="00C16623" w:rsidRDefault="004A02AE" w:rsidP="00AA6112">
            <w:pPr>
              <w:jc w:val="both"/>
              <w:rPr>
                <w:b/>
                <w:szCs w:val="28"/>
              </w:rPr>
            </w:pPr>
            <w:r w:rsidRPr="00C16623">
              <w:rPr>
                <w:b/>
                <w:szCs w:val="28"/>
              </w:rPr>
              <w:lastRenderedPageBreak/>
              <w:t>75 % участников проек</w:t>
            </w:r>
            <w:r w:rsidR="00C16623">
              <w:rPr>
                <w:b/>
                <w:szCs w:val="28"/>
              </w:rPr>
              <w:t xml:space="preserve">та улучшат свои </w:t>
            </w:r>
            <w:r w:rsidR="00C16623">
              <w:rPr>
                <w:b/>
                <w:szCs w:val="28"/>
              </w:rPr>
              <w:lastRenderedPageBreak/>
              <w:t xml:space="preserve">знания </w:t>
            </w:r>
            <w:r w:rsidR="0013758F">
              <w:rPr>
                <w:b/>
                <w:szCs w:val="28"/>
              </w:rPr>
              <w:t>биографии и творчества писателей</w:t>
            </w:r>
            <w:r w:rsidR="00307BFE">
              <w:rPr>
                <w:b/>
                <w:szCs w:val="28"/>
              </w:rPr>
              <w:t xml:space="preserve">. В Пионерском городском округе пройдет ряд мероприятий для </w:t>
            </w:r>
            <w:r w:rsidR="0013758F">
              <w:rPr>
                <w:b/>
                <w:szCs w:val="28"/>
              </w:rPr>
              <w:t>школьников, молодежи</w:t>
            </w:r>
            <w:r w:rsidR="00307BFE">
              <w:rPr>
                <w:b/>
                <w:szCs w:val="28"/>
              </w:rPr>
              <w:t xml:space="preserve"> и молодых семей. </w:t>
            </w:r>
          </w:p>
          <w:p w:rsidR="005C711C" w:rsidRPr="003F466E" w:rsidRDefault="005C711C" w:rsidP="00AA6112">
            <w:pPr>
              <w:jc w:val="both"/>
              <w:rPr>
                <w:i/>
                <w:szCs w:val="28"/>
              </w:rPr>
            </w:pPr>
          </w:p>
        </w:tc>
      </w:tr>
      <w:tr w:rsidR="00286A33" w:rsidRPr="00D64F16" w:rsidTr="00A62B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shd w:val="clear" w:color="auto" w:fill="FFFFFF" w:themeFill="background1"/>
            <w:tcMar>
              <w:left w:w="108" w:type="dxa"/>
            </w:tcMar>
          </w:tcPr>
          <w:p w:rsidR="00286A33" w:rsidRPr="00D9577F" w:rsidRDefault="00AA6112" w:rsidP="00D9577F">
            <w:pPr>
              <w:tabs>
                <w:tab w:val="left" w:pos="540"/>
              </w:tabs>
              <w:rPr>
                <w:bCs/>
              </w:rPr>
            </w:pPr>
            <w:proofErr w:type="spellStart"/>
            <w:r>
              <w:rPr>
                <w:bCs/>
              </w:rPr>
              <w:lastRenderedPageBreak/>
              <w:t>Мультипликативность</w:t>
            </w:r>
            <w:proofErr w:type="spellEnd"/>
          </w:p>
        </w:tc>
        <w:tc>
          <w:tcPr>
            <w:tcW w:w="6096" w:type="dxa"/>
            <w:shd w:val="clear" w:color="auto" w:fill="auto"/>
            <w:tcMar>
              <w:left w:w="108" w:type="dxa"/>
            </w:tcMar>
          </w:tcPr>
          <w:p w:rsidR="00286A33" w:rsidRPr="003F466E" w:rsidRDefault="004A02AE" w:rsidP="0013758F">
            <w:pPr>
              <w:jc w:val="both"/>
              <w:rPr>
                <w:b/>
                <w:bCs/>
                <w:i/>
              </w:rPr>
            </w:pPr>
            <w:r w:rsidRPr="00C16623">
              <w:rPr>
                <w:b/>
                <w:szCs w:val="28"/>
              </w:rPr>
              <w:t>Опыт по реализации проекта будет распространяться через социальные сети,</w:t>
            </w:r>
            <w:r w:rsidR="00E25D15" w:rsidRPr="00C16623">
              <w:rPr>
                <w:b/>
                <w:szCs w:val="28"/>
              </w:rPr>
              <w:t xml:space="preserve"> местные газеты, </w:t>
            </w:r>
            <w:r w:rsidRPr="00C16623">
              <w:rPr>
                <w:b/>
                <w:szCs w:val="28"/>
              </w:rPr>
              <w:t xml:space="preserve"> библиотеки области</w:t>
            </w:r>
            <w:r w:rsidR="0013758F">
              <w:rPr>
                <w:b/>
                <w:szCs w:val="28"/>
              </w:rPr>
              <w:t>, школу</w:t>
            </w:r>
            <w:r w:rsidRPr="00C16623">
              <w:rPr>
                <w:b/>
                <w:szCs w:val="28"/>
              </w:rPr>
              <w:t>. А так же путем проведения</w:t>
            </w:r>
            <w:r w:rsidR="0013758F">
              <w:rPr>
                <w:b/>
                <w:szCs w:val="28"/>
              </w:rPr>
              <w:t xml:space="preserve"> игротек.</w:t>
            </w:r>
          </w:p>
        </w:tc>
      </w:tr>
      <w:tr w:rsidR="0061200D" w:rsidRPr="00D64F16" w:rsidTr="00A62B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shd w:val="clear" w:color="auto" w:fill="FFFFFF" w:themeFill="background1"/>
            <w:tcMar>
              <w:left w:w="108" w:type="dxa"/>
            </w:tcMar>
          </w:tcPr>
          <w:p w:rsidR="0061200D" w:rsidRDefault="0061200D" w:rsidP="00D9577F">
            <w:pPr>
              <w:tabs>
                <w:tab w:val="left" w:pos="540"/>
              </w:tabs>
              <w:rPr>
                <w:bCs/>
              </w:rPr>
            </w:pPr>
            <w:r>
              <w:rPr>
                <w:bCs/>
              </w:rPr>
              <w:t xml:space="preserve">Сумма </w:t>
            </w:r>
            <w:r w:rsidR="009F7F85">
              <w:rPr>
                <w:bCs/>
              </w:rPr>
              <w:t xml:space="preserve">запрашиваемого </w:t>
            </w:r>
            <w:r>
              <w:rPr>
                <w:bCs/>
              </w:rPr>
              <w:t>гранта</w:t>
            </w:r>
            <w:r w:rsidR="005606DF">
              <w:rPr>
                <w:bCs/>
              </w:rPr>
              <w:t xml:space="preserve"> из областного бюджета</w:t>
            </w:r>
            <w:r w:rsidR="00A4768F">
              <w:rPr>
                <w:bCs/>
              </w:rPr>
              <w:t>, руб.</w:t>
            </w:r>
          </w:p>
        </w:tc>
        <w:tc>
          <w:tcPr>
            <w:tcW w:w="6096" w:type="dxa"/>
            <w:shd w:val="clear" w:color="auto" w:fill="auto"/>
            <w:tcMar>
              <w:left w:w="108" w:type="dxa"/>
            </w:tcMar>
          </w:tcPr>
          <w:p w:rsidR="00C16623" w:rsidRPr="00C16623" w:rsidRDefault="00C16623" w:rsidP="0008189D">
            <w:pPr>
              <w:jc w:val="both"/>
              <w:rPr>
                <w:b/>
                <w:szCs w:val="28"/>
              </w:rPr>
            </w:pPr>
            <w:r w:rsidRPr="00C16623">
              <w:rPr>
                <w:b/>
                <w:szCs w:val="28"/>
              </w:rPr>
              <w:t> </w:t>
            </w:r>
            <w:r w:rsidR="005F3D76">
              <w:rPr>
                <w:b/>
                <w:szCs w:val="28"/>
              </w:rPr>
              <w:t xml:space="preserve">20 660 </w:t>
            </w:r>
            <w:r w:rsidRPr="00C16623">
              <w:rPr>
                <w:b/>
                <w:szCs w:val="28"/>
              </w:rPr>
              <w:t>рублей</w:t>
            </w:r>
          </w:p>
          <w:p w:rsidR="0061200D" w:rsidRPr="00A70865" w:rsidRDefault="0061200D" w:rsidP="00A70865">
            <w:pPr>
              <w:widowControl w:val="0"/>
              <w:autoSpaceDE w:val="0"/>
              <w:autoSpaceDN w:val="0"/>
              <w:adjustRightInd w:val="0"/>
              <w:jc w:val="both"/>
              <w:rPr>
                <w:szCs w:val="28"/>
              </w:rPr>
            </w:pPr>
          </w:p>
        </w:tc>
      </w:tr>
      <w:tr w:rsidR="0061200D" w:rsidRPr="00D64F16" w:rsidTr="00A62B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6"/>
        </w:trPr>
        <w:tc>
          <w:tcPr>
            <w:tcW w:w="3510" w:type="dxa"/>
            <w:shd w:val="clear" w:color="auto" w:fill="FFFFFF" w:themeFill="background1"/>
            <w:tcMar>
              <w:left w:w="108" w:type="dxa"/>
            </w:tcMar>
          </w:tcPr>
          <w:p w:rsidR="0061200D" w:rsidRDefault="00A4768F" w:rsidP="00A4768F">
            <w:pPr>
              <w:tabs>
                <w:tab w:val="left" w:pos="540"/>
              </w:tabs>
              <w:rPr>
                <w:bCs/>
              </w:rPr>
            </w:pPr>
            <w:r>
              <w:rPr>
                <w:bCs/>
              </w:rPr>
              <w:t xml:space="preserve">Сумма </w:t>
            </w:r>
            <w:proofErr w:type="spellStart"/>
            <w:r>
              <w:rPr>
                <w:bCs/>
              </w:rPr>
              <w:t>софинансирования</w:t>
            </w:r>
            <w:proofErr w:type="spellEnd"/>
            <w:r>
              <w:rPr>
                <w:bCs/>
              </w:rPr>
              <w:t>, руб.</w:t>
            </w:r>
          </w:p>
        </w:tc>
        <w:tc>
          <w:tcPr>
            <w:tcW w:w="6096" w:type="dxa"/>
            <w:shd w:val="clear" w:color="auto" w:fill="auto"/>
            <w:tcMar>
              <w:left w:w="108" w:type="dxa"/>
            </w:tcMar>
          </w:tcPr>
          <w:p w:rsidR="00E25D15" w:rsidRPr="00C16623" w:rsidRDefault="005F3D76" w:rsidP="0008189D">
            <w:pPr>
              <w:jc w:val="both"/>
              <w:rPr>
                <w:b/>
                <w:szCs w:val="28"/>
              </w:rPr>
            </w:pPr>
            <w:r>
              <w:rPr>
                <w:b/>
                <w:szCs w:val="28"/>
              </w:rPr>
              <w:t>20</w:t>
            </w:r>
            <w:r w:rsidR="0011441B">
              <w:rPr>
                <w:b/>
                <w:szCs w:val="28"/>
              </w:rPr>
              <w:t xml:space="preserve"> 000 тыс. рублей </w:t>
            </w:r>
            <w:r w:rsidR="00C16623" w:rsidRPr="00C16623">
              <w:rPr>
                <w:b/>
                <w:szCs w:val="28"/>
              </w:rPr>
              <w:t>за счет привлеченных источников. На организацию и проведение</w:t>
            </w:r>
            <w:r w:rsidR="0011441B">
              <w:rPr>
                <w:b/>
                <w:szCs w:val="28"/>
              </w:rPr>
              <w:t xml:space="preserve"> презентаций,</w:t>
            </w:r>
            <w:r w:rsidR="0013758F">
              <w:rPr>
                <w:b/>
                <w:szCs w:val="28"/>
              </w:rPr>
              <w:t xml:space="preserve"> игротек</w:t>
            </w:r>
            <w:r w:rsidR="0011441B">
              <w:rPr>
                <w:b/>
                <w:szCs w:val="28"/>
              </w:rPr>
              <w:t xml:space="preserve">, проведение </w:t>
            </w:r>
            <w:r w:rsidR="005E5AF0">
              <w:rPr>
                <w:b/>
                <w:szCs w:val="28"/>
              </w:rPr>
              <w:t>экспертизы</w:t>
            </w:r>
            <w:r w:rsidR="0011441B">
              <w:rPr>
                <w:b/>
                <w:szCs w:val="28"/>
              </w:rPr>
              <w:t xml:space="preserve"> и</w:t>
            </w:r>
            <w:r w:rsidR="0013758F">
              <w:rPr>
                <w:b/>
                <w:szCs w:val="28"/>
              </w:rPr>
              <w:t xml:space="preserve">гры профессиональными </w:t>
            </w:r>
            <w:r w:rsidR="00452962">
              <w:rPr>
                <w:b/>
                <w:szCs w:val="28"/>
              </w:rPr>
              <w:t>филологами</w:t>
            </w:r>
            <w:r w:rsidR="0011441B">
              <w:rPr>
                <w:b/>
                <w:szCs w:val="28"/>
              </w:rPr>
              <w:t>, аренда помещений для проведения мероприятий проекта</w:t>
            </w:r>
            <w:r w:rsidR="00B22088">
              <w:rPr>
                <w:b/>
                <w:szCs w:val="28"/>
              </w:rPr>
              <w:t>, аренда об</w:t>
            </w:r>
            <w:r w:rsidR="0013758F">
              <w:rPr>
                <w:b/>
                <w:szCs w:val="28"/>
              </w:rPr>
              <w:t>орудования для презентаций</w:t>
            </w:r>
            <w:r w:rsidR="00B22088">
              <w:rPr>
                <w:b/>
                <w:szCs w:val="28"/>
              </w:rPr>
              <w:t>.</w:t>
            </w:r>
          </w:p>
          <w:p w:rsidR="007703B9" w:rsidRPr="00721A35" w:rsidRDefault="007703B9" w:rsidP="007703B9">
            <w:pPr>
              <w:jc w:val="both"/>
              <w:rPr>
                <w:i/>
                <w:szCs w:val="28"/>
              </w:rPr>
            </w:pPr>
          </w:p>
        </w:tc>
      </w:tr>
      <w:tr w:rsidR="00C07D12" w:rsidRPr="00D64F16" w:rsidTr="00B948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2"/>
        </w:trPr>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tcMar>
          </w:tcPr>
          <w:p w:rsidR="00C07D12" w:rsidRPr="00282875" w:rsidRDefault="00C07D12" w:rsidP="00C07D12">
            <w:pPr>
              <w:tabs>
                <w:tab w:val="left" w:pos="540"/>
              </w:tabs>
              <w:rPr>
                <w:bCs/>
              </w:rPr>
            </w:pPr>
            <w:r>
              <w:rPr>
                <w:bCs/>
              </w:rPr>
              <w:t>Ваш о</w:t>
            </w:r>
            <w:r w:rsidRPr="00D92655">
              <w:rPr>
                <w:bCs/>
              </w:rPr>
              <w:t>пыт работы</w:t>
            </w:r>
            <w:r>
              <w:rPr>
                <w:bCs/>
              </w:rPr>
              <w:t xml:space="preserve"> в проектной деятельности</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C07D12" w:rsidRPr="00C16623" w:rsidRDefault="0013758F" w:rsidP="00C07D12">
            <w:pPr>
              <w:jc w:val="both"/>
              <w:rPr>
                <w:b/>
                <w:szCs w:val="28"/>
              </w:rPr>
            </w:pPr>
            <w:r>
              <w:rPr>
                <w:b/>
                <w:szCs w:val="28"/>
              </w:rPr>
              <w:t xml:space="preserve">Участвовала в разработке проекта </w:t>
            </w:r>
            <w:proofErr w:type="spellStart"/>
            <w:r w:rsidR="00FC40FA" w:rsidRPr="00FC40FA">
              <w:rPr>
                <w:b/>
                <w:szCs w:val="28"/>
              </w:rPr>
              <w:t>Краеведческо</w:t>
            </w:r>
            <w:proofErr w:type="spellEnd"/>
            <w:r w:rsidR="00FC40FA" w:rsidRPr="00FC40FA">
              <w:rPr>
                <w:b/>
                <w:szCs w:val="28"/>
              </w:rPr>
              <w:t>-патриотические настольные игры «Мемо карты</w:t>
            </w:r>
            <w:r w:rsidR="00FC40FA">
              <w:rPr>
                <w:b/>
                <w:szCs w:val="28"/>
              </w:rPr>
              <w:t xml:space="preserve"> достопримечательности Калининградской области</w:t>
            </w:r>
            <w:r w:rsidR="00FC40FA" w:rsidRPr="00FC40FA">
              <w:rPr>
                <w:b/>
                <w:szCs w:val="28"/>
              </w:rPr>
              <w:t>»</w:t>
            </w:r>
          </w:p>
        </w:tc>
      </w:tr>
      <w:tr w:rsidR="00C07D12" w:rsidRPr="00D64F16" w:rsidTr="005606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1"/>
        </w:trPr>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tcMar>
          </w:tcPr>
          <w:p w:rsidR="00C07D12" w:rsidRPr="006A7A4E" w:rsidRDefault="00C07D12" w:rsidP="00C07D12">
            <w:pPr>
              <w:tabs>
                <w:tab w:val="left" w:pos="540"/>
              </w:tabs>
              <w:rPr>
                <w:bCs/>
              </w:rPr>
            </w:pPr>
            <w:r w:rsidRPr="006A7A4E">
              <w:rPr>
                <w:bCs/>
              </w:rPr>
              <w:t>Команда проекта (при наличии проектной команды)</w:t>
            </w:r>
            <w:r>
              <w:rPr>
                <w:bCs/>
              </w:rPr>
              <w:t>.</w:t>
            </w:r>
          </w:p>
          <w:p w:rsidR="00C07D12" w:rsidRPr="00282875" w:rsidRDefault="00C07D12" w:rsidP="00C07D12">
            <w:pPr>
              <w:tabs>
                <w:tab w:val="left" w:pos="540"/>
              </w:tabs>
              <w:rPr>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D23A72" w:rsidRDefault="00D23A72" w:rsidP="00C07D12">
            <w:pPr>
              <w:jc w:val="both"/>
              <w:rPr>
                <w:b/>
                <w:bCs/>
              </w:rPr>
            </w:pPr>
            <w:r w:rsidRPr="00C16623">
              <w:rPr>
                <w:b/>
                <w:bCs/>
              </w:rPr>
              <w:t xml:space="preserve">Уварова Виктория Робертовна </w:t>
            </w:r>
            <w:r w:rsidR="00CF1003" w:rsidRPr="00C16623">
              <w:rPr>
                <w:b/>
                <w:bCs/>
              </w:rPr>
              <w:t>–</w:t>
            </w:r>
            <w:r w:rsidRPr="00C16623">
              <w:rPr>
                <w:b/>
                <w:bCs/>
              </w:rPr>
              <w:t xml:space="preserve"> </w:t>
            </w:r>
            <w:r w:rsidR="0013758F">
              <w:rPr>
                <w:b/>
                <w:bCs/>
              </w:rPr>
              <w:t>руководитель проекта</w:t>
            </w:r>
            <w:r w:rsidR="00CF1003" w:rsidRPr="00C16623">
              <w:rPr>
                <w:b/>
                <w:bCs/>
              </w:rPr>
              <w:t xml:space="preserve">, библиотекарь, опыт работы 10 лет, руководитель детско-родительского клуба для молодых семей, </w:t>
            </w:r>
            <w:r w:rsidR="0013758F">
              <w:rPr>
                <w:b/>
                <w:bCs/>
              </w:rPr>
              <w:t>инициатор городских акций. Имею</w:t>
            </w:r>
            <w:r w:rsidR="00CF1003" w:rsidRPr="00C16623">
              <w:rPr>
                <w:b/>
                <w:bCs/>
              </w:rPr>
              <w:t xml:space="preserve"> почетные грамоты за добросовестный труд от главы города</w:t>
            </w:r>
            <w:r w:rsidR="00EF2289" w:rsidRPr="00C16623">
              <w:rPr>
                <w:b/>
                <w:bCs/>
              </w:rPr>
              <w:t xml:space="preserve"> Пионерского</w:t>
            </w:r>
            <w:r w:rsidR="00C16623">
              <w:rPr>
                <w:b/>
                <w:bCs/>
              </w:rPr>
              <w:t xml:space="preserve"> и министра культуры К</w:t>
            </w:r>
            <w:r w:rsidR="00CF1003" w:rsidRPr="00C16623">
              <w:rPr>
                <w:b/>
                <w:bCs/>
              </w:rPr>
              <w:t>алининградской области.</w:t>
            </w:r>
            <w:r w:rsidR="00C16623" w:rsidRPr="00C16623">
              <w:rPr>
                <w:b/>
                <w:bCs/>
              </w:rPr>
              <w:t xml:space="preserve"> Функциональные обязанности –</w:t>
            </w:r>
            <w:r w:rsidR="0013758F">
              <w:rPr>
                <w:b/>
                <w:bCs/>
              </w:rPr>
              <w:t xml:space="preserve"> </w:t>
            </w:r>
            <w:r w:rsidR="00FC40FA" w:rsidRPr="00FC40FA">
              <w:rPr>
                <w:b/>
                <w:bCs/>
              </w:rPr>
              <w:t>организационное сопровождение проек</w:t>
            </w:r>
            <w:r w:rsidR="00FC40FA">
              <w:rPr>
                <w:b/>
                <w:bCs/>
              </w:rPr>
              <w:t>та,</w:t>
            </w:r>
            <w:r w:rsidR="00FC40FA" w:rsidRPr="00FC40FA">
              <w:rPr>
                <w:b/>
                <w:bCs/>
              </w:rPr>
              <w:t xml:space="preserve"> организация презентации игр в школе, библиотеке, </w:t>
            </w:r>
            <w:proofErr w:type="spellStart"/>
            <w:r w:rsidR="00FC40FA" w:rsidRPr="00FC40FA">
              <w:rPr>
                <w:b/>
                <w:bCs/>
              </w:rPr>
              <w:t>медийное</w:t>
            </w:r>
            <w:proofErr w:type="spellEnd"/>
            <w:r w:rsidR="00FC40FA" w:rsidRPr="00FC40FA">
              <w:rPr>
                <w:b/>
                <w:bCs/>
              </w:rPr>
              <w:t xml:space="preserve"> сопровождение проекта   в социальных сетях</w:t>
            </w:r>
            <w:proofErr w:type="gramStart"/>
            <w:r w:rsidR="00FC40FA" w:rsidRPr="00FC40FA">
              <w:rPr>
                <w:b/>
                <w:bCs/>
              </w:rPr>
              <w:t>.</w:t>
            </w:r>
            <w:proofErr w:type="gramEnd"/>
            <w:r w:rsidR="00FC40FA">
              <w:rPr>
                <w:b/>
                <w:bCs/>
              </w:rPr>
              <w:t xml:space="preserve"> </w:t>
            </w:r>
            <w:proofErr w:type="gramStart"/>
            <w:r w:rsidR="00C16623" w:rsidRPr="00C16623">
              <w:rPr>
                <w:b/>
                <w:bCs/>
              </w:rPr>
              <w:t>о</w:t>
            </w:r>
            <w:proofErr w:type="gramEnd"/>
            <w:r w:rsidR="00C16623" w:rsidRPr="00C16623">
              <w:rPr>
                <w:b/>
                <w:bCs/>
              </w:rPr>
              <w:t>рганизация  игротек для молодых семе</w:t>
            </w:r>
            <w:r w:rsidR="0013758F">
              <w:rPr>
                <w:b/>
                <w:bCs/>
              </w:rPr>
              <w:t>й, игротек в библиотеке</w:t>
            </w:r>
            <w:r w:rsidR="00B923FC">
              <w:rPr>
                <w:b/>
                <w:bCs/>
              </w:rPr>
              <w:t>, презента</w:t>
            </w:r>
            <w:r w:rsidR="00A70865">
              <w:rPr>
                <w:b/>
                <w:bCs/>
              </w:rPr>
              <w:t>ция игр среди библиотек области</w:t>
            </w:r>
            <w:r w:rsidR="00C16623">
              <w:rPr>
                <w:b/>
                <w:bCs/>
              </w:rPr>
              <w:t>.</w:t>
            </w:r>
          </w:p>
          <w:p w:rsidR="00C07D12" w:rsidRPr="0013758F" w:rsidRDefault="0013758F" w:rsidP="0013758F">
            <w:pPr>
              <w:jc w:val="both"/>
              <w:rPr>
                <w:b/>
                <w:szCs w:val="28"/>
              </w:rPr>
            </w:pPr>
            <w:proofErr w:type="spellStart"/>
            <w:r w:rsidRPr="0013758F">
              <w:rPr>
                <w:b/>
                <w:szCs w:val="28"/>
              </w:rPr>
              <w:t>Бубнова</w:t>
            </w:r>
            <w:proofErr w:type="spellEnd"/>
            <w:r w:rsidRPr="0013758F">
              <w:rPr>
                <w:b/>
                <w:szCs w:val="28"/>
              </w:rPr>
              <w:t xml:space="preserve"> Диана</w:t>
            </w:r>
            <w:r>
              <w:rPr>
                <w:b/>
                <w:szCs w:val="28"/>
              </w:rPr>
              <w:t xml:space="preserve"> – специалист</w:t>
            </w:r>
            <w:r w:rsidR="004C3E94">
              <w:rPr>
                <w:b/>
                <w:szCs w:val="28"/>
              </w:rPr>
              <w:t xml:space="preserve"> дизайнер</w:t>
            </w:r>
            <w:r>
              <w:rPr>
                <w:b/>
                <w:szCs w:val="28"/>
              </w:rPr>
              <w:t xml:space="preserve">. </w:t>
            </w:r>
            <w:r w:rsidRPr="0013758F">
              <w:rPr>
                <w:b/>
                <w:szCs w:val="28"/>
              </w:rPr>
              <w:t>Функциональные обязанности</w:t>
            </w:r>
            <w:r>
              <w:rPr>
                <w:b/>
                <w:szCs w:val="28"/>
              </w:rPr>
              <w:t xml:space="preserve"> – разработка макета игр</w:t>
            </w:r>
            <w:r w:rsidR="00FC40FA">
              <w:rPr>
                <w:b/>
                <w:szCs w:val="28"/>
              </w:rPr>
              <w:t>.</w:t>
            </w:r>
          </w:p>
        </w:tc>
      </w:tr>
      <w:tr w:rsidR="00C07D12" w:rsidRPr="00D64F16" w:rsidTr="00B948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tcMar>
          </w:tcPr>
          <w:p w:rsidR="00C07D12" w:rsidRPr="00282875" w:rsidRDefault="00C07D12" w:rsidP="005606DF">
            <w:pPr>
              <w:tabs>
                <w:tab w:val="left" w:pos="540"/>
              </w:tabs>
              <w:rPr>
                <w:bCs/>
              </w:rPr>
            </w:pPr>
            <w:r>
              <w:rPr>
                <w:bCs/>
              </w:rPr>
              <w:t xml:space="preserve">Планируете ли Вы партнеров в реализации </w:t>
            </w:r>
            <w:r>
              <w:rPr>
                <w:bCs/>
              </w:rPr>
              <w:lastRenderedPageBreak/>
              <w:t xml:space="preserve">проекта </w:t>
            </w:r>
            <w:r w:rsidRPr="00190FF6">
              <w:rPr>
                <w:bCs/>
              </w:rPr>
              <w:t>(орган</w:t>
            </w:r>
            <w:r>
              <w:rPr>
                <w:bCs/>
              </w:rPr>
              <w:t>ы</w:t>
            </w:r>
            <w:r w:rsidRPr="00190FF6">
              <w:rPr>
                <w:bCs/>
              </w:rPr>
              <w:t xml:space="preserve"> государственной власти, местного самоуправления, коммерчески</w:t>
            </w:r>
            <w:r>
              <w:rPr>
                <w:bCs/>
              </w:rPr>
              <w:t>е,</w:t>
            </w:r>
            <w:r w:rsidRPr="00190FF6">
              <w:rPr>
                <w:bCs/>
              </w:rPr>
              <w:t xml:space="preserve"> некоммерчески</w:t>
            </w:r>
            <w:r>
              <w:rPr>
                <w:bCs/>
              </w:rPr>
              <w:t>е, иные</w:t>
            </w:r>
            <w:r w:rsidRPr="00190FF6">
              <w:rPr>
                <w:bCs/>
              </w:rPr>
              <w:t xml:space="preserve"> организации)</w:t>
            </w:r>
            <w:r>
              <w:rPr>
                <w:bCs/>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D23A72" w:rsidRPr="00C16623" w:rsidRDefault="00D23A72" w:rsidP="00C07D12">
            <w:pPr>
              <w:rPr>
                <w:b/>
                <w:bCs/>
              </w:rPr>
            </w:pPr>
            <w:r w:rsidRPr="00C16623">
              <w:rPr>
                <w:b/>
                <w:bCs/>
              </w:rPr>
              <w:lastRenderedPageBreak/>
              <w:t>МБУК «Городская библиотека» ПГО</w:t>
            </w:r>
          </w:p>
          <w:p w:rsidR="00D23A72" w:rsidRPr="00C16623" w:rsidRDefault="00D23A72" w:rsidP="00C07D12">
            <w:pPr>
              <w:rPr>
                <w:b/>
                <w:bCs/>
              </w:rPr>
            </w:pPr>
            <w:r w:rsidRPr="00C16623">
              <w:rPr>
                <w:b/>
                <w:bCs/>
              </w:rPr>
              <w:t>МБОУ  С</w:t>
            </w:r>
            <w:r w:rsidR="00C16623">
              <w:rPr>
                <w:b/>
                <w:bCs/>
              </w:rPr>
              <w:t xml:space="preserve">ОШ </w:t>
            </w:r>
            <w:r w:rsidRPr="00C16623">
              <w:rPr>
                <w:b/>
                <w:bCs/>
              </w:rPr>
              <w:t xml:space="preserve"> г. Пионерский</w:t>
            </w:r>
          </w:p>
          <w:p w:rsidR="00E25D15" w:rsidRPr="00C16623" w:rsidRDefault="00E25D15" w:rsidP="00C07D12">
            <w:pPr>
              <w:rPr>
                <w:b/>
                <w:bCs/>
              </w:rPr>
            </w:pPr>
            <w:r w:rsidRPr="00C16623">
              <w:rPr>
                <w:b/>
                <w:bCs/>
              </w:rPr>
              <w:lastRenderedPageBreak/>
              <w:t>Администрация Пионерского городского округа</w:t>
            </w:r>
          </w:p>
          <w:p w:rsidR="00E25D15" w:rsidRPr="00CF1003" w:rsidRDefault="00E25D15" w:rsidP="00C07D12">
            <w:pPr>
              <w:rPr>
                <w:bCs/>
              </w:rPr>
            </w:pPr>
          </w:p>
          <w:p w:rsidR="00C07D12" w:rsidRPr="005606DF" w:rsidRDefault="00C07D12" w:rsidP="00C07D12">
            <w:pPr>
              <w:rPr>
                <w:i/>
                <w:szCs w:val="28"/>
              </w:rPr>
            </w:pPr>
          </w:p>
        </w:tc>
      </w:tr>
    </w:tbl>
    <w:p w:rsidR="00051966" w:rsidRDefault="00051966" w:rsidP="00051966">
      <w:pPr>
        <w:tabs>
          <w:tab w:val="left" w:pos="540"/>
        </w:tabs>
        <w:jc w:val="both"/>
      </w:pPr>
    </w:p>
    <w:p w:rsidR="00051966" w:rsidRPr="00051966" w:rsidRDefault="00051966" w:rsidP="00051966">
      <w:pPr>
        <w:tabs>
          <w:tab w:val="left" w:pos="540"/>
        </w:tabs>
        <w:jc w:val="both"/>
        <w:rPr>
          <w:b/>
        </w:rPr>
      </w:pPr>
      <w:r w:rsidRPr="00051966">
        <w:rPr>
          <w:b/>
        </w:rPr>
        <w:t xml:space="preserve">Календарный план реализации проекта </w:t>
      </w:r>
    </w:p>
    <w:p w:rsidR="00051966" w:rsidRDefault="00051966" w:rsidP="00051966">
      <w:pPr>
        <w:rPr>
          <w:b/>
          <w:bCs/>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Look w:val="0000" w:firstRow="0" w:lastRow="0" w:firstColumn="0" w:lastColumn="0" w:noHBand="0" w:noVBand="0"/>
      </w:tblPr>
      <w:tblGrid>
        <w:gridCol w:w="566"/>
        <w:gridCol w:w="5351"/>
        <w:gridCol w:w="1476"/>
        <w:gridCol w:w="2213"/>
      </w:tblGrid>
      <w:tr w:rsidR="00FB267C" w:rsidRPr="00D64F16" w:rsidTr="0013758F">
        <w:trPr>
          <w:cantSplit/>
          <w:tblHeader/>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FB267C" w:rsidP="00E54B38">
            <w:pPr>
              <w:jc w:val="center"/>
              <w:rPr>
                <w:rFonts w:eastAsia="Arial Unicode MS"/>
              </w:rPr>
            </w:pPr>
            <w:r w:rsidRPr="00D64F16">
              <w:rPr>
                <w:rFonts w:eastAsia="Arial Unicode MS"/>
              </w:rPr>
              <w:t>№</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FB267C" w:rsidP="00E54B38">
            <w:pPr>
              <w:jc w:val="center"/>
              <w:rPr>
                <w:rFonts w:eastAsia="Arial Unicode MS"/>
              </w:rPr>
            </w:pPr>
            <w:r w:rsidRPr="00D64F16">
              <w:rPr>
                <w:rFonts w:eastAsia="Arial Unicode MS"/>
              </w:rPr>
              <w:t>Мероприятие</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FB267C" w:rsidP="00DF567E">
            <w:pPr>
              <w:jc w:val="center"/>
              <w:rPr>
                <w:rFonts w:eastAsia="Arial Unicode MS"/>
              </w:rPr>
            </w:pPr>
            <w:r w:rsidRPr="00D64F16">
              <w:rPr>
                <w:rFonts w:eastAsia="Arial Unicode MS"/>
              </w:rPr>
              <w:t>Сроки (дд.мм.</w:t>
            </w:r>
            <w:r w:rsidR="00DF567E">
              <w:rPr>
                <w:rFonts w:eastAsia="Arial Unicode MS"/>
              </w:rPr>
              <w:t>18</w:t>
            </w:r>
            <w:r w:rsidRPr="00D64F16">
              <w:rPr>
                <w:rFonts w:eastAsia="Arial Unicode MS"/>
              </w:rPr>
              <w:t>)</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FB267C" w:rsidP="00E54B38">
            <w:pPr>
              <w:jc w:val="center"/>
              <w:rPr>
                <w:rFonts w:eastAsia="Arial Unicode MS"/>
              </w:rPr>
            </w:pPr>
            <w:r w:rsidRPr="00D64F16">
              <w:rPr>
                <w:rFonts w:eastAsia="Arial Unicode MS"/>
              </w:rPr>
              <w:t>Количественные показатели</w:t>
            </w:r>
          </w:p>
        </w:tc>
      </w:tr>
      <w:tr w:rsidR="000D1B6E"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Pr="00D64F16" w:rsidRDefault="000D1B6E" w:rsidP="00E54B38">
            <w:pPr>
              <w:suppressAutoHyphens/>
              <w:jc w:val="both"/>
              <w:rPr>
                <w:rFonts w:eastAsia="Arial Unicode MS"/>
              </w:rPr>
            </w:pPr>
            <w:r>
              <w:rPr>
                <w:rFonts w:eastAsia="Arial Unicode MS"/>
              </w:rPr>
              <w:t>2</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0D1B6E" w:rsidP="0013758F">
            <w:pPr>
              <w:rPr>
                <w:rFonts w:eastAsia="Arial Unicode MS"/>
                <w:b/>
              </w:rPr>
            </w:pPr>
            <w:r>
              <w:rPr>
                <w:rFonts w:eastAsia="Arial Unicode MS"/>
                <w:b/>
              </w:rPr>
              <w:t xml:space="preserve">Прохождение экспертизы содержания игр </w:t>
            </w:r>
            <w:proofErr w:type="gramStart"/>
            <w:r>
              <w:rPr>
                <w:rFonts w:eastAsia="Arial Unicode MS"/>
                <w:b/>
              </w:rPr>
              <w:t>профессиональным</w:t>
            </w:r>
            <w:proofErr w:type="gramEnd"/>
            <w:r>
              <w:rPr>
                <w:rFonts w:eastAsia="Arial Unicode MS"/>
                <w:b/>
              </w:rPr>
              <w:t xml:space="preserve"> </w:t>
            </w:r>
            <w:r w:rsidR="00452962">
              <w:rPr>
                <w:rFonts w:eastAsia="Arial Unicode MS"/>
                <w:b/>
              </w:rPr>
              <w:t>филологами</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EA7EDC" w:rsidP="00E54B38">
            <w:pPr>
              <w:rPr>
                <w:rFonts w:eastAsia="Arial Unicode MS"/>
                <w:b/>
              </w:rPr>
            </w:pPr>
            <w:r>
              <w:rPr>
                <w:rFonts w:eastAsia="Arial Unicode MS"/>
                <w:b/>
              </w:rPr>
              <w:t>03.11</w:t>
            </w:r>
            <w:r w:rsidR="0013758F">
              <w:rPr>
                <w:rFonts w:eastAsia="Arial Unicode MS"/>
                <w:b/>
              </w:rPr>
              <w:t>.18-16</w:t>
            </w:r>
            <w:r>
              <w:rPr>
                <w:rFonts w:eastAsia="Arial Unicode MS"/>
                <w:b/>
              </w:rPr>
              <w:t>.11</w:t>
            </w:r>
            <w:r w:rsidR="000D1B6E">
              <w:rPr>
                <w:rFonts w:eastAsia="Arial Unicode MS"/>
                <w:b/>
              </w:rPr>
              <w:t>.18</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13758F" w:rsidP="00E54B38">
            <w:pPr>
              <w:rPr>
                <w:rFonts w:eastAsia="Arial Unicode MS"/>
                <w:b/>
              </w:rPr>
            </w:pPr>
            <w:r>
              <w:rPr>
                <w:rFonts w:eastAsia="Arial Unicode MS"/>
                <w:b/>
              </w:rPr>
              <w:t>2</w:t>
            </w:r>
            <w:r w:rsidR="000D1B6E">
              <w:rPr>
                <w:rFonts w:eastAsia="Arial Unicode MS"/>
                <w:b/>
              </w:rPr>
              <w:t xml:space="preserve"> комплекта игр</w:t>
            </w:r>
          </w:p>
        </w:tc>
      </w:tr>
      <w:tr w:rsidR="00FB267C"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0D1B6E" w:rsidP="00E54B38">
            <w:pPr>
              <w:suppressAutoHyphens/>
              <w:jc w:val="both"/>
              <w:rPr>
                <w:rFonts w:eastAsia="Arial Unicode MS"/>
              </w:rPr>
            </w:pPr>
            <w:r>
              <w:rPr>
                <w:rFonts w:eastAsia="Arial Unicode MS"/>
              </w:rPr>
              <w:t>3</w:t>
            </w:r>
            <w:r w:rsidR="00FB267C" w:rsidRPr="00D64F16">
              <w:rPr>
                <w:rFonts w:eastAsia="Arial Unicode MS"/>
              </w:rPr>
              <w:t>.</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0D1B6E" w:rsidP="00E54B38">
            <w:pPr>
              <w:rPr>
                <w:rFonts w:eastAsia="Arial Unicode MS"/>
                <w:b/>
              </w:rPr>
            </w:pPr>
            <w:r>
              <w:rPr>
                <w:rFonts w:eastAsia="Arial Unicode MS"/>
                <w:b/>
              </w:rPr>
              <w:t>Создание макета игры</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EA7EDC" w:rsidP="00E54B38">
            <w:pPr>
              <w:rPr>
                <w:rFonts w:eastAsia="Arial Unicode MS"/>
                <w:b/>
              </w:rPr>
            </w:pPr>
            <w:r>
              <w:rPr>
                <w:rFonts w:eastAsia="Arial Unicode MS"/>
                <w:b/>
              </w:rPr>
              <w:t>01.11.18-23.11</w:t>
            </w:r>
            <w:r w:rsidR="000D1B6E">
              <w:rPr>
                <w:rFonts w:eastAsia="Arial Unicode MS"/>
                <w:b/>
              </w:rPr>
              <w:t>.18</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13758F" w:rsidP="000D1B6E">
            <w:pPr>
              <w:rPr>
                <w:rFonts w:eastAsia="Arial Unicode MS"/>
                <w:b/>
              </w:rPr>
            </w:pPr>
            <w:r>
              <w:rPr>
                <w:rFonts w:eastAsia="Arial Unicode MS"/>
                <w:b/>
              </w:rPr>
              <w:t>2</w:t>
            </w:r>
            <w:r w:rsidR="000D1B6E">
              <w:rPr>
                <w:rFonts w:eastAsia="Arial Unicode MS"/>
                <w:b/>
              </w:rPr>
              <w:t xml:space="preserve"> комплекта игр</w:t>
            </w:r>
          </w:p>
        </w:tc>
      </w:tr>
      <w:tr w:rsidR="00FB267C"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0D1B6E" w:rsidP="00E54B38">
            <w:pPr>
              <w:suppressAutoHyphens/>
              <w:jc w:val="both"/>
              <w:rPr>
                <w:rFonts w:eastAsia="Arial Unicode MS"/>
                <w:b/>
              </w:rPr>
            </w:pPr>
            <w:r>
              <w:rPr>
                <w:rFonts w:eastAsia="Arial Unicode MS"/>
                <w:b/>
              </w:rPr>
              <w:t>4</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0D1B6E" w:rsidP="00E54B38">
            <w:pPr>
              <w:rPr>
                <w:rFonts w:eastAsia="Arial Unicode MS"/>
                <w:b/>
              </w:rPr>
            </w:pPr>
            <w:r>
              <w:rPr>
                <w:rFonts w:eastAsia="Arial Unicode MS"/>
                <w:b/>
              </w:rPr>
              <w:t>Проверка на ошибки, верстка буклетов с информационным текстом</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EA7EDC" w:rsidP="00E54B38">
            <w:pPr>
              <w:rPr>
                <w:rFonts w:eastAsia="Arial Unicode MS"/>
                <w:b/>
              </w:rPr>
            </w:pPr>
            <w:r>
              <w:rPr>
                <w:rFonts w:eastAsia="Arial Unicode MS"/>
                <w:b/>
              </w:rPr>
              <w:t>17.12</w:t>
            </w:r>
            <w:r w:rsidR="0013758F">
              <w:rPr>
                <w:rFonts w:eastAsia="Arial Unicode MS"/>
                <w:b/>
              </w:rPr>
              <w:t>.18-23</w:t>
            </w:r>
            <w:r>
              <w:rPr>
                <w:rFonts w:eastAsia="Arial Unicode MS"/>
                <w:b/>
              </w:rPr>
              <w:t>.12</w:t>
            </w:r>
            <w:r w:rsidR="000D1B6E">
              <w:rPr>
                <w:rFonts w:eastAsia="Arial Unicode MS"/>
                <w:b/>
              </w:rPr>
              <w:t>.18</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B267C" w:rsidRPr="00D64F16" w:rsidRDefault="0013758F" w:rsidP="00E54B38">
            <w:pPr>
              <w:rPr>
                <w:rFonts w:eastAsia="Arial Unicode MS"/>
                <w:b/>
              </w:rPr>
            </w:pPr>
            <w:r>
              <w:rPr>
                <w:rFonts w:eastAsia="Arial Unicode MS"/>
                <w:b/>
              </w:rPr>
              <w:t>2</w:t>
            </w:r>
            <w:r w:rsidR="000D1B6E" w:rsidRPr="000D1B6E">
              <w:rPr>
                <w:rFonts w:eastAsia="Arial Unicode MS"/>
                <w:b/>
              </w:rPr>
              <w:t xml:space="preserve"> комплекта игр</w:t>
            </w:r>
          </w:p>
        </w:tc>
      </w:tr>
      <w:tr w:rsidR="000D1B6E"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0D1B6E" w:rsidP="00E54B38">
            <w:pPr>
              <w:suppressAutoHyphens/>
              <w:jc w:val="both"/>
              <w:rPr>
                <w:rFonts w:eastAsia="Arial Unicode MS"/>
                <w:b/>
              </w:rPr>
            </w:pPr>
            <w:r>
              <w:rPr>
                <w:rFonts w:eastAsia="Arial Unicode MS"/>
                <w:b/>
              </w:rPr>
              <w:t>5.</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Pr="00D64F16" w:rsidRDefault="000D1B6E" w:rsidP="00E54B38">
            <w:pPr>
              <w:rPr>
                <w:rFonts w:eastAsia="Arial Unicode MS"/>
                <w:b/>
              </w:rPr>
            </w:pPr>
            <w:r>
              <w:rPr>
                <w:rFonts w:eastAsia="Arial Unicode MS"/>
                <w:b/>
              </w:rPr>
              <w:t>Распечатка игр в типографии</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Pr="00D64F16" w:rsidRDefault="00EA7EDC" w:rsidP="00E54B38">
            <w:pPr>
              <w:rPr>
                <w:rFonts w:eastAsia="Arial Unicode MS"/>
                <w:b/>
              </w:rPr>
            </w:pPr>
            <w:r>
              <w:rPr>
                <w:rFonts w:eastAsia="Arial Unicode MS"/>
                <w:b/>
              </w:rPr>
              <w:t>24.01.19-07.02.19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Pr="00D64F16" w:rsidRDefault="007B6633" w:rsidP="00E54B38">
            <w:pPr>
              <w:rPr>
                <w:rFonts w:eastAsia="Arial Unicode MS"/>
                <w:b/>
              </w:rPr>
            </w:pPr>
            <w:r>
              <w:rPr>
                <w:rFonts w:eastAsia="Arial Unicode MS"/>
                <w:b/>
              </w:rPr>
              <w:t>2</w:t>
            </w:r>
            <w:r w:rsidR="0013758F">
              <w:rPr>
                <w:rFonts w:eastAsia="Arial Unicode MS"/>
                <w:b/>
              </w:rPr>
              <w:t>0</w:t>
            </w:r>
            <w:r w:rsidR="000D1B6E">
              <w:rPr>
                <w:rFonts w:eastAsia="Arial Unicode MS"/>
                <w:b/>
              </w:rPr>
              <w:t xml:space="preserve"> шт.</w:t>
            </w:r>
          </w:p>
        </w:tc>
      </w:tr>
      <w:tr w:rsidR="008C6CC6"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8C6CC6" w:rsidRDefault="008C6CC6" w:rsidP="00E54B38">
            <w:pPr>
              <w:suppressAutoHyphens/>
              <w:jc w:val="both"/>
              <w:rPr>
                <w:rFonts w:eastAsia="Arial Unicode MS"/>
                <w:b/>
              </w:rPr>
            </w:pPr>
            <w:r>
              <w:rPr>
                <w:rFonts w:eastAsia="Arial Unicode MS"/>
                <w:b/>
              </w:rPr>
              <w:t>6</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8C6CC6" w:rsidRDefault="008C6CC6" w:rsidP="00E54B38">
            <w:pPr>
              <w:rPr>
                <w:rFonts w:eastAsia="Arial Unicode MS"/>
                <w:b/>
              </w:rPr>
            </w:pPr>
            <w:r>
              <w:rPr>
                <w:rFonts w:eastAsia="Arial Unicode MS"/>
                <w:b/>
              </w:rPr>
              <w:t>Создание групп в социальных сетях, посвященных «Мемо картам»</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8C6CC6" w:rsidRDefault="00EA7EDC" w:rsidP="00E54B38">
            <w:pPr>
              <w:rPr>
                <w:rFonts w:eastAsia="Arial Unicode MS"/>
                <w:b/>
              </w:rPr>
            </w:pPr>
            <w:r>
              <w:rPr>
                <w:rFonts w:eastAsia="Arial Unicode MS"/>
                <w:b/>
              </w:rPr>
              <w:t>08.11</w:t>
            </w:r>
            <w:r w:rsidR="008C6CC6">
              <w:rPr>
                <w:rFonts w:eastAsia="Arial Unicode MS"/>
                <w:b/>
              </w:rPr>
              <w:t>.18</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8C6CC6" w:rsidRDefault="008C6CC6" w:rsidP="00E54B38">
            <w:pPr>
              <w:rPr>
                <w:rFonts w:eastAsia="Arial Unicode MS"/>
                <w:b/>
              </w:rPr>
            </w:pPr>
            <w:r>
              <w:rPr>
                <w:rFonts w:eastAsia="Arial Unicode MS"/>
                <w:b/>
              </w:rPr>
              <w:t>3 шт.</w:t>
            </w:r>
          </w:p>
        </w:tc>
      </w:tr>
      <w:tr w:rsidR="000D1B6E"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8C6CC6" w:rsidP="00E54B38">
            <w:pPr>
              <w:suppressAutoHyphens/>
              <w:jc w:val="both"/>
              <w:rPr>
                <w:rFonts w:eastAsia="Arial Unicode MS"/>
                <w:b/>
              </w:rPr>
            </w:pPr>
            <w:r>
              <w:rPr>
                <w:rFonts w:eastAsia="Arial Unicode MS"/>
                <w:b/>
              </w:rPr>
              <w:t>7</w:t>
            </w:r>
            <w:r w:rsidR="003013AB">
              <w:rPr>
                <w:rFonts w:eastAsia="Arial Unicode MS"/>
                <w:b/>
              </w:rPr>
              <w:t>.</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3013AB" w:rsidP="00E54B38">
            <w:pPr>
              <w:rPr>
                <w:rFonts w:eastAsia="Arial Unicode MS"/>
                <w:b/>
              </w:rPr>
            </w:pPr>
            <w:r>
              <w:rPr>
                <w:rFonts w:eastAsia="Arial Unicode MS"/>
                <w:b/>
              </w:rPr>
              <w:t>Презентация игр в МБУК «Городская библиотека» ПГО</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EA7EDC" w:rsidP="00E54B38">
            <w:pPr>
              <w:rPr>
                <w:rFonts w:eastAsia="Arial Unicode MS"/>
                <w:b/>
              </w:rPr>
            </w:pPr>
            <w:r>
              <w:rPr>
                <w:rFonts w:eastAsia="Arial Unicode MS"/>
                <w:b/>
              </w:rPr>
              <w:t>08.02.19-14.02.19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3013AB" w:rsidP="00E54B38">
            <w:pPr>
              <w:rPr>
                <w:rFonts w:eastAsia="Arial Unicode MS"/>
                <w:b/>
              </w:rPr>
            </w:pPr>
            <w:r>
              <w:rPr>
                <w:rFonts w:eastAsia="Arial Unicode MS"/>
                <w:b/>
              </w:rPr>
              <w:t>50 чел.</w:t>
            </w:r>
          </w:p>
        </w:tc>
      </w:tr>
      <w:tr w:rsidR="000D1B6E"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8C6CC6" w:rsidP="00E54B38">
            <w:pPr>
              <w:suppressAutoHyphens/>
              <w:jc w:val="both"/>
              <w:rPr>
                <w:rFonts w:eastAsia="Arial Unicode MS"/>
                <w:b/>
              </w:rPr>
            </w:pPr>
            <w:r>
              <w:rPr>
                <w:rFonts w:eastAsia="Arial Unicode MS"/>
                <w:b/>
              </w:rPr>
              <w:t>8</w:t>
            </w:r>
            <w:r w:rsidR="003013AB">
              <w:rPr>
                <w:rFonts w:eastAsia="Arial Unicode MS"/>
                <w:b/>
              </w:rPr>
              <w:t>.</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3013AB" w:rsidP="00E54B38">
            <w:pPr>
              <w:rPr>
                <w:rFonts w:eastAsia="Arial Unicode MS"/>
                <w:b/>
              </w:rPr>
            </w:pPr>
            <w:r>
              <w:rPr>
                <w:rFonts w:eastAsia="Arial Unicode MS"/>
                <w:b/>
              </w:rPr>
              <w:t xml:space="preserve">Презентация игр в МБОУ СОШ г. </w:t>
            </w:r>
            <w:proofErr w:type="gramStart"/>
            <w:r>
              <w:rPr>
                <w:rFonts w:eastAsia="Arial Unicode MS"/>
                <w:b/>
              </w:rPr>
              <w:t>Пионерского</w:t>
            </w:r>
            <w:proofErr w:type="gramEnd"/>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EA7EDC" w:rsidP="00E54B38">
            <w:pPr>
              <w:rPr>
                <w:rFonts w:eastAsia="Arial Unicode MS"/>
                <w:b/>
              </w:rPr>
            </w:pPr>
            <w:r>
              <w:rPr>
                <w:rFonts w:eastAsia="Arial Unicode MS"/>
                <w:b/>
              </w:rPr>
              <w:t>08.02.19-14.02.19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3013AB" w:rsidP="00E54B38">
            <w:pPr>
              <w:rPr>
                <w:rFonts w:eastAsia="Arial Unicode MS"/>
                <w:b/>
              </w:rPr>
            </w:pPr>
            <w:r>
              <w:rPr>
                <w:rFonts w:eastAsia="Arial Unicode MS"/>
                <w:b/>
              </w:rPr>
              <w:t>300 чел.</w:t>
            </w:r>
          </w:p>
        </w:tc>
      </w:tr>
      <w:tr w:rsidR="000D1B6E"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8C6CC6" w:rsidP="00E54B38">
            <w:pPr>
              <w:suppressAutoHyphens/>
              <w:jc w:val="both"/>
              <w:rPr>
                <w:rFonts w:eastAsia="Arial Unicode MS"/>
                <w:b/>
              </w:rPr>
            </w:pPr>
            <w:r>
              <w:rPr>
                <w:rFonts w:eastAsia="Arial Unicode MS"/>
                <w:b/>
              </w:rPr>
              <w:t>9</w:t>
            </w:r>
            <w:r w:rsidR="000D1B6E">
              <w:rPr>
                <w:rFonts w:eastAsia="Arial Unicode MS"/>
                <w:b/>
              </w:rPr>
              <w:t>.</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0D1B6E" w:rsidP="00E54B38">
            <w:pPr>
              <w:rPr>
                <w:rFonts w:eastAsia="Arial Unicode MS"/>
                <w:b/>
              </w:rPr>
            </w:pPr>
            <w:r>
              <w:rPr>
                <w:rFonts w:eastAsia="Arial Unicode MS"/>
                <w:b/>
              </w:rPr>
              <w:t>Презентация игр в Детско-родительском клубе «Аистенок»</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EA7EDC" w:rsidP="00E54B38">
            <w:pPr>
              <w:rPr>
                <w:rFonts w:eastAsia="Arial Unicode MS"/>
                <w:b/>
              </w:rPr>
            </w:pPr>
            <w:r>
              <w:rPr>
                <w:rFonts w:eastAsia="Arial Unicode MS"/>
                <w:b/>
              </w:rPr>
              <w:t>13.02.19-14.02.19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D1B6E" w:rsidRDefault="000D1B6E" w:rsidP="00E54B38">
            <w:pPr>
              <w:rPr>
                <w:rFonts w:eastAsia="Arial Unicode MS"/>
                <w:b/>
              </w:rPr>
            </w:pPr>
            <w:r>
              <w:rPr>
                <w:rFonts w:eastAsia="Arial Unicode MS"/>
                <w:b/>
              </w:rPr>
              <w:t>20 чел.</w:t>
            </w:r>
          </w:p>
        </w:tc>
      </w:tr>
      <w:tr w:rsidR="003013AB"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013AB" w:rsidRDefault="008C6CC6" w:rsidP="00E54B38">
            <w:pPr>
              <w:suppressAutoHyphens/>
              <w:jc w:val="both"/>
              <w:rPr>
                <w:rFonts w:eastAsia="Arial Unicode MS"/>
                <w:b/>
              </w:rPr>
            </w:pPr>
            <w:r>
              <w:rPr>
                <w:rFonts w:eastAsia="Arial Unicode MS"/>
                <w:b/>
              </w:rPr>
              <w:t>10</w:t>
            </w:r>
            <w:r w:rsidR="003013AB">
              <w:rPr>
                <w:rFonts w:eastAsia="Arial Unicode MS"/>
                <w:b/>
              </w:rPr>
              <w:t>.</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013AB" w:rsidRDefault="00F84971" w:rsidP="00F00AB0">
            <w:pPr>
              <w:rPr>
                <w:rFonts w:eastAsia="Arial Unicode MS"/>
                <w:b/>
              </w:rPr>
            </w:pPr>
            <w:r>
              <w:rPr>
                <w:rFonts w:eastAsia="Arial Unicode MS"/>
                <w:b/>
              </w:rPr>
              <w:t xml:space="preserve">Презентация игр среди библиотек области, работающих с юношеством. </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013AB" w:rsidRDefault="00EA7EDC" w:rsidP="00E54B38">
            <w:pPr>
              <w:rPr>
                <w:rFonts w:eastAsia="Arial Unicode MS"/>
                <w:b/>
              </w:rPr>
            </w:pPr>
            <w:r>
              <w:rPr>
                <w:rFonts w:eastAsia="Arial Unicode MS"/>
                <w:b/>
              </w:rPr>
              <w:t>15.03.19-18.03.19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013AB" w:rsidRDefault="004E7E59" w:rsidP="00E54B38">
            <w:pPr>
              <w:rPr>
                <w:rFonts w:eastAsia="Arial Unicode MS"/>
                <w:b/>
              </w:rPr>
            </w:pPr>
            <w:r>
              <w:rPr>
                <w:rFonts w:eastAsia="Arial Unicode MS"/>
                <w:b/>
              </w:rPr>
              <w:t>6</w:t>
            </w:r>
            <w:r w:rsidR="00F84971">
              <w:rPr>
                <w:rFonts w:eastAsia="Arial Unicode MS"/>
                <w:b/>
              </w:rPr>
              <w:t>0 чел. (25</w:t>
            </w:r>
            <w:r>
              <w:rPr>
                <w:rFonts w:eastAsia="Arial Unicode MS"/>
                <w:b/>
              </w:rPr>
              <w:t xml:space="preserve"> библиотек</w:t>
            </w:r>
            <w:r w:rsidR="00F84971">
              <w:rPr>
                <w:rFonts w:eastAsia="Arial Unicode MS"/>
                <w:b/>
              </w:rPr>
              <w:t xml:space="preserve"> области)</w:t>
            </w:r>
          </w:p>
        </w:tc>
      </w:tr>
      <w:tr w:rsidR="00F00AB0"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00AB0" w:rsidRDefault="00F00AB0" w:rsidP="00E54B38">
            <w:pPr>
              <w:suppressAutoHyphens/>
              <w:jc w:val="both"/>
              <w:rPr>
                <w:rFonts w:eastAsia="Arial Unicode MS"/>
                <w:b/>
              </w:rPr>
            </w:pPr>
            <w:r>
              <w:rPr>
                <w:rFonts w:eastAsia="Arial Unicode MS"/>
                <w:b/>
              </w:rPr>
              <w:t>11</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00AB0" w:rsidRDefault="00F00AB0" w:rsidP="00F61D59">
            <w:pPr>
              <w:rPr>
                <w:rFonts w:eastAsia="Arial Unicode MS"/>
                <w:b/>
              </w:rPr>
            </w:pPr>
            <w:r>
              <w:rPr>
                <w:rFonts w:eastAsia="Arial Unicode MS"/>
                <w:b/>
              </w:rPr>
              <w:t>Игротека-инструктаж для волонтеров</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00AB0" w:rsidRDefault="00F00AB0" w:rsidP="00E54B38">
            <w:pPr>
              <w:rPr>
                <w:rFonts w:eastAsia="Arial Unicode MS"/>
                <w:b/>
              </w:rPr>
            </w:pPr>
            <w:r>
              <w:rPr>
                <w:rFonts w:eastAsia="Arial Unicode MS"/>
                <w:b/>
              </w:rPr>
              <w:t>18.03.19</w:t>
            </w:r>
          </w:p>
          <w:p w:rsidR="00F00AB0" w:rsidRDefault="00F00AB0" w:rsidP="00E54B38">
            <w:pPr>
              <w:rPr>
                <w:rFonts w:eastAsia="Arial Unicode MS"/>
                <w:b/>
              </w:rPr>
            </w:pPr>
            <w:r>
              <w:rPr>
                <w:rFonts w:eastAsia="Arial Unicode MS"/>
                <w:b/>
              </w:rPr>
              <w:t>24.03.19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00AB0" w:rsidRDefault="00F00AB0" w:rsidP="00E54B38">
            <w:pPr>
              <w:rPr>
                <w:rFonts w:eastAsia="Arial Unicode MS"/>
                <w:b/>
              </w:rPr>
            </w:pPr>
            <w:r>
              <w:rPr>
                <w:rFonts w:eastAsia="Arial Unicode MS"/>
                <w:b/>
              </w:rPr>
              <w:t>20 чел.</w:t>
            </w:r>
            <w:bookmarkStart w:id="0" w:name="_GoBack"/>
            <w:bookmarkEnd w:id="0"/>
          </w:p>
        </w:tc>
      </w:tr>
      <w:tr w:rsidR="004E7E59"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E7E59" w:rsidRDefault="00F00AB0" w:rsidP="00E54B38">
            <w:pPr>
              <w:suppressAutoHyphens/>
              <w:jc w:val="both"/>
              <w:rPr>
                <w:rFonts w:eastAsia="Arial Unicode MS"/>
                <w:b/>
              </w:rPr>
            </w:pPr>
            <w:r>
              <w:rPr>
                <w:rFonts w:eastAsia="Arial Unicode MS"/>
                <w:b/>
              </w:rPr>
              <w:t>12</w:t>
            </w:r>
            <w:r w:rsidR="004E7E59">
              <w:rPr>
                <w:rFonts w:eastAsia="Arial Unicode MS"/>
                <w:b/>
              </w:rPr>
              <w:t>.</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E7E59" w:rsidRDefault="004E7E59" w:rsidP="00F61D59">
            <w:pPr>
              <w:rPr>
                <w:rFonts w:eastAsia="Arial Unicode MS"/>
                <w:b/>
              </w:rPr>
            </w:pPr>
            <w:r>
              <w:rPr>
                <w:rFonts w:eastAsia="Arial Unicode MS"/>
                <w:b/>
              </w:rPr>
              <w:t>Семейная игротека</w:t>
            </w:r>
            <w:r w:rsidR="008C6CC6">
              <w:rPr>
                <w:rFonts w:eastAsia="Arial Unicode MS"/>
                <w:b/>
              </w:rPr>
              <w:t xml:space="preserve"> для молодых семей</w:t>
            </w:r>
            <w:r>
              <w:rPr>
                <w:rFonts w:eastAsia="Arial Unicode MS"/>
                <w:b/>
              </w:rPr>
              <w:t xml:space="preserve"> в библиотеке</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E7E59" w:rsidRDefault="00EA7EDC" w:rsidP="00E54B38">
            <w:pPr>
              <w:rPr>
                <w:rFonts w:eastAsia="Arial Unicode MS"/>
                <w:b/>
              </w:rPr>
            </w:pPr>
            <w:r>
              <w:rPr>
                <w:rFonts w:eastAsia="Arial Unicode MS"/>
                <w:b/>
              </w:rPr>
              <w:t>24.03.19-25.03.19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E7E59" w:rsidRDefault="00526DD1" w:rsidP="00E54B38">
            <w:pPr>
              <w:rPr>
                <w:rFonts w:eastAsia="Arial Unicode MS"/>
                <w:b/>
              </w:rPr>
            </w:pPr>
            <w:r>
              <w:rPr>
                <w:rFonts w:eastAsia="Arial Unicode MS"/>
                <w:b/>
              </w:rPr>
              <w:t>25 чел.</w:t>
            </w:r>
          </w:p>
        </w:tc>
      </w:tr>
      <w:tr w:rsidR="004E7E59"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E7E59" w:rsidRDefault="00F00AB0" w:rsidP="00E54B38">
            <w:pPr>
              <w:suppressAutoHyphens/>
              <w:jc w:val="both"/>
              <w:rPr>
                <w:rFonts w:eastAsia="Arial Unicode MS"/>
                <w:b/>
              </w:rPr>
            </w:pPr>
            <w:r>
              <w:rPr>
                <w:rFonts w:eastAsia="Arial Unicode MS"/>
                <w:b/>
              </w:rPr>
              <w:t>13</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E7E59" w:rsidRDefault="00243CE2" w:rsidP="00F61D59">
            <w:pPr>
              <w:rPr>
                <w:rFonts w:eastAsia="Arial Unicode MS"/>
                <w:b/>
              </w:rPr>
            </w:pPr>
            <w:r>
              <w:rPr>
                <w:rFonts w:eastAsia="Arial Unicode MS"/>
                <w:b/>
              </w:rPr>
              <w:t>Игротеки для школьников</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E7E59" w:rsidRDefault="00EA7EDC" w:rsidP="00E54B38">
            <w:pPr>
              <w:rPr>
                <w:rFonts w:eastAsia="Arial Unicode MS"/>
                <w:b/>
              </w:rPr>
            </w:pPr>
            <w:r>
              <w:rPr>
                <w:rFonts w:eastAsia="Arial Unicode MS"/>
                <w:b/>
              </w:rPr>
              <w:t>19.04.19-23.04.19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E7E59" w:rsidRDefault="00526DD1" w:rsidP="00E54B38">
            <w:pPr>
              <w:rPr>
                <w:rFonts w:eastAsia="Arial Unicode MS"/>
                <w:b/>
              </w:rPr>
            </w:pPr>
            <w:r>
              <w:rPr>
                <w:rFonts w:eastAsia="Arial Unicode MS"/>
                <w:b/>
              </w:rPr>
              <w:t>200 чел.</w:t>
            </w:r>
          </w:p>
        </w:tc>
      </w:tr>
      <w:tr w:rsidR="00490248" w:rsidRPr="00D64F16" w:rsidTr="0013758F">
        <w:trPr>
          <w:cantSplit/>
        </w:trPr>
        <w:tc>
          <w:tcPr>
            <w:tcW w:w="5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90248" w:rsidRDefault="00F00AB0" w:rsidP="00E54B38">
            <w:pPr>
              <w:suppressAutoHyphens/>
              <w:jc w:val="both"/>
              <w:rPr>
                <w:rFonts w:eastAsia="Arial Unicode MS"/>
                <w:b/>
              </w:rPr>
            </w:pPr>
            <w:r>
              <w:rPr>
                <w:rFonts w:eastAsia="Arial Unicode MS"/>
                <w:b/>
              </w:rPr>
              <w:t>14</w:t>
            </w:r>
          </w:p>
        </w:tc>
        <w:tc>
          <w:tcPr>
            <w:tcW w:w="5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90248" w:rsidRDefault="00490248" w:rsidP="00F61D59">
            <w:pPr>
              <w:rPr>
                <w:rFonts w:eastAsia="Arial Unicode MS"/>
                <w:b/>
              </w:rPr>
            </w:pPr>
            <w:r>
              <w:rPr>
                <w:rFonts w:eastAsia="Arial Unicode MS"/>
                <w:b/>
              </w:rPr>
              <w:t xml:space="preserve">Организация турнира  на лучшего игрока среди молодых семей </w:t>
            </w:r>
          </w:p>
        </w:tc>
        <w:tc>
          <w:tcPr>
            <w:tcW w:w="14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90248" w:rsidRDefault="00EA7EDC" w:rsidP="00E54B38">
            <w:pPr>
              <w:rPr>
                <w:rFonts w:eastAsia="Arial Unicode MS"/>
                <w:b/>
              </w:rPr>
            </w:pPr>
            <w:r>
              <w:rPr>
                <w:rFonts w:eastAsia="Arial Unicode MS"/>
                <w:b/>
              </w:rPr>
              <w:t>01.05.2019</w:t>
            </w:r>
          </w:p>
          <w:p w:rsidR="00490248" w:rsidRDefault="00EA7EDC" w:rsidP="00E54B38">
            <w:pPr>
              <w:rPr>
                <w:rFonts w:eastAsia="Arial Unicode MS"/>
                <w:b/>
              </w:rPr>
            </w:pPr>
            <w:r>
              <w:rPr>
                <w:rFonts w:eastAsia="Arial Unicode MS"/>
                <w:b/>
              </w:rPr>
              <w:t>30.05.2019</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90248" w:rsidRDefault="00490248" w:rsidP="00E54B38">
            <w:pPr>
              <w:rPr>
                <w:rFonts w:eastAsia="Arial Unicode MS"/>
                <w:b/>
              </w:rPr>
            </w:pPr>
            <w:r>
              <w:rPr>
                <w:rFonts w:eastAsia="Arial Unicode MS"/>
                <w:b/>
              </w:rPr>
              <w:t>75 чел.</w:t>
            </w:r>
          </w:p>
        </w:tc>
      </w:tr>
    </w:tbl>
    <w:p w:rsidR="004B43D0" w:rsidRDefault="004B43D0" w:rsidP="00272668">
      <w:pPr>
        <w:rPr>
          <w:b/>
          <w:bCs/>
        </w:rPr>
      </w:pPr>
    </w:p>
    <w:p w:rsidR="00272668" w:rsidRDefault="00AA59FA" w:rsidP="00272668">
      <w:pPr>
        <w:rPr>
          <w:b/>
          <w:bCs/>
        </w:rPr>
      </w:pPr>
      <w:r>
        <w:rPr>
          <w:b/>
          <w:bCs/>
        </w:rPr>
        <w:t>Бюджет</w:t>
      </w:r>
      <w:r w:rsidR="005606DF">
        <w:rPr>
          <w:b/>
          <w:bCs/>
        </w:rPr>
        <w:t xml:space="preserve"> проекта</w:t>
      </w:r>
    </w:p>
    <w:p w:rsidR="005606DF" w:rsidRDefault="005606DF" w:rsidP="00272668">
      <w:pPr>
        <w:rPr>
          <w:b/>
          <w:bCs/>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Look w:val="0000" w:firstRow="0" w:lastRow="0" w:firstColumn="0" w:lastColumn="0" w:noHBand="0" w:noVBand="0"/>
      </w:tblPr>
      <w:tblGrid>
        <w:gridCol w:w="506"/>
        <w:gridCol w:w="3483"/>
        <w:gridCol w:w="1518"/>
        <w:gridCol w:w="1083"/>
        <w:gridCol w:w="1507"/>
        <w:gridCol w:w="1474"/>
      </w:tblGrid>
      <w:tr w:rsidR="00453CF3" w:rsidRPr="00D64F16" w:rsidTr="00C00A2C">
        <w:trPr>
          <w:cantSplit/>
          <w:trHeight w:val="348"/>
        </w:trPr>
        <w:tc>
          <w:tcPr>
            <w:tcW w:w="5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453CF3" w:rsidP="00E54B38">
            <w:pPr>
              <w:jc w:val="center"/>
              <w:rPr>
                <w:rFonts w:eastAsia="Arial Unicode MS"/>
              </w:rPr>
            </w:pPr>
            <w:r w:rsidRPr="00D64F16">
              <w:rPr>
                <w:rFonts w:eastAsia="Arial Unicode MS"/>
              </w:rPr>
              <w:t>№</w:t>
            </w:r>
          </w:p>
        </w:tc>
        <w:tc>
          <w:tcPr>
            <w:tcW w:w="3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453CF3" w:rsidP="00E54B38">
            <w:pPr>
              <w:jc w:val="center"/>
              <w:rPr>
                <w:rFonts w:eastAsia="Arial Unicode MS"/>
              </w:rPr>
            </w:pPr>
            <w:r w:rsidRPr="00D64F16">
              <w:rPr>
                <w:rFonts w:eastAsia="Arial Unicode MS"/>
              </w:rPr>
              <w:t>Статья расходов</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453CF3" w:rsidP="00E54B38">
            <w:pPr>
              <w:jc w:val="center"/>
              <w:rPr>
                <w:rFonts w:eastAsia="Arial Unicode MS"/>
              </w:rPr>
            </w:pPr>
            <w:r>
              <w:rPr>
                <w:rFonts w:eastAsia="Arial Unicode MS"/>
              </w:rPr>
              <w:t>Ед. изм.</w:t>
            </w:r>
          </w:p>
        </w:tc>
        <w:tc>
          <w:tcPr>
            <w:tcW w:w="1083" w:type="dxa"/>
            <w:tcBorders>
              <w:top w:val="single" w:sz="4" w:space="0" w:color="00000A"/>
              <w:left w:val="single" w:sz="4" w:space="0" w:color="00000A"/>
              <w:right w:val="single" w:sz="4" w:space="0" w:color="00000A"/>
            </w:tcBorders>
            <w:shd w:val="clear" w:color="auto" w:fill="FFFFFF" w:themeFill="background1"/>
            <w:vAlign w:val="center"/>
          </w:tcPr>
          <w:p w:rsidR="00453CF3" w:rsidRPr="00D64F16" w:rsidRDefault="00453CF3" w:rsidP="00E54B38">
            <w:pPr>
              <w:jc w:val="center"/>
              <w:rPr>
                <w:rFonts w:eastAsia="Arial Unicode MS"/>
              </w:rPr>
            </w:pPr>
            <w:r w:rsidRPr="00D64F16">
              <w:rPr>
                <w:rFonts w:eastAsia="Arial Unicode MS"/>
              </w:rPr>
              <w:t>Кол-во единиц</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453CF3" w:rsidP="00E54B38">
            <w:pPr>
              <w:jc w:val="center"/>
              <w:rPr>
                <w:rFonts w:eastAsia="Arial Unicode MS"/>
              </w:rPr>
            </w:pPr>
            <w:r w:rsidRPr="00D64F16">
              <w:rPr>
                <w:rFonts w:eastAsia="Arial Unicode MS"/>
              </w:rPr>
              <w:t>Стоимость ед</w:t>
            </w:r>
            <w:r>
              <w:rPr>
                <w:rFonts w:eastAsia="Arial Unicode MS"/>
              </w:rPr>
              <w:t>иницы,</w:t>
            </w:r>
            <w:r w:rsidRPr="00D64F16">
              <w:rPr>
                <w:rFonts w:eastAsia="Arial Unicode MS"/>
              </w:rPr>
              <w:t xml:space="preserve"> руб.</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453CF3" w:rsidP="00E54B38">
            <w:pPr>
              <w:jc w:val="center"/>
              <w:rPr>
                <w:rFonts w:eastAsia="Arial Unicode MS"/>
              </w:rPr>
            </w:pPr>
            <w:r w:rsidRPr="00D64F16">
              <w:rPr>
                <w:rFonts w:eastAsia="Arial Unicode MS"/>
              </w:rPr>
              <w:t>Всего,</w:t>
            </w:r>
          </w:p>
          <w:p w:rsidR="00453CF3" w:rsidRPr="00D64F16" w:rsidRDefault="00453CF3" w:rsidP="00E54B38">
            <w:pPr>
              <w:jc w:val="center"/>
              <w:rPr>
                <w:rFonts w:eastAsia="Arial Unicode MS"/>
              </w:rPr>
            </w:pPr>
            <w:r w:rsidRPr="00D64F16">
              <w:rPr>
                <w:rFonts w:eastAsia="Arial Unicode MS"/>
              </w:rPr>
              <w:t>руб.</w:t>
            </w:r>
          </w:p>
        </w:tc>
      </w:tr>
      <w:tr w:rsidR="004270C3" w:rsidRPr="00D64F16" w:rsidTr="00E54B38">
        <w:trPr>
          <w:cantSplit/>
          <w:trHeight w:val="348"/>
        </w:trPr>
        <w:tc>
          <w:tcPr>
            <w:tcW w:w="5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270C3" w:rsidRPr="00D64F16" w:rsidRDefault="004270C3" w:rsidP="00E54B38">
            <w:pPr>
              <w:jc w:val="both"/>
              <w:rPr>
                <w:rFonts w:eastAsia="Arial Unicode MS"/>
              </w:rPr>
            </w:pPr>
            <w:r w:rsidRPr="00D64F16">
              <w:rPr>
                <w:rFonts w:eastAsia="Arial Unicode MS"/>
              </w:rPr>
              <w:lastRenderedPageBreak/>
              <w:t>1</w:t>
            </w:r>
          </w:p>
        </w:tc>
        <w:tc>
          <w:tcPr>
            <w:tcW w:w="3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270C3" w:rsidRPr="00C16623" w:rsidRDefault="000C7012" w:rsidP="00E54B38">
            <w:pPr>
              <w:jc w:val="both"/>
              <w:rPr>
                <w:rFonts w:eastAsia="Arial Unicode MS"/>
                <w:b/>
              </w:rPr>
            </w:pPr>
            <w:r w:rsidRPr="00C16623">
              <w:rPr>
                <w:rFonts w:eastAsia="Arial Unicode MS"/>
                <w:b/>
              </w:rPr>
              <w:t>Услуги типографии</w:t>
            </w:r>
            <w:r w:rsidR="004C3E94">
              <w:rPr>
                <w:rFonts w:eastAsia="Arial Unicode MS"/>
                <w:b/>
              </w:rPr>
              <w:t xml:space="preserve"> по изготовлению  комплекта</w:t>
            </w:r>
            <w:r w:rsidR="00DD0B6B">
              <w:rPr>
                <w:rFonts w:eastAsia="Arial Unicode MS"/>
                <w:b/>
              </w:rPr>
              <w:t xml:space="preserve"> настольных игр</w:t>
            </w:r>
            <w:r w:rsidR="004C3E94">
              <w:rPr>
                <w:rFonts w:eastAsia="Arial Unicode MS"/>
                <w:b/>
              </w:rPr>
              <w:t xml:space="preserve"> «Мемо. А. С. Пушкин»</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4270C3" w:rsidRDefault="000C7012">
            <w:proofErr w:type="spellStart"/>
            <w:proofErr w:type="gramStart"/>
            <w:r>
              <w:rPr>
                <w:rFonts w:eastAsia="Arial Unicode MS"/>
              </w:rPr>
              <w:t>шт</w:t>
            </w:r>
            <w:proofErr w:type="spellEnd"/>
            <w:proofErr w:type="gramEnd"/>
          </w:p>
        </w:tc>
        <w:tc>
          <w:tcPr>
            <w:tcW w:w="1083" w:type="dxa"/>
            <w:tcBorders>
              <w:left w:val="single" w:sz="4" w:space="0" w:color="00000A"/>
              <w:right w:val="single" w:sz="4" w:space="0" w:color="00000A"/>
            </w:tcBorders>
            <w:shd w:val="clear" w:color="auto" w:fill="FFFFFF" w:themeFill="background1"/>
          </w:tcPr>
          <w:p w:rsidR="004270C3" w:rsidRDefault="004C3E94">
            <w:r>
              <w:rPr>
                <w:rFonts w:eastAsia="Arial Unicode MS"/>
              </w:rPr>
              <w:t>1</w:t>
            </w:r>
            <w:r w:rsidR="00490248">
              <w:rPr>
                <w:rFonts w:eastAsia="Arial Unicode MS"/>
              </w:rPr>
              <w:t>0</w:t>
            </w:r>
          </w:p>
        </w:tc>
        <w:tc>
          <w:tcPr>
            <w:tcW w:w="1507" w:type="dxa"/>
            <w:tcBorders>
              <w:left w:val="single" w:sz="4" w:space="0" w:color="00000A"/>
              <w:right w:val="single" w:sz="4" w:space="0" w:color="00000A"/>
            </w:tcBorders>
            <w:shd w:val="clear" w:color="auto" w:fill="FFFFFF" w:themeFill="background1"/>
            <w:tcMar>
              <w:left w:w="108" w:type="dxa"/>
            </w:tcMar>
          </w:tcPr>
          <w:p w:rsidR="004270C3" w:rsidRDefault="00EA7EDC">
            <w:r>
              <w:rPr>
                <w:rFonts w:eastAsia="Arial Unicode MS"/>
              </w:rPr>
              <w:t>1033</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4270C3" w:rsidRDefault="00EA7EDC">
            <w:r>
              <w:rPr>
                <w:rFonts w:eastAsia="Arial Unicode MS"/>
              </w:rPr>
              <w:t>10 330</w:t>
            </w:r>
          </w:p>
        </w:tc>
      </w:tr>
      <w:tr w:rsidR="004C3E94" w:rsidRPr="00D64F16" w:rsidTr="00E54B38">
        <w:trPr>
          <w:cantSplit/>
          <w:trHeight w:val="348"/>
        </w:trPr>
        <w:tc>
          <w:tcPr>
            <w:tcW w:w="5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C3E94" w:rsidRPr="00D64F16" w:rsidRDefault="004C3E94" w:rsidP="00E54B38">
            <w:pPr>
              <w:jc w:val="both"/>
              <w:rPr>
                <w:rFonts w:eastAsia="Arial Unicode MS"/>
              </w:rPr>
            </w:pPr>
            <w:r>
              <w:rPr>
                <w:rFonts w:eastAsia="Arial Unicode MS"/>
              </w:rPr>
              <w:t>2</w:t>
            </w:r>
          </w:p>
        </w:tc>
        <w:tc>
          <w:tcPr>
            <w:tcW w:w="3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C3E94" w:rsidRPr="00C16623" w:rsidRDefault="004C3E94" w:rsidP="00E54B38">
            <w:pPr>
              <w:jc w:val="both"/>
              <w:rPr>
                <w:rFonts w:eastAsia="Arial Unicode MS"/>
                <w:b/>
              </w:rPr>
            </w:pPr>
            <w:r w:rsidRPr="004C3E94">
              <w:rPr>
                <w:rFonts w:eastAsia="Arial Unicode MS"/>
                <w:b/>
              </w:rPr>
              <w:t>Услуги типогр</w:t>
            </w:r>
            <w:r>
              <w:rPr>
                <w:rFonts w:eastAsia="Arial Unicode MS"/>
                <w:b/>
              </w:rPr>
              <w:t>афии по изготовлению  комплекта</w:t>
            </w:r>
            <w:r w:rsidRPr="004C3E94">
              <w:rPr>
                <w:rFonts w:eastAsia="Arial Unicode MS"/>
                <w:b/>
              </w:rPr>
              <w:t xml:space="preserve"> настольных игр</w:t>
            </w:r>
            <w:r>
              <w:rPr>
                <w:rFonts w:eastAsia="Arial Unicode MS"/>
                <w:b/>
              </w:rPr>
              <w:t xml:space="preserve"> «Мемо. М. Ю. Лермонтов»</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4C3E94" w:rsidRDefault="004C3E94">
            <w:pPr>
              <w:rPr>
                <w:rFonts w:eastAsia="Arial Unicode MS"/>
              </w:rPr>
            </w:pPr>
            <w:r>
              <w:rPr>
                <w:rFonts w:eastAsia="Arial Unicode MS"/>
              </w:rPr>
              <w:t>шт.</w:t>
            </w:r>
          </w:p>
        </w:tc>
        <w:tc>
          <w:tcPr>
            <w:tcW w:w="1083" w:type="dxa"/>
            <w:tcBorders>
              <w:left w:val="single" w:sz="4" w:space="0" w:color="00000A"/>
              <w:right w:val="single" w:sz="4" w:space="0" w:color="00000A"/>
            </w:tcBorders>
            <w:shd w:val="clear" w:color="auto" w:fill="FFFFFF" w:themeFill="background1"/>
          </w:tcPr>
          <w:p w:rsidR="004C3E94" w:rsidRDefault="004C3E94">
            <w:pPr>
              <w:rPr>
                <w:rFonts w:eastAsia="Arial Unicode MS"/>
              </w:rPr>
            </w:pPr>
            <w:r>
              <w:rPr>
                <w:rFonts w:eastAsia="Arial Unicode MS"/>
              </w:rPr>
              <w:t>10</w:t>
            </w:r>
          </w:p>
        </w:tc>
        <w:tc>
          <w:tcPr>
            <w:tcW w:w="1507" w:type="dxa"/>
            <w:tcBorders>
              <w:left w:val="single" w:sz="4" w:space="0" w:color="00000A"/>
              <w:right w:val="single" w:sz="4" w:space="0" w:color="00000A"/>
            </w:tcBorders>
            <w:shd w:val="clear" w:color="auto" w:fill="FFFFFF" w:themeFill="background1"/>
            <w:tcMar>
              <w:left w:w="108" w:type="dxa"/>
            </w:tcMar>
          </w:tcPr>
          <w:p w:rsidR="004C3E94" w:rsidRDefault="00EA7EDC">
            <w:pPr>
              <w:rPr>
                <w:rFonts w:eastAsia="Arial Unicode MS"/>
              </w:rPr>
            </w:pPr>
            <w:r>
              <w:rPr>
                <w:rFonts w:eastAsia="Arial Unicode MS"/>
              </w:rPr>
              <w:t>1033</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4C3E94" w:rsidRDefault="00EA7EDC">
            <w:pPr>
              <w:rPr>
                <w:rFonts w:eastAsia="Arial Unicode MS"/>
              </w:rPr>
            </w:pPr>
            <w:r>
              <w:rPr>
                <w:rFonts w:eastAsia="Arial Unicode MS"/>
              </w:rPr>
              <w:t>10 330</w:t>
            </w:r>
          </w:p>
        </w:tc>
      </w:tr>
      <w:tr w:rsidR="004270C3" w:rsidRPr="00D64F16" w:rsidTr="00E54B38">
        <w:trPr>
          <w:cantSplit/>
          <w:trHeight w:val="70"/>
        </w:trPr>
        <w:tc>
          <w:tcPr>
            <w:tcW w:w="5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270C3" w:rsidRPr="00D64F16" w:rsidRDefault="004270C3" w:rsidP="00E54B38">
            <w:pPr>
              <w:jc w:val="both"/>
              <w:rPr>
                <w:rFonts w:eastAsia="Arial Unicode MS"/>
              </w:rPr>
            </w:pPr>
          </w:p>
        </w:tc>
        <w:tc>
          <w:tcPr>
            <w:tcW w:w="3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4270C3" w:rsidRPr="00C16623" w:rsidRDefault="004270C3">
            <w:pPr>
              <w:rPr>
                <w:b/>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4270C3" w:rsidRDefault="004270C3"/>
        </w:tc>
        <w:tc>
          <w:tcPr>
            <w:tcW w:w="1083" w:type="dxa"/>
            <w:tcBorders>
              <w:left w:val="single" w:sz="4" w:space="0" w:color="00000A"/>
              <w:right w:val="single" w:sz="4" w:space="0" w:color="00000A"/>
            </w:tcBorders>
            <w:shd w:val="clear" w:color="auto" w:fill="FFFFFF" w:themeFill="background1"/>
          </w:tcPr>
          <w:p w:rsidR="004270C3" w:rsidRDefault="004270C3"/>
        </w:tc>
        <w:tc>
          <w:tcPr>
            <w:tcW w:w="1507" w:type="dxa"/>
            <w:tcBorders>
              <w:left w:val="single" w:sz="4" w:space="0" w:color="00000A"/>
              <w:right w:val="single" w:sz="4" w:space="0" w:color="00000A"/>
            </w:tcBorders>
            <w:shd w:val="clear" w:color="auto" w:fill="FFFFFF" w:themeFill="background1"/>
            <w:tcMar>
              <w:left w:w="108" w:type="dxa"/>
            </w:tcMar>
          </w:tcPr>
          <w:p w:rsidR="004270C3" w:rsidRDefault="004270C3"/>
        </w:tc>
        <w:tc>
          <w:tcPr>
            <w:tcW w:w="14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4270C3" w:rsidRDefault="004270C3"/>
        </w:tc>
      </w:tr>
      <w:tr w:rsidR="00453CF3" w:rsidRPr="00D64F16" w:rsidTr="00C00A2C">
        <w:trPr>
          <w:cantSplit/>
          <w:trHeight w:val="348"/>
        </w:trPr>
        <w:tc>
          <w:tcPr>
            <w:tcW w:w="5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453CF3" w:rsidP="00E54B38">
            <w:pPr>
              <w:jc w:val="both"/>
              <w:rPr>
                <w:rFonts w:eastAsia="Arial Unicode MS"/>
              </w:rPr>
            </w:pPr>
          </w:p>
        </w:tc>
        <w:tc>
          <w:tcPr>
            <w:tcW w:w="3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453CF3" w:rsidP="00E54B38">
            <w:pPr>
              <w:rPr>
                <w:rFonts w:eastAsia="Arial Unicode MS"/>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453CF3" w:rsidP="00E54B38">
            <w:pPr>
              <w:jc w:val="center"/>
              <w:rPr>
                <w:rFonts w:eastAsia="Arial Unicode MS"/>
              </w:rPr>
            </w:pPr>
          </w:p>
        </w:tc>
        <w:tc>
          <w:tcPr>
            <w:tcW w:w="1083" w:type="dxa"/>
            <w:tcBorders>
              <w:left w:val="single" w:sz="4" w:space="0" w:color="00000A"/>
              <w:bottom w:val="single" w:sz="4" w:space="0" w:color="00000A"/>
              <w:right w:val="single" w:sz="4" w:space="0" w:color="00000A"/>
            </w:tcBorders>
            <w:shd w:val="clear" w:color="auto" w:fill="FFFFFF" w:themeFill="background1"/>
          </w:tcPr>
          <w:p w:rsidR="00453CF3" w:rsidRPr="00D64F16" w:rsidRDefault="00453CF3" w:rsidP="00E54B38">
            <w:pPr>
              <w:jc w:val="center"/>
              <w:rPr>
                <w:rFonts w:eastAsia="Arial Unicode MS"/>
              </w:rPr>
            </w:pPr>
          </w:p>
        </w:tc>
        <w:tc>
          <w:tcPr>
            <w:tcW w:w="1507" w:type="dxa"/>
            <w:tcBorders>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3231" w:rsidRDefault="00453CF3" w:rsidP="00E54B38">
            <w:pPr>
              <w:jc w:val="center"/>
              <w:rPr>
                <w:rFonts w:eastAsia="Arial Unicode MS"/>
              </w:rPr>
            </w:pPr>
            <w:r>
              <w:rPr>
                <w:rFonts w:eastAsia="Arial Unicode MS"/>
              </w:rPr>
              <w:t>Итого</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53CF3" w:rsidRPr="00D64F16" w:rsidRDefault="005F3D76" w:rsidP="00E54B38">
            <w:pPr>
              <w:jc w:val="center"/>
              <w:rPr>
                <w:rFonts w:eastAsia="Arial Unicode MS"/>
              </w:rPr>
            </w:pPr>
            <w:r>
              <w:rPr>
                <w:rFonts w:eastAsia="Arial Unicode MS"/>
              </w:rPr>
              <w:t>20660</w:t>
            </w:r>
          </w:p>
        </w:tc>
      </w:tr>
    </w:tbl>
    <w:p w:rsidR="00453CF3" w:rsidRPr="00076BB8" w:rsidRDefault="00453CF3" w:rsidP="00286A33">
      <w:pPr>
        <w:rPr>
          <w:b/>
          <w:bCs/>
        </w:rPr>
      </w:pPr>
    </w:p>
    <w:sectPr w:rsidR="00453CF3" w:rsidRPr="00076BB8" w:rsidSect="00413A1F">
      <w:footerReference w:type="first" r:id="rId9"/>
      <w:pgSz w:w="11906" w:h="16838"/>
      <w:pgMar w:top="1276" w:right="849"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F3" w:rsidRDefault="00F469F3" w:rsidP="00286A33">
      <w:r>
        <w:separator/>
      </w:r>
    </w:p>
  </w:endnote>
  <w:endnote w:type="continuationSeparator" w:id="0">
    <w:p w:rsidR="00F469F3" w:rsidRDefault="00F469F3" w:rsidP="0028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027630"/>
      <w:docPartObj>
        <w:docPartGallery w:val="Page Numbers (Bottom of Page)"/>
        <w:docPartUnique/>
      </w:docPartObj>
    </w:sdtPr>
    <w:sdtEndPr/>
    <w:sdtContent>
      <w:p w:rsidR="00413A1F" w:rsidRDefault="00F469F3">
        <w:pPr>
          <w:pStyle w:val="ae"/>
          <w:jc w:val="center"/>
        </w:pPr>
        <w:r>
          <w:rPr>
            <w:noProof/>
          </w:rPr>
          <w:pict>
            <v:rect id="_x0000_s2049" style="position:absolute;left:0;text-align:left;margin-left:218.55pt;margin-top:-2.65pt;width:43.8pt;height:24pt;z-index:251658240;mso-position-horizontal-relative:text;mso-position-vertical-relative:text" strokecolor="white [3212]"/>
          </w:pict>
        </w:r>
        <w:r w:rsidR="00E54B38">
          <w:fldChar w:fldCharType="begin"/>
        </w:r>
        <w:r w:rsidR="00E54B38">
          <w:instrText xml:space="preserve"> PAGE   \* MERGEFORMAT </w:instrText>
        </w:r>
        <w:r w:rsidR="00E54B38">
          <w:fldChar w:fldCharType="separate"/>
        </w:r>
        <w:r w:rsidR="00F00AB0">
          <w:rPr>
            <w:noProof/>
          </w:rPr>
          <w:t>1</w:t>
        </w:r>
        <w:r w:rsidR="00E54B38">
          <w:rPr>
            <w:noProof/>
          </w:rPr>
          <w:fldChar w:fldCharType="end"/>
        </w:r>
      </w:p>
    </w:sdtContent>
  </w:sdt>
  <w:p w:rsidR="00413A1F" w:rsidRDefault="00413A1F" w:rsidP="00413A1F">
    <w:pPr>
      <w:pStyle w:val="ae"/>
      <w:tabs>
        <w:tab w:val="clear" w:pos="4677"/>
        <w:tab w:val="clear" w:pos="9355"/>
        <w:tab w:val="left" w:pos="514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F3" w:rsidRDefault="00F469F3" w:rsidP="00286A33">
      <w:r>
        <w:separator/>
      </w:r>
    </w:p>
  </w:footnote>
  <w:footnote w:type="continuationSeparator" w:id="0">
    <w:p w:rsidR="00F469F3" w:rsidRDefault="00F469F3" w:rsidP="00286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AAC"/>
    <w:multiLevelType w:val="multilevel"/>
    <w:tmpl w:val="967C9B28"/>
    <w:lvl w:ilvl="0">
      <w:start w:val="1"/>
      <w:numFmt w:val="decimal"/>
      <w:lvlText w:val="%1."/>
      <w:lvlJc w:val="left"/>
      <w:pPr>
        <w:ind w:left="1894" w:hanging="1185"/>
      </w:pPr>
    </w:lvl>
    <w:lvl w:ilvl="1">
      <w:start w:val="1"/>
      <w:numFmt w:val="decimal"/>
      <w:isLgl/>
      <w:lvlText w:val="%1.%2."/>
      <w:lvlJc w:val="left"/>
      <w:pPr>
        <w:ind w:left="2614" w:hanging="720"/>
      </w:pPr>
    </w:lvl>
    <w:lvl w:ilvl="2">
      <w:start w:val="1"/>
      <w:numFmt w:val="decimal"/>
      <w:isLgl/>
      <w:lvlText w:val="%1.%2.%3."/>
      <w:lvlJc w:val="left"/>
      <w:pPr>
        <w:ind w:left="3799" w:hanging="720"/>
      </w:pPr>
    </w:lvl>
    <w:lvl w:ilvl="3">
      <w:start w:val="1"/>
      <w:numFmt w:val="decimal"/>
      <w:isLgl/>
      <w:lvlText w:val="%1.%2.%3.%4."/>
      <w:lvlJc w:val="left"/>
      <w:pPr>
        <w:ind w:left="5344" w:hanging="1080"/>
      </w:pPr>
    </w:lvl>
    <w:lvl w:ilvl="4">
      <w:start w:val="1"/>
      <w:numFmt w:val="decimal"/>
      <w:isLgl/>
      <w:lvlText w:val="%1.%2.%3.%4.%5."/>
      <w:lvlJc w:val="left"/>
      <w:pPr>
        <w:ind w:left="6529" w:hanging="1080"/>
      </w:pPr>
    </w:lvl>
    <w:lvl w:ilvl="5">
      <w:start w:val="1"/>
      <w:numFmt w:val="decimal"/>
      <w:isLgl/>
      <w:lvlText w:val="%1.%2.%3.%4.%5.%6."/>
      <w:lvlJc w:val="left"/>
      <w:pPr>
        <w:ind w:left="8074" w:hanging="1440"/>
      </w:pPr>
    </w:lvl>
    <w:lvl w:ilvl="6">
      <w:start w:val="1"/>
      <w:numFmt w:val="decimal"/>
      <w:isLgl/>
      <w:lvlText w:val="%1.%2.%3.%4.%5.%6.%7."/>
      <w:lvlJc w:val="left"/>
      <w:pPr>
        <w:ind w:left="9619" w:hanging="1800"/>
      </w:pPr>
    </w:lvl>
    <w:lvl w:ilvl="7">
      <w:start w:val="1"/>
      <w:numFmt w:val="decimal"/>
      <w:isLgl/>
      <w:lvlText w:val="%1.%2.%3.%4.%5.%6.%7.%8."/>
      <w:lvlJc w:val="left"/>
      <w:pPr>
        <w:ind w:left="10804" w:hanging="1800"/>
      </w:pPr>
    </w:lvl>
    <w:lvl w:ilvl="8">
      <w:start w:val="1"/>
      <w:numFmt w:val="decimal"/>
      <w:isLgl/>
      <w:lvlText w:val="%1.%2.%3.%4.%5.%6.%7.%8.%9."/>
      <w:lvlJc w:val="left"/>
      <w:pPr>
        <w:ind w:left="12349" w:hanging="2160"/>
      </w:pPr>
    </w:lvl>
  </w:abstractNum>
  <w:abstractNum w:abstractNumId="1">
    <w:nsid w:val="07F90189"/>
    <w:multiLevelType w:val="hybridMultilevel"/>
    <w:tmpl w:val="14BCD3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9476E"/>
    <w:multiLevelType w:val="hybridMultilevel"/>
    <w:tmpl w:val="EAD0F4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375ECE"/>
    <w:multiLevelType w:val="hybridMultilevel"/>
    <w:tmpl w:val="4E64CDEC"/>
    <w:lvl w:ilvl="0" w:tplc="6628AA26">
      <w:start w:val="1"/>
      <w:numFmt w:val="decimal"/>
      <w:lvlText w:val="%1."/>
      <w:lvlJc w:val="left"/>
      <w:pPr>
        <w:ind w:left="1729" w:hanging="1020"/>
      </w:pPr>
      <w:rPr>
        <w:rFonts w:hint="default"/>
        <w:b w:val="0"/>
      </w:rPr>
    </w:lvl>
    <w:lvl w:ilvl="1" w:tplc="4EDE028C">
      <w:start w:val="1"/>
      <w:numFmt w:val="decimal"/>
      <w:lvlText w:val="%2)"/>
      <w:lvlJc w:val="left"/>
      <w:pPr>
        <w:ind w:left="2581" w:hanging="1152"/>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C46350"/>
    <w:multiLevelType w:val="hybridMultilevel"/>
    <w:tmpl w:val="9AEE36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7E1048"/>
    <w:multiLevelType w:val="hybridMultilevel"/>
    <w:tmpl w:val="4326738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92D43"/>
    <w:multiLevelType w:val="hybridMultilevel"/>
    <w:tmpl w:val="12F00948"/>
    <w:lvl w:ilvl="0" w:tplc="C74A204A">
      <w:start w:val="1"/>
      <w:numFmt w:val="decimal"/>
      <w:lvlText w:val="%1)"/>
      <w:lvlJc w:val="left"/>
      <w:pPr>
        <w:ind w:left="1774" w:hanging="106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382439"/>
    <w:multiLevelType w:val="hybridMultilevel"/>
    <w:tmpl w:val="BFCA27F2"/>
    <w:lvl w:ilvl="0" w:tplc="FCE0BC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C42C41"/>
    <w:multiLevelType w:val="hybridMultilevel"/>
    <w:tmpl w:val="D77EB45C"/>
    <w:lvl w:ilvl="0" w:tplc="FE28D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35F1C"/>
    <w:multiLevelType w:val="hybridMultilevel"/>
    <w:tmpl w:val="AA24BCC6"/>
    <w:lvl w:ilvl="0" w:tplc="38E890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1A70A24"/>
    <w:multiLevelType w:val="hybridMultilevel"/>
    <w:tmpl w:val="7CF07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C00F9"/>
    <w:multiLevelType w:val="hybridMultilevel"/>
    <w:tmpl w:val="89806FC8"/>
    <w:lvl w:ilvl="0" w:tplc="7C9628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807AA8"/>
    <w:multiLevelType w:val="hybridMultilevel"/>
    <w:tmpl w:val="4326738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343F0E"/>
    <w:multiLevelType w:val="hybridMultilevel"/>
    <w:tmpl w:val="85D253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4976919"/>
    <w:multiLevelType w:val="hybridMultilevel"/>
    <w:tmpl w:val="6356643C"/>
    <w:lvl w:ilvl="0" w:tplc="FE28D5FA">
      <w:start w:val="1"/>
      <w:numFmt w:val="bullet"/>
      <w:lvlText w:val=""/>
      <w:lvlJc w:val="left"/>
      <w:pPr>
        <w:ind w:left="720" w:hanging="360"/>
      </w:pPr>
      <w:rPr>
        <w:rFonts w:ascii="Symbol" w:hAnsi="Symbol" w:hint="default"/>
      </w:rPr>
    </w:lvl>
    <w:lvl w:ilvl="1" w:tplc="8FDEE24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E05033"/>
    <w:multiLevelType w:val="hybridMultilevel"/>
    <w:tmpl w:val="17B02354"/>
    <w:lvl w:ilvl="0" w:tplc="FE28D5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824C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31005D"/>
    <w:multiLevelType w:val="hybridMultilevel"/>
    <w:tmpl w:val="4326738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802332"/>
    <w:multiLevelType w:val="hybridMultilevel"/>
    <w:tmpl w:val="C6ECE0CA"/>
    <w:lvl w:ilvl="0" w:tplc="FE28D5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257876"/>
    <w:multiLevelType w:val="hybridMultilevel"/>
    <w:tmpl w:val="151E8354"/>
    <w:lvl w:ilvl="0" w:tplc="FE28D5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A58E9"/>
    <w:multiLevelType w:val="hybridMultilevel"/>
    <w:tmpl w:val="14BC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903F75"/>
    <w:multiLevelType w:val="hybridMultilevel"/>
    <w:tmpl w:val="38407296"/>
    <w:lvl w:ilvl="0" w:tplc="8FDEE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3"/>
  </w:num>
  <w:num w:numId="5">
    <w:abstractNumId w:val="21"/>
  </w:num>
  <w:num w:numId="6">
    <w:abstractNumId w:val="4"/>
  </w:num>
  <w:num w:numId="7">
    <w:abstractNumId w:val="6"/>
  </w:num>
  <w:num w:numId="8">
    <w:abstractNumId w:val="2"/>
  </w:num>
  <w:num w:numId="9">
    <w:abstractNumId w:val="13"/>
  </w:num>
  <w:num w:numId="10">
    <w:abstractNumId w:val="1"/>
  </w:num>
  <w:num w:numId="11">
    <w:abstractNumId w:val="20"/>
  </w:num>
  <w:num w:numId="12">
    <w:abstractNumId w:val="16"/>
  </w:num>
  <w:num w:numId="13">
    <w:abstractNumId w:val="9"/>
  </w:num>
  <w:num w:numId="14">
    <w:abstractNumId w:val="10"/>
  </w:num>
  <w:num w:numId="15">
    <w:abstractNumId w:val="12"/>
  </w:num>
  <w:num w:numId="16">
    <w:abstractNumId w:val="17"/>
  </w:num>
  <w:num w:numId="17">
    <w:abstractNumId w:val="5"/>
  </w:num>
  <w:num w:numId="18">
    <w:abstractNumId w:val="18"/>
  </w:num>
  <w:num w:numId="19">
    <w:abstractNumId w:val="15"/>
  </w:num>
  <w:num w:numId="20">
    <w:abstractNumId w:val="19"/>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4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34C2F"/>
    <w:rsid w:val="00020EC6"/>
    <w:rsid w:val="00026D3E"/>
    <w:rsid w:val="00051966"/>
    <w:rsid w:val="0008141B"/>
    <w:rsid w:val="0008189D"/>
    <w:rsid w:val="000A770B"/>
    <w:rsid w:val="000B7073"/>
    <w:rsid w:val="000C34F0"/>
    <w:rsid w:val="000C3BD5"/>
    <w:rsid w:val="000C64E4"/>
    <w:rsid w:val="000C658E"/>
    <w:rsid w:val="000C6DBD"/>
    <w:rsid w:val="000C7012"/>
    <w:rsid w:val="000D14F5"/>
    <w:rsid w:val="000D1B6E"/>
    <w:rsid w:val="000E71C2"/>
    <w:rsid w:val="000F08DC"/>
    <w:rsid w:val="000F417B"/>
    <w:rsid w:val="0011441B"/>
    <w:rsid w:val="00131AFD"/>
    <w:rsid w:val="00133219"/>
    <w:rsid w:val="0013758F"/>
    <w:rsid w:val="00143B51"/>
    <w:rsid w:val="00145E42"/>
    <w:rsid w:val="001477D1"/>
    <w:rsid w:val="00180980"/>
    <w:rsid w:val="001836CE"/>
    <w:rsid w:val="00184A08"/>
    <w:rsid w:val="00190FF6"/>
    <w:rsid w:val="00194478"/>
    <w:rsid w:val="001A4B75"/>
    <w:rsid w:val="001A750E"/>
    <w:rsid w:val="001B2D53"/>
    <w:rsid w:val="001C4BEC"/>
    <w:rsid w:val="001D4787"/>
    <w:rsid w:val="001D54D0"/>
    <w:rsid w:val="001F119C"/>
    <w:rsid w:val="001F4550"/>
    <w:rsid w:val="00201A4E"/>
    <w:rsid w:val="002063EC"/>
    <w:rsid w:val="00214AB1"/>
    <w:rsid w:val="002200C4"/>
    <w:rsid w:val="002204DE"/>
    <w:rsid w:val="00223EE3"/>
    <w:rsid w:val="00230939"/>
    <w:rsid w:val="002419B6"/>
    <w:rsid w:val="00243CE2"/>
    <w:rsid w:val="00264EC1"/>
    <w:rsid w:val="00265796"/>
    <w:rsid w:val="00272668"/>
    <w:rsid w:val="00282875"/>
    <w:rsid w:val="00286A33"/>
    <w:rsid w:val="002915E7"/>
    <w:rsid w:val="0029182A"/>
    <w:rsid w:val="00291ED5"/>
    <w:rsid w:val="002A0AF2"/>
    <w:rsid w:val="002B2D8F"/>
    <w:rsid w:val="002B33FF"/>
    <w:rsid w:val="002B7D1A"/>
    <w:rsid w:val="002C0175"/>
    <w:rsid w:val="002E2832"/>
    <w:rsid w:val="002F3E36"/>
    <w:rsid w:val="003013AB"/>
    <w:rsid w:val="00307BFE"/>
    <w:rsid w:val="00314DA4"/>
    <w:rsid w:val="00322760"/>
    <w:rsid w:val="003313AB"/>
    <w:rsid w:val="00342920"/>
    <w:rsid w:val="00344A2F"/>
    <w:rsid w:val="0034519F"/>
    <w:rsid w:val="00346CB5"/>
    <w:rsid w:val="003503D2"/>
    <w:rsid w:val="00350DCA"/>
    <w:rsid w:val="0035698A"/>
    <w:rsid w:val="003603AD"/>
    <w:rsid w:val="00363D32"/>
    <w:rsid w:val="00372FF7"/>
    <w:rsid w:val="0037642D"/>
    <w:rsid w:val="003824B6"/>
    <w:rsid w:val="00396867"/>
    <w:rsid w:val="003F4081"/>
    <w:rsid w:val="003F466E"/>
    <w:rsid w:val="003F4B20"/>
    <w:rsid w:val="00406A2B"/>
    <w:rsid w:val="00413A1F"/>
    <w:rsid w:val="004173D9"/>
    <w:rsid w:val="004270C3"/>
    <w:rsid w:val="00431BD3"/>
    <w:rsid w:val="00440867"/>
    <w:rsid w:val="004415C4"/>
    <w:rsid w:val="0044339F"/>
    <w:rsid w:val="00452962"/>
    <w:rsid w:val="00453CF3"/>
    <w:rsid w:val="004559F5"/>
    <w:rsid w:val="00456371"/>
    <w:rsid w:val="004648BD"/>
    <w:rsid w:val="004720C7"/>
    <w:rsid w:val="00472282"/>
    <w:rsid w:val="00490248"/>
    <w:rsid w:val="004A02AE"/>
    <w:rsid w:val="004B35FC"/>
    <w:rsid w:val="004B3EEA"/>
    <w:rsid w:val="004B43D0"/>
    <w:rsid w:val="004C3E94"/>
    <w:rsid w:val="004D0592"/>
    <w:rsid w:val="004E7B1A"/>
    <w:rsid w:val="004E7B74"/>
    <w:rsid w:val="004E7E59"/>
    <w:rsid w:val="004F3991"/>
    <w:rsid w:val="00513843"/>
    <w:rsid w:val="00515AE6"/>
    <w:rsid w:val="00520391"/>
    <w:rsid w:val="0052566E"/>
    <w:rsid w:val="00526DD1"/>
    <w:rsid w:val="0053228B"/>
    <w:rsid w:val="00533890"/>
    <w:rsid w:val="005606DF"/>
    <w:rsid w:val="00567A45"/>
    <w:rsid w:val="00567DBF"/>
    <w:rsid w:val="00583A33"/>
    <w:rsid w:val="00590A8A"/>
    <w:rsid w:val="005C1D92"/>
    <w:rsid w:val="005C400A"/>
    <w:rsid w:val="005C4044"/>
    <w:rsid w:val="005C6BCE"/>
    <w:rsid w:val="005C711C"/>
    <w:rsid w:val="005D555C"/>
    <w:rsid w:val="005D588B"/>
    <w:rsid w:val="005E4A78"/>
    <w:rsid w:val="005E5AF0"/>
    <w:rsid w:val="005F0643"/>
    <w:rsid w:val="005F3D76"/>
    <w:rsid w:val="00601A89"/>
    <w:rsid w:val="0061200D"/>
    <w:rsid w:val="006169B1"/>
    <w:rsid w:val="00633014"/>
    <w:rsid w:val="00633060"/>
    <w:rsid w:val="00635C8A"/>
    <w:rsid w:val="00636ED3"/>
    <w:rsid w:val="00646A76"/>
    <w:rsid w:val="0065487B"/>
    <w:rsid w:val="00654B67"/>
    <w:rsid w:val="00666E11"/>
    <w:rsid w:val="00670B4D"/>
    <w:rsid w:val="006779B4"/>
    <w:rsid w:val="00686610"/>
    <w:rsid w:val="006A386D"/>
    <w:rsid w:val="006A7A4E"/>
    <w:rsid w:val="006C10B5"/>
    <w:rsid w:val="006D3EC8"/>
    <w:rsid w:val="006E203A"/>
    <w:rsid w:val="006E255D"/>
    <w:rsid w:val="006E38CC"/>
    <w:rsid w:val="006F6D1C"/>
    <w:rsid w:val="0070057F"/>
    <w:rsid w:val="00700F63"/>
    <w:rsid w:val="00711114"/>
    <w:rsid w:val="0071695B"/>
    <w:rsid w:val="00721A35"/>
    <w:rsid w:val="00727E10"/>
    <w:rsid w:val="00737061"/>
    <w:rsid w:val="00741FC7"/>
    <w:rsid w:val="0074353C"/>
    <w:rsid w:val="00751887"/>
    <w:rsid w:val="00757BB6"/>
    <w:rsid w:val="00761915"/>
    <w:rsid w:val="007703B9"/>
    <w:rsid w:val="00773409"/>
    <w:rsid w:val="00794E6E"/>
    <w:rsid w:val="007A2848"/>
    <w:rsid w:val="007B6633"/>
    <w:rsid w:val="007B6E75"/>
    <w:rsid w:val="007D6637"/>
    <w:rsid w:val="007E06BC"/>
    <w:rsid w:val="007F2114"/>
    <w:rsid w:val="00810A8C"/>
    <w:rsid w:val="0081452D"/>
    <w:rsid w:val="008210C8"/>
    <w:rsid w:val="008408A4"/>
    <w:rsid w:val="0084106C"/>
    <w:rsid w:val="00875F88"/>
    <w:rsid w:val="00882223"/>
    <w:rsid w:val="00894B2D"/>
    <w:rsid w:val="008C0F0D"/>
    <w:rsid w:val="008C6CC6"/>
    <w:rsid w:val="008D3272"/>
    <w:rsid w:val="008D40C2"/>
    <w:rsid w:val="008E230A"/>
    <w:rsid w:val="008E5D20"/>
    <w:rsid w:val="008E7D75"/>
    <w:rsid w:val="008F1CD5"/>
    <w:rsid w:val="009069A3"/>
    <w:rsid w:val="00911EBA"/>
    <w:rsid w:val="00912F9B"/>
    <w:rsid w:val="00922B0C"/>
    <w:rsid w:val="00923446"/>
    <w:rsid w:val="00923F23"/>
    <w:rsid w:val="00927C35"/>
    <w:rsid w:val="00933979"/>
    <w:rsid w:val="00937611"/>
    <w:rsid w:val="00943465"/>
    <w:rsid w:val="009468E3"/>
    <w:rsid w:val="00957243"/>
    <w:rsid w:val="00965034"/>
    <w:rsid w:val="009B0FAD"/>
    <w:rsid w:val="009B28A1"/>
    <w:rsid w:val="009C7D49"/>
    <w:rsid w:val="009F01B6"/>
    <w:rsid w:val="009F3AE0"/>
    <w:rsid w:val="009F7F85"/>
    <w:rsid w:val="00A07568"/>
    <w:rsid w:val="00A247BD"/>
    <w:rsid w:val="00A24D5A"/>
    <w:rsid w:val="00A2761C"/>
    <w:rsid w:val="00A30AAE"/>
    <w:rsid w:val="00A3303D"/>
    <w:rsid w:val="00A339C6"/>
    <w:rsid w:val="00A4768F"/>
    <w:rsid w:val="00A55005"/>
    <w:rsid w:val="00A5540A"/>
    <w:rsid w:val="00A62B15"/>
    <w:rsid w:val="00A62B5D"/>
    <w:rsid w:val="00A67E13"/>
    <w:rsid w:val="00A70865"/>
    <w:rsid w:val="00A74BF1"/>
    <w:rsid w:val="00A778F4"/>
    <w:rsid w:val="00A82B11"/>
    <w:rsid w:val="00A8564B"/>
    <w:rsid w:val="00AA0A43"/>
    <w:rsid w:val="00AA5591"/>
    <w:rsid w:val="00AA59FA"/>
    <w:rsid w:val="00AA6112"/>
    <w:rsid w:val="00AB0FC6"/>
    <w:rsid w:val="00AB18BB"/>
    <w:rsid w:val="00AB6C7B"/>
    <w:rsid w:val="00AD2DD8"/>
    <w:rsid w:val="00AE1340"/>
    <w:rsid w:val="00AE71D0"/>
    <w:rsid w:val="00B22088"/>
    <w:rsid w:val="00B25E14"/>
    <w:rsid w:val="00B26773"/>
    <w:rsid w:val="00B36AE0"/>
    <w:rsid w:val="00B55212"/>
    <w:rsid w:val="00B6034B"/>
    <w:rsid w:val="00B6360E"/>
    <w:rsid w:val="00B923FC"/>
    <w:rsid w:val="00B9420A"/>
    <w:rsid w:val="00B94846"/>
    <w:rsid w:val="00B95540"/>
    <w:rsid w:val="00BA46F4"/>
    <w:rsid w:val="00BA5EB2"/>
    <w:rsid w:val="00BB5616"/>
    <w:rsid w:val="00BC1CEE"/>
    <w:rsid w:val="00BC2EE0"/>
    <w:rsid w:val="00BC5DD9"/>
    <w:rsid w:val="00BD6A90"/>
    <w:rsid w:val="00BE1B2A"/>
    <w:rsid w:val="00C00A2C"/>
    <w:rsid w:val="00C0267F"/>
    <w:rsid w:val="00C07D12"/>
    <w:rsid w:val="00C131D4"/>
    <w:rsid w:val="00C16623"/>
    <w:rsid w:val="00C17174"/>
    <w:rsid w:val="00C25C06"/>
    <w:rsid w:val="00C27ECD"/>
    <w:rsid w:val="00C31287"/>
    <w:rsid w:val="00C402F8"/>
    <w:rsid w:val="00C40D82"/>
    <w:rsid w:val="00C422FB"/>
    <w:rsid w:val="00C61D99"/>
    <w:rsid w:val="00C84C95"/>
    <w:rsid w:val="00C94DF6"/>
    <w:rsid w:val="00CA1DCE"/>
    <w:rsid w:val="00CB06CD"/>
    <w:rsid w:val="00CB121B"/>
    <w:rsid w:val="00CC0F6B"/>
    <w:rsid w:val="00CC1A89"/>
    <w:rsid w:val="00CC6999"/>
    <w:rsid w:val="00CE1627"/>
    <w:rsid w:val="00CE5535"/>
    <w:rsid w:val="00CF1003"/>
    <w:rsid w:val="00CF286A"/>
    <w:rsid w:val="00D02B68"/>
    <w:rsid w:val="00D03A30"/>
    <w:rsid w:val="00D22B5C"/>
    <w:rsid w:val="00D23A72"/>
    <w:rsid w:val="00D246D1"/>
    <w:rsid w:val="00D27350"/>
    <w:rsid w:val="00D81CEF"/>
    <w:rsid w:val="00D92655"/>
    <w:rsid w:val="00D94394"/>
    <w:rsid w:val="00D9577F"/>
    <w:rsid w:val="00DA0E6E"/>
    <w:rsid w:val="00DA74EF"/>
    <w:rsid w:val="00DB6684"/>
    <w:rsid w:val="00DC1D30"/>
    <w:rsid w:val="00DD0B6B"/>
    <w:rsid w:val="00DE2C39"/>
    <w:rsid w:val="00DF39ED"/>
    <w:rsid w:val="00DF43BE"/>
    <w:rsid w:val="00DF567E"/>
    <w:rsid w:val="00E066C8"/>
    <w:rsid w:val="00E2082B"/>
    <w:rsid w:val="00E20D09"/>
    <w:rsid w:val="00E25D15"/>
    <w:rsid w:val="00E34C2F"/>
    <w:rsid w:val="00E478A3"/>
    <w:rsid w:val="00E52165"/>
    <w:rsid w:val="00E522F3"/>
    <w:rsid w:val="00E54B38"/>
    <w:rsid w:val="00E60384"/>
    <w:rsid w:val="00E85D7F"/>
    <w:rsid w:val="00E91D91"/>
    <w:rsid w:val="00E94339"/>
    <w:rsid w:val="00EA58FD"/>
    <w:rsid w:val="00EA7EDC"/>
    <w:rsid w:val="00EB1F54"/>
    <w:rsid w:val="00EB79CC"/>
    <w:rsid w:val="00EC2D47"/>
    <w:rsid w:val="00EE121B"/>
    <w:rsid w:val="00EF2289"/>
    <w:rsid w:val="00F00AB0"/>
    <w:rsid w:val="00F0453B"/>
    <w:rsid w:val="00F06EE4"/>
    <w:rsid w:val="00F226D4"/>
    <w:rsid w:val="00F3432E"/>
    <w:rsid w:val="00F34C64"/>
    <w:rsid w:val="00F40BCA"/>
    <w:rsid w:val="00F469F3"/>
    <w:rsid w:val="00F52A9F"/>
    <w:rsid w:val="00F579CB"/>
    <w:rsid w:val="00F60EDC"/>
    <w:rsid w:val="00F61D59"/>
    <w:rsid w:val="00F75E23"/>
    <w:rsid w:val="00F80A93"/>
    <w:rsid w:val="00F84971"/>
    <w:rsid w:val="00FA1FDD"/>
    <w:rsid w:val="00FA36FE"/>
    <w:rsid w:val="00FB267C"/>
    <w:rsid w:val="00FC146B"/>
    <w:rsid w:val="00FC3B0E"/>
    <w:rsid w:val="00FC40FA"/>
    <w:rsid w:val="00FC62D1"/>
    <w:rsid w:val="00FD4BA3"/>
    <w:rsid w:val="00FD7BDC"/>
    <w:rsid w:val="00FE0D8F"/>
    <w:rsid w:val="00FE7517"/>
    <w:rsid w:val="00FF4F08"/>
    <w:rsid w:val="00FF6FAB"/>
    <w:rsid w:val="00FF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2F"/>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C2F"/>
    <w:rPr>
      <w:rFonts w:ascii="Tahoma" w:hAnsi="Tahoma" w:cs="Tahoma"/>
      <w:sz w:val="16"/>
      <w:szCs w:val="16"/>
    </w:rPr>
  </w:style>
  <w:style w:type="character" w:customStyle="1" w:styleId="a4">
    <w:name w:val="Текст выноски Знак"/>
    <w:basedOn w:val="a0"/>
    <w:link w:val="a3"/>
    <w:uiPriority w:val="99"/>
    <w:semiHidden/>
    <w:rsid w:val="00E34C2F"/>
    <w:rPr>
      <w:rFonts w:ascii="Tahoma" w:eastAsia="Times New Roman" w:hAnsi="Tahoma" w:cs="Tahoma"/>
      <w:color w:val="000000"/>
      <w:sz w:val="16"/>
      <w:szCs w:val="16"/>
      <w:lang w:eastAsia="ru-RU"/>
    </w:rPr>
  </w:style>
  <w:style w:type="table" w:styleId="a5">
    <w:name w:val="Table Grid"/>
    <w:basedOn w:val="a1"/>
    <w:uiPriority w:val="59"/>
    <w:rsid w:val="009B0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9B0FAD"/>
  </w:style>
  <w:style w:type="paragraph" w:customStyle="1" w:styleId="ConsPlusNormal">
    <w:name w:val="ConsPlusNormal"/>
    <w:rsid w:val="009B0F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0F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0F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0F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0F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0F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0F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0FAD"/>
    <w:pPr>
      <w:widowControl w:val="0"/>
      <w:autoSpaceDE w:val="0"/>
      <w:autoSpaceDN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636ED3"/>
    <w:pPr>
      <w:ind w:left="720"/>
      <w:contextualSpacing/>
    </w:pPr>
  </w:style>
  <w:style w:type="paragraph" w:customStyle="1" w:styleId="a7">
    <w:name w:val="Таблицы (моноширинный)"/>
    <w:basedOn w:val="a"/>
    <w:next w:val="a"/>
    <w:rsid w:val="00FC3B0E"/>
    <w:pPr>
      <w:widowControl w:val="0"/>
      <w:autoSpaceDE w:val="0"/>
      <w:autoSpaceDN w:val="0"/>
      <w:adjustRightInd w:val="0"/>
      <w:jc w:val="both"/>
    </w:pPr>
    <w:rPr>
      <w:rFonts w:ascii="Courier New" w:hAnsi="Courier New" w:cs="Courier New"/>
      <w:color w:val="auto"/>
      <w:sz w:val="24"/>
    </w:rPr>
  </w:style>
  <w:style w:type="paragraph" w:styleId="a8">
    <w:name w:val="footnote text"/>
    <w:basedOn w:val="a"/>
    <w:link w:val="a9"/>
    <w:uiPriority w:val="99"/>
    <w:semiHidden/>
    <w:unhideWhenUsed/>
    <w:rsid w:val="00286A33"/>
    <w:rPr>
      <w:rFonts w:asciiTheme="minorHAnsi" w:eastAsiaTheme="minorHAnsi" w:hAnsiTheme="minorHAnsi" w:cstheme="minorBidi"/>
      <w:color w:val="auto"/>
      <w:sz w:val="20"/>
      <w:szCs w:val="20"/>
      <w:lang w:eastAsia="en-US"/>
    </w:rPr>
  </w:style>
  <w:style w:type="character" w:customStyle="1" w:styleId="a9">
    <w:name w:val="Текст сноски Знак"/>
    <w:basedOn w:val="a0"/>
    <w:link w:val="a8"/>
    <w:uiPriority w:val="99"/>
    <w:semiHidden/>
    <w:rsid w:val="00286A33"/>
    <w:rPr>
      <w:sz w:val="20"/>
      <w:szCs w:val="20"/>
    </w:rPr>
  </w:style>
  <w:style w:type="character" w:styleId="aa">
    <w:name w:val="footnote reference"/>
    <w:basedOn w:val="a0"/>
    <w:uiPriority w:val="99"/>
    <w:semiHidden/>
    <w:unhideWhenUsed/>
    <w:rsid w:val="00286A33"/>
    <w:rPr>
      <w:vertAlign w:val="superscript"/>
    </w:rPr>
  </w:style>
  <w:style w:type="character" w:styleId="ab">
    <w:name w:val="Emphasis"/>
    <w:basedOn w:val="a0"/>
    <w:qFormat/>
    <w:rsid w:val="00286A33"/>
    <w:rPr>
      <w:i/>
      <w:iCs/>
    </w:rPr>
  </w:style>
  <w:style w:type="character" w:customStyle="1" w:styleId="description">
    <w:name w:val="description"/>
    <w:basedOn w:val="a0"/>
    <w:rsid w:val="00C17174"/>
  </w:style>
  <w:style w:type="character" w:customStyle="1" w:styleId="FontStyle12">
    <w:name w:val="Font Style12"/>
    <w:basedOn w:val="a0"/>
    <w:rsid w:val="002B2D8F"/>
    <w:rPr>
      <w:rFonts w:ascii="Times New Roman" w:hAnsi="Times New Roman" w:cs="Times New Roman"/>
      <w:sz w:val="20"/>
      <w:szCs w:val="20"/>
    </w:rPr>
  </w:style>
  <w:style w:type="character" w:customStyle="1" w:styleId="extended-textshort">
    <w:name w:val="extended-text__short"/>
    <w:basedOn w:val="a0"/>
    <w:rsid w:val="00AA59FA"/>
  </w:style>
  <w:style w:type="paragraph" w:styleId="ac">
    <w:name w:val="header"/>
    <w:basedOn w:val="a"/>
    <w:link w:val="ad"/>
    <w:uiPriority w:val="99"/>
    <w:semiHidden/>
    <w:unhideWhenUsed/>
    <w:rsid w:val="00413A1F"/>
    <w:pPr>
      <w:tabs>
        <w:tab w:val="center" w:pos="4677"/>
        <w:tab w:val="right" w:pos="9355"/>
      </w:tabs>
    </w:pPr>
  </w:style>
  <w:style w:type="character" w:customStyle="1" w:styleId="ad">
    <w:name w:val="Верхний колонтитул Знак"/>
    <w:basedOn w:val="a0"/>
    <w:link w:val="ac"/>
    <w:uiPriority w:val="99"/>
    <w:semiHidden/>
    <w:rsid w:val="00413A1F"/>
    <w:rPr>
      <w:rFonts w:ascii="Times New Roman" w:eastAsia="Times New Roman" w:hAnsi="Times New Roman" w:cs="Times New Roman"/>
      <w:color w:val="000000"/>
      <w:sz w:val="28"/>
      <w:szCs w:val="24"/>
      <w:lang w:eastAsia="ru-RU"/>
    </w:rPr>
  </w:style>
  <w:style w:type="paragraph" w:styleId="ae">
    <w:name w:val="footer"/>
    <w:basedOn w:val="a"/>
    <w:link w:val="af"/>
    <w:uiPriority w:val="99"/>
    <w:unhideWhenUsed/>
    <w:rsid w:val="00413A1F"/>
    <w:pPr>
      <w:tabs>
        <w:tab w:val="center" w:pos="4677"/>
        <w:tab w:val="right" w:pos="9355"/>
      </w:tabs>
    </w:pPr>
  </w:style>
  <w:style w:type="character" w:customStyle="1" w:styleId="af">
    <w:name w:val="Нижний колонтитул Знак"/>
    <w:basedOn w:val="a0"/>
    <w:link w:val="ae"/>
    <w:uiPriority w:val="99"/>
    <w:rsid w:val="00413A1F"/>
    <w:rPr>
      <w:rFonts w:ascii="Times New Roman" w:eastAsia="Times New Roman" w:hAnsi="Times New Roman" w:cs="Times New Roman"/>
      <w:color w:val="000000"/>
      <w:sz w:val="28"/>
      <w:szCs w:val="24"/>
      <w:lang w:eastAsia="ru-RU"/>
    </w:rPr>
  </w:style>
  <w:style w:type="character" w:styleId="af0">
    <w:name w:val="Hyperlink"/>
    <w:basedOn w:val="a0"/>
    <w:uiPriority w:val="99"/>
    <w:unhideWhenUsed/>
    <w:rsid w:val="00CB1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29436">
      <w:bodyDiv w:val="1"/>
      <w:marLeft w:val="0"/>
      <w:marRight w:val="0"/>
      <w:marTop w:val="0"/>
      <w:marBottom w:val="0"/>
      <w:divBdr>
        <w:top w:val="none" w:sz="0" w:space="0" w:color="auto"/>
        <w:left w:val="none" w:sz="0" w:space="0" w:color="auto"/>
        <w:bottom w:val="none" w:sz="0" w:space="0" w:color="auto"/>
        <w:right w:val="none" w:sz="0" w:space="0" w:color="auto"/>
      </w:divBdr>
    </w:div>
    <w:div w:id="606423924">
      <w:bodyDiv w:val="1"/>
      <w:marLeft w:val="0"/>
      <w:marRight w:val="0"/>
      <w:marTop w:val="0"/>
      <w:marBottom w:val="0"/>
      <w:divBdr>
        <w:top w:val="none" w:sz="0" w:space="0" w:color="auto"/>
        <w:left w:val="none" w:sz="0" w:space="0" w:color="auto"/>
        <w:bottom w:val="none" w:sz="0" w:space="0" w:color="auto"/>
        <w:right w:val="none" w:sz="0" w:space="0" w:color="auto"/>
      </w:divBdr>
    </w:div>
    <w:div w:id="674654730">
      <w:bodyDiv w:val="1"/>
      <w:marLeft w:val="0"/>
      <w:marRight w:val="0"/>
      <w:marTop w:val="0"/>
      <w:marBottom w:val="0"/>
      <w:divBdr>
        <w:top w:val="none" w:sz="0" w:space="0" w:color="auto"/>
        <w:left w:val="none" w:sz="0" w:space="0" w:color="auto"/>
        <w:bottom w:val="none" w:sz="0" w:space="0" w:color="auto"/>
        <w:right w:val="none" w:sz="0" w:space="0" w:color="auto"/>
      </w:divBdr>
    </w:div>
    <w:div w:id="809135096">
      <w:bodyDiv w:val="1"/>
      <w:marLeft w:val="0"/>
      <w:marRight w:val="0"/>
      <w:marTop w:val="0"/>
      <w:marBottom w:val="0"/>
      <w:divBdr>
        <w:top w:val="none" w:sz="0" w:space="0" w:color="auto"/>
        <w:left w:val="none" w:sz="0" w:space="0" w:color="auto"/>
        <w:bottom w:val="none" w:sz="0" w:space="0" w:color="auto"/>
        <w:right w:val="none" w:sz="0" w:space="0" w:color="auto"/>
      </w:divBdr>
    </w:div>
    <w:div w:id="14147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18BA3-1DB8-4C37-B901-7DEB26ED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Граев Иван Евгеньевич</dc:creator>
  <cp:lastModifiedBy>Sony</cp:lastModifiedBy>
  <cp:revision>9</cp:revision>
  <cp:lastPrinted>2018-06-08T09:57:00Z</cp:lastPrinted>
  <dcterms:created xsi:type="dcterms:W3CDTF">2018-08-09T13:50:00Z</dcterms:created>
  <dcterms:modified xsi:type="dcterms:W3CDTF">2018-09-26T14:40:00Z</dcterms:modified>
</cp:coreProperties>
</file>