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574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"/>
        <w:gridCol w:w="3537"/>
        <w:gridCol w:w="5575"/>
      </w:tblGrid>
      <w:tr>
        <w:tblPrEx>
          <w:shd w:val="clear" w:color="auto" w:fill="auto"/>
        </w:tblPrEx>
        <w:trPr>
          <w:trHeight w:val="284" w:hRule="atLeast"/>
        </w:trPr>
        <w:tc>
          <w:tcPr>
            <w:tcW w:type="dxa" w:w="9574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Общая информация об участнике Конкурса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Наименование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организации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Калужское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региональной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отделение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Всероссийского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Общественного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Движения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“Волонтеры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медики”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руководителя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уполномоченного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лица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Тоноян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Гоар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Артуровна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местный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координатор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руководитель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рожденя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возраст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10.12.1998, 19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Место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учебы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курс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факульет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КГУ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Э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Циолковского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3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курс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лечебное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дело</w:t>
            </w:r>
          </w:p>
        </w:tc>
      </w:tr>
      <w:tr>
        <w:tblPrEx>
          <w:shd w:val="clear" w:color="auto" w:fill="auto"/>
        </w:tblPrEx>
        <w:trPr>
          <w:trHeight w:val="272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Опыт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работы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добровольческой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деятельности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апреле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2018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года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стала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местным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координатором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Движения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Калуге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Стиль таблицы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Успешное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проведение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Всероссийской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Акции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“Будь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Здоров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!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”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Стиль таблицы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Возглавляла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группу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волонтеров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медиков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время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сопровождения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городских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мероприятий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9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мая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Стиль таблицы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Успешное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проведение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Всероссийской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Акции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“Стоп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ВИЧ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СПИД”</w:t>
            </w:r>
          </w:p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период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работы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Движении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качестве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волонтера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медика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отработано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42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Контактный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номер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+7(910)602-43-08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Адрес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электронной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почты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hyperlink r:id="rId4" w:history="1">
              <w:r>
                <w:rPr>
                  <w:rStyle w:val="Hyperlink.0"/>
                  <w:rFonts w:ascii="Helvetica"/>
                  <w:caps w:val="0"/>
                  <w:smallCaps w:val="0"/>
                  <w:strike w:val="0"/>
                  <w:dstrike w:val="0"/>
                  <w:outline w:val="0"/>
                  <w:color w:val="000000"/>
                  <w:spacing w:val="0"/>
                  <w:kern w:val="0"/>
                  <w:position w:val="0"/>
                  <w:sz w:val="20"/>
                  <w:szCs w:val="20"/>
                  <w:u w:val="single" w:color="000000"/>
                  <w:vertAlign w:val="baseline"/>
                  <w:rtl w:val="0"/>
                  <w:lang w:val="ru-RU"/>
                </w:rPr>
                <w:t>g1998.gg@ya.ru</w:t>
              </w:r>
            </w:hyperlink>
          </w:p>
        </w:tc>
      </w:tr>
      <w:tr>
        <w:tblPrEx>
          <w:shd w:val="clear" w:color="auto" w:fill="auto"/>
        </w:tblPrEx>
        <w:trPr>
          <w:trHeight w:val="284" w:hRule="atLeast"/>
        </w:trPr>
        <w:tc>
          <w:tcPr>
            <w:tcW w:type="dxa" w:w="9574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Информация о проекте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,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участвующем в Конкурсе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Название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Паллиативная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помощь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онкобольным на дому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Старт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21.03.2018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Субъект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РФ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территории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которого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реализуется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Калужская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область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Калуга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Партнеры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ГБУЗ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“Калужский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областной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онкологический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диспансер”</w:t>
            </w:r>
          </w:p>
        </w:tc>
      </w:tr>
      <w:tr>
        <w:tblPrEx>
          <w:shd w:val="clear" w:color="auto" w:fill="auto"/>
        </w:tblPrEx>
        <w:trPr>
          <w:trHeight w:val="44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Краткая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аннотация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каждым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годом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онкологических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больных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становится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все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больше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всем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мире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диагностируется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почти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миллионов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новых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случаев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рака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Калужская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область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является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одной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из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10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областей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России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самой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высокой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сме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ртн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остью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рака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Текстовый блок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сожалению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некоторые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пациенты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обращаются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врачам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слишком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поздно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когда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помочь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им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практически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невозможно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Последние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месяцы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жизни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тяжелобольного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человека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проходят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довольно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сложной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обстановке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как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для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него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так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для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его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родных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этот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тяжелый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период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пациент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очень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нуждается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паллиативной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помощи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и уходе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а родственники пациента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в помощи и поддержке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Именно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это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направлен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наш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проект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Цель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Оказать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помощь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психологическую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медицинскую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онкобольным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с 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инкурабельными формами рака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родным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на дому</w:t>
            </w:r>
          </w:p>
        </w:tc>
      </w:tr>
      <w:tr>
        <w:tblPrEx>
          <w:shd w:val="clear" w:color="auto" w:fill="auto"/>
        </w:tblPrEx>
        <w:trPr>
          <w:trHeight w:val="160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Задачи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-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Улучшить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качество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жизни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онкобольного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Стиль таблицы 2 A"/>
              <w:numPr>
                <w:ilvl w:val="0"/>
                <w:numId w:val="2"/>
              </w:numPr>
              <w:tabs>
                <w:tab w:val="left" w:pos="218"/>
              </w:tabs>
              <w:ind w:left="18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Улучшить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эмоциональное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состояние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пациента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Стиль таблицы 2 A"/>
              <w:numPr>
                <w:ilvl w:val="0"/>
                <w:numId w:val="4"/>
              </w:numPr>
              <w:tabs>
                <w:tab w:val="left" w:pos="218"/>
              </w:tabs>
              <w:ind w:left="18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Облегчить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уход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больным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для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родных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дать им “передышку”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; </w:t>
            </w:r>
          </w:p>
          <w:p>
            <w:pPr>
              <w:pStyle w:val="Стиль таблицы 2 A"/>
              <w:numPr>
                <w:ilvl w:val="0"/>
                <w:numId w:val="6"/>
              </w:numPr>
              <w:tabs>
                <w:tab w:val="left" w:pos="218"/>
              </w:tabs>
              <w:ind w:left="182"/>
              <w:rPr>
                <w:position w:val="0"/>
                <w:sz w:val="20"/>
                <w:szCs w:val="2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Оказать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психологическую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поддержку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родным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в последние дни его жизни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auto"/>
        </w:tblPrEx>
        <w:trPr>
          <w:trHeight w:val="80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Основная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целевая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аудитория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которую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направлена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деятельность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с инкурабелуьными формами рака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родственники</w:t>
            </w:r>
          </w:p>
        </w:tc>
      </w:tr>
      <w:tr>
        <w:tblPrEx>
          <w:shd w:val="clear" w:color="auto" w:fill="auto"/>
        </w:tblPrEx>
        <w:trPr>
          <w:trHeight w:val="34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Основные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мероприятия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которые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проходили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рамках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краткое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описание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данный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момент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наше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движение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взяло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под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опеку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только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одного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онкобольного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течение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нескольких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месяцев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волонтеры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медики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под контролем врача онкодиспансера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оказывали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помощь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самому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больному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его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родным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Добровольцы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ежедневно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созванивались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женой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;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больной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из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перелома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был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состоянии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передвигаться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волонтеры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проводили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вопролежневые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процедуры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помогали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ухаживать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перемещать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больного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,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проводили с ним бесе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ы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отвлекающие больного от своего состояния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Также проводилось обучение родственников больного правилам ухода за тяжелобольным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59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Количественные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качественные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показатели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Несмотря на то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что помощь волонтеров не улучшила срок жизни больного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нам удалось добиться значительного улучшения качества жизни в последние дни – у пациента улучшился эмоциональный настрой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с меньшей негативной окраской воспринималось свое состояние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уменьшилась выраженность болей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отмечалась положительная динамика по заживлению пролежней</w:t>
            </w:r>
            <w:r>
              <w:rPr>
                <w:rFonts w:ascii="Times New Roman"/>
                <w:rtl w:val="0"/>
              </w:rPr>
              <w:t xml:space="preserve">. </w:t>
            </w:r>
            <w:r>
              <w:rPr>
                <w:rFonts w:hAnsi="Times New Roman" w:hint="default"/>
                <w:rtl w:val="0"/>
              </w:rPr>
              <w:t>Родственники больного получили возможность больше времени уделять себе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домашнему хозяйству и работе</w:t>
            </w:r>
            <w:r>
              <w:rPr>
                <w:rFonts w:ascii="Times New Roman"/>
                <w:rtl w:val="0"/>
              </w:rPr>
              <w:t xml:space="preserve">, </w:t>
            </w:r>
            <w:r>
              <w:rPr>
                <w:rFonts w:hAnsi="Times New Roman" w:hint="default"/>
                <w:rtl w:val="0"/>
              </w:rPr>
              <w:t>обучились базовым навыкам ухода за тяжелобольным пациентом</w:t>
            </w:r>
            <w:r>
              <w:rPr>
                <w:rFonts w:ascii="Times New Roman"/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80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Количество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волонтеров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медиков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задействованных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мероприятиях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человек</w:t>
            </w:r>
          </w:p>
        </w:tc>
      </w:tr>
      <w:tr>
        <w:tblPrEx>
          <w:shd w:val="clear" w:color="auto" w:fill="auto"/>
        </w:tblPrEx>
        <w:trPr>
          <w:trHeight w:val="10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12.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форматы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мероприятий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работы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целевой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аудиторией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" w:hint="default"/>
                <w:rtl w:val="0"/>
              </w:rPr>
              <w:t>Метод реализации – курация пациента на дому волонтерами</w:t>
            </w:r>
            <w:r>
              <w:rPr>
                <w:rFonts w:ascii="Times New Roman"/>
                <w:rtl w:val="0"/>
              </w:rPr>
              <w:t>-</w:t>
            </w:r>
            <w:r>
              <w:rPr>
                <w:rFonts w:hAnsi="Times New Roman" w:hint="default"/>
                <w:rtl w:val="0"/>
              </w:rPr>
              <w:t>медиками под наблюдением врача онкодиспансера</w:t>
            </w:r>
          </w:p>
        </w:tc>
      </w:tr>
      <w:tr>
        <w:tblPrEx>
          <w:shd w:val="clear" w:color="auto" w:fill="auto"/>
        </w:tblPrEx>
        <w:trPr>
          <w:trHeight w:val="164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Каким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образом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планируете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дальнейшую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 учетом положительных результатов после курации одного пациента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данный проект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хотим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реализовать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как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отдельное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направление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Движении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дальнейшем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мы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собираемся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взять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под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опеку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больше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онкобольных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начать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работу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данному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направлению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также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Обнинске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14.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Опыт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участия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различных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конкурсах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Ссылки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статьи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СМИ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16.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Ссылка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группу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соиальных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сетях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17.</w:t>
            </w:r>
          </w:p>
        </w:tc>
        <w:tc>
          <w:tcPr>
            <w:tcW w:type="dxa" w:w="35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Ссылки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на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иные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публикации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по</w:t>
            </w:r>
            <w:r>
              <w:rPr>
                <w:rFonts w:asci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проекту</w:t>
            </w:r>
          </w:p>
        </w:tc>
        <w:tc>
          <w:tcPr>
            <w:tcW w:type="dxa" w:w="55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</w:p>
        </w:tc>
      </w:tr>
    </w:tbl>
    <w:p>
      <w:pPr>
        <w:pStyle w:val="Текстовый блок"/>
        <w:widowControl w:val="0"/>
        <w:ind w:left="108" w:hanging="108"/>
      </w:pPr>
    </w:p>
    <w:p>
      <w:pPr>
        <w:pStyle w:val="Текстовый блок A"/>
      </w:pPr>
      <w:r>
        <w:rPr>
          <w:rtl w:val="0"/>
        </w:rPr>
        <w:br w:type="page"/>
      </w:r>
    </w:p>
    <w:p>
      <w:pPr>
        <w:pStyle w:val="Текстовый блок A"/>
      </w:pPr>
      <w:r>
        <w:rPr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">
    <w:multiLevelType w:val="multilevel"/>
    <w:styleLink w:val="Импортированный стиль 1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3">
    <w:multiLevelType w:val="multilevel"/>
    <w:styleLink w:val="Импортированный стиль 2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5">
    <w:multiLevelType w:val="multilevel"/>
    <w:styleLink w:val="Импортированный стиль 3"/>
    <w:lvl w:ilvl="0">
      <w:start w:val="0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422"/>
          <w:tab w:val="clear" w:pos="0"/>
        </w:tabs>
        <w:ind w:left="4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Helvetica" w:cs="Helvetica" w:hAnsi="Helvetica" w:eastAsia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Helvetica" w:cs="Helvetica" w:hAnsi="Helvetica" w:eastAsia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ru-RU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g1998.gg@ya.ru?subject=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