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общего </w:t>
      </w:r>
      <w:r w:rsidR="0031523A">
        <w:rPr>
          <w:rFonts w:ascii="Arial" w:hAnsi="Arial" w:cs="Arial"/>
          <w:b/>
          <w:caps/>
          <w:sz w:val="16"/>
          <w:szCs w:val="16"/>
        </w:rPr>
        <w:t xml:space="preserve">назначения Трековые </w:t>
      </w:r>
      <w:r w:rsidRPr="000D73DC">
        <w:rPr>
          <w:rFonts w:ascii="Arial" w:hAnsi="Arial" w:cs="Arial"/>
          <w:b/>
          <w:caps/>
          <w:sz w:val="16"/>
          <w:szCs w:val="16"/>
        </w:rPr>
        <w:t>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Pr="000D73DC">
        <w:rPr>
          <w:rFonts w:ascii="Arial" w:hAnsi="Arial" w:cs="Arial"/>
          <w:b/>
          <w:caps/>
          <w:sz w:val="16"/>
          <w:szCs w:val="16"/>
          <w:lang w:val="en-US"/>
        </w:rPr>
        <w:t>AL</w:t>
      </w:r>
      <w:r w:rsidRPr="000D73DC">
        <w:rPr>
          <w:rFonts w:ascii="Arial" w:hAnsi="Arial" w:cs="Arial"/>
          <w:b/>
          <w:caps/>
          <w:sz w:val="16"/>
          <w:szCs w:val="16"/>
        </w:rPr>
        <w:t>1</w:t>
      </w:r>
      <w:r w:rsidR="003A0358">
        <w:rPr>
          <w:rFonts w:ascii="Arial" w:hAnsi="Arial" w:cs="Arial"/>
          <w:b/>
          <w:caps/>
          <w:sz w:val="16"/>
          <w:szCs w:val="16"/>
        </w:rPr>
        <w:t>30</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3A0358">
        <w:rPr>
          <w:rFonts w:ascii="Arial" w:hAnsi="Arial" w:cs="Arial"/>
          <w:b/>
          <w:caps/>
          <w:sz w:val="16"/>
          <w:szCs w:val="16"/>
        </w:rPr>
        <w:t>3</w:t>
      </w:r>
      <w:r w:rsidRPr="000D73DC">
        <w:rPr>
          <w:rFonts w:ascii="Arial" w:hAnsi="Arial" w:cs="Arial"/>
          <w:b/>
          <w:caps/>
          <w:sz w:val="16"/>
          <w:szCs w:val="16"/>
        </w:rPr>
        <w:t xml:space="preserve">1, </w:t>
      </w:r>
      <w:r w:rsidRPr="000D73DC">
        <w:rPr>
          <w:rFonts w:ascii="Arial" w:hAnsi="Arial" w:cs="Arial"/>
          <w:b/>
          <w:caps/>
          <w:sz w:val="16"/>
          <w:szCs w:val="16"/>
          <w:lang w:val="en-US"/>
        </w:rPr>
        <w:t>AL</w:t>
      </w:r>
      <w:r w:rsidRPr="00C3656D">
        <w:rPr>
          <w:rFonts w:ascii="Arial" w:hAnsi="Arial" w:cs="Arial"/>
          <w:b/>
          <w:caps/>
          <w:sz w:val="16"/>
          <w:szCs w:val="16"/>
        </w:rPr>
        <w:t>1</w:t>
      </w:r>
      <w:r w:rsidR="003A0358">
        <w:rPr>
          <w:rFonts w:ascii="Arial" w:hAnsi="Arial" w:cs="Arial"/>
          <w:b/>
          <w:caps/>
          <w:sz w:val="16"/>
          <w:szCs w:val="16"/>
        </w:rPr>
        <w:t>3</w:t>
      </w:r>
      <w:r w:rsidRPr="00C3656D">
        <w:rPr>
          <w:rFonts w:ascii="Arial" w:hAnsi="Arial" w:cs="Arial"/>
          <w:b/>
          <w:caps/>
          <w:sz w:val="16"/>
          <w:szCs w:val="16"/>
        </w:rPr>
        <w:t>2</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837"/>
        <w:gridCol w:w="1229"/>
        <w:gridCol w:w="1230"/>
        <w:gridCol w:w="1189"/>
        <w:gridCol w:w="1307"/>
        <w:gridCol w:w="836"/>
        <w:gridCol w:w="899"/>
        <w:gridCol w:w="929"/>
      </w:tblGrid>
      <w:tr w:rsidR="003A5295" w:rsidRPr="000D73DC" w:rsidTr="008B07F0">
        <w:trPr>
          <w:jc w:val="center"/>
        </w:trPr>
        <w:tc>
          <w:tcPr>
            <w:tcW w:w="0" w:type="auto"/>
            <w:vAlign w:val="center"/>
          </w:tcPr>
          <w:p w:rsidR="003A5295" w:rsidRPr="000D73DC" w:rsidRDefault="003A5295" w:rsidP="00FF2D0E">
            <w:pPr>
              <w:rPr>
                <w:rFonts w:ascii="Arial" w:hAnsi="Arial" w:cs="Arial"/>
                <w:sz w:val="16"/>
                <w:szCs w:val="16"/>
              </w:rPr>
            </w:pPr>
            <w:r w:rsidRPr="000D73DC">
              <w:rPr>
                <w:rFonts w:ascii="Arial" w:hAnsi="Arial" w:cs="Arial"/>
                <w:sz w:val="16"/>
                <w:szCs w:val="16"/>
              </w:rPr>
              <w:t>Модель</w:t>
            </w:r>
          </w:p>
        </w:tc>
        <w:tc>
          <w:tcPr>
            <w:tcW w:w="2459" w:type="dxa"/>
            <w:gridSpan w:val="2"/>
            <w:vAlign w:val="center"/>
          </w:tcPr>
          <w:p w:rsidR="003A5295" w:rsidRPr="000D73DC" w:rsidRDefault="003A5295"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30</w:t>
            </w:r>
          </w:p>
        </w:tc>
        <w:tc>
          <w:tcPr>
            <w:tcW w:w="2496" w:type="dxa"/>
            <w:gridSpan w:val="2"/>
            <w:vAlign w:val="center"/>
          </w:tcPr>
          <w:p w:rsidR="003A5295" w:rsidRPr="000D73DC" w:rsidRDefault="003A5295"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3</w:t>
            </w:r>
            <w:r w:rsidRPr="000D73DC">
              <w:rPr>
                <w:rFonts w:ascii="Arial" w:hAnsi="Arial" w:cs="Arial"/>
                <w:sz w:val="16"/>
                <w:szCs w:val="16"/>
              </w:rPr>
              <w:t>1</w:t>
            </w:r>
          </w:p>
        </w:tc>
        <w:tc>
          <w:tcPr>
            <w:tcW w:w="2664" w:type="dxa"/>
            <w:gridSpan w:val="3"/>
            <w:vAlign w:val="center"/>
          </w:tcPr>
          <w:p w:rsidR="003A5295" w:rsidRPr="000D73DC" w:rsidRDefault="003A5295"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3</w:t>
            </w:r>
            <w:r w:rsidRPr="000D73DC">
              <w:rPr>
                <w:rFonts w:ascii="Arial" w:hAnsi="Arial" w:cs="Arial"/>
                <w:sz w:val="16"/>
                <w:szCs w:val="16"/>
              </w:rPr>
              <w:t>2</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7"/>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6205B3" w:rsidRPr="000D73DC" w:rsidTr="008B07F0">
        <w:trPr>
          <w:trHeight w:val="204"/>
          <w:jc w:val="center"/>
        </w:trPr>
        <w:tc>
          <w:tcPr>
            <w:tcW w:w="0" w:type="auto"/>
            <w:vAlign w:val="center"/>
          </w:tcPr>
          <w:p w:rsidR="006205B3" w:rsidRPr="000D73DC" w:rsidRDefault="006205B3" w:rsidP="003A5295">
            <w:pPr>
              <w:rPr>
                <w:rFonts w:ascii="Arial" w:hAnsi="Arial" w:cs="Arial"/>
                <w:sz w:val="16"/>
                <w:szCs w:val="16"/>
              </w:rPr>
            </w:pPr>
            <w:r w:rsidRPr="000D73DC">
              <w:rPr>
                <w:rFonts w:ascii="Arial" w:hAnsi="Arial" w:cs="Arial"/>
                <w:sz w:val="16"/>
                <w:szCs w:val="16"/>
              </w:rPr>
              <w:t>Потребляемая мощность</w:t>
            </w:r>
          </w:p>
        </w:tc>
        <w:tc>
          <w:tcPr>
            <w:tcW w:w="1229" w:type="dxa"/>
            <w:vAlign w:val="center"/>
          </w:tcPr>
          <w:p w:rsidR="006205B3" w:rsidRPr="00F67AAC" w:rsidRDefault="006205B3" w:rsidP="003A5295">
            <w:pPr>
              <w:jc w:val="center"/>
              <w:rPr>
                <w:rFonts w:ascii="Arial" w:hAnsi="Arial" w:cs="Arial"/>
                <w:sz w:val="16"/>
                <w:szCs w:val="16"/>
              </w:rPr>
            </w:pPr>
            <w:r>
              <w:rPr>
                <w:rFonts w:ascii="Arial" w:hAnsi="Arial" w:cs="Arial"/>
                <w:sz w:val="16"/>
                <w:szCs w:val="16"/>
              </w:rPr>
              <w:t>20Вт</w:t>
            </w:r>
          </w:p>
        </w:tc>
        <w:tc>
          <w:tcPr>
            <w:tcW w:w="1230"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30Вт</w:t>
            </w:r>
          </w:p>
        </w:tc>
        <w:tc>
          <w:tcPr>
            <w:tcW w:w="1189" w:type="dxa"/>
            <w:vAlign w:val="center"/>
          </w:tcPr>
          <w:p w:rsidR="006205B3" w:rsidRPr="00F67AAC" w:rsidRDefault="006205B3" w:rsidP="003A5295">
            <w:pPr>
              <w:jc w:val="center"/>
              <w:rPr>
                <w:rFonts w:ascii="Arial" w:hAnsi="Arial" w:cs="Arial"/>
                <w:sz w:val="16"/>
                <w:szCs w:val="16"/>
              </w:rPr>
            </w:pPr>
            <w:r>
              <w:rPr>
                <w:rFonts w:ascii="Arial" w:hAnsi="Arial" w:cs="Arial"/>
                <w:sz w:val="16"/>
                <w:szCs w:val="16"/>
              </w:rPr>
              <w:t>20Вт</w:t>
            </w:r>
          </w:p>
        </w:tc>
        <w:tc>
          <w:tcPr>
            <w:tcW w:w="1307"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30Вт</w:t>
            </w:r>
          </w:p>
        </w:tc>
        <w:tc>
          <w:tcPr>
            <w:tcW w:w="836" w:type="dxa"/>
            <w:vAlign w:val="center"/>
          </w:tcPr>
          <w:p w:rsidR="006205B3" w:rsidRPr="00F67AAC" w:rsidRDefault="006205B3" w:rsidP="003A5295">
            <w:pPr>
              <w:jc w:val="center"/>
              <w:rPr>
                <w:rFonts w:ascii="Arial" w:hAnsi="Arial" w:cs="Arial"/>
                <w:sz w:val="16"/>
                <w:szCs w:val="16"/>
              </w:rPr>
            </w:pPr>
            <w:r>
              <w:rPr>
                <w:rFonts w:ascii="Arial" w:hAnsi="Arial" w:cs="Arial"/>
                <w:sz w:val="16"/>
                <w:szCs w:val="16"/>
              </w:rPr>
              <w:t>20Вт</w:t>
            </w:r>
          </w:p>
        </w:tc>
        <w:tc>
          <w:tcPr>
            <w:tcW w:w="89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30Вт</w:t>
            </w:r>
          </w:p>
        </w:tc>
        <w:tc>
          <w:tcPr>
            <w:tcW w:w="92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40Вт</w:t>
            </w:r>
          </w:p>
        </w:tc>
      </w:tr>
      <w:tr w:rsidR="006205B3" w:rsidRPr="000D73DC" w:rsidTr="008B07F0">
        <w:trPr>
          <w:jc w:val="center"/>
        </w:trPr>
        <w:tc>
          <w:tcPr>
            <w:tcW w:w="0" w:type="auto"/>
            <w:vAlign w:val="center"/>
          </w:tcPr>
          <w:p w:rsidR="006205B3" w:rsidRPr="000D73DC" w:rsidRDefault="006205B3" w:rsidP="003A5295">
            <w:pPr>
              <w:rPr>
                <w:rFonts w:ascii="Arial" w:hAnsi="Arial" w:cs="Arial"/>
                <w:sz w:val="16"/>
                <w:szCs w:val="16"/>
              </w:rPr>
            </w:pPr>
            <w:r w:rsidRPr="000D73DC">
              <w:rPr>
                <w:rFonts w:ascii="Arial" w:hAnsi="Arial" w:cs="Arial"/>
                <w:sz w:val="16"/>
                <w:szCs w:val="16"/>
              </w:rPr>
              <w:t>Номинальный световой поток</w:t>
            </w:r>
          </w:p>
        </w:tc>
        <w:tc>
          <w:tcPr>
            <w:tcW w:w="122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1800лм</w:t>
            </w:r>
          </w:p>
        </w:tc>
        <w:tc>
          <w:tcPr>
            <w:tcW w:w="1230"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2700лм</w:t>
            </w:r>
          </w:p>
        </w:tc>
        <w:tc>
          <w:tcPr>
            <w:tcW w:w="118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1800лм</w:t>
            </w:r>
          </w:p>
        </w:tc>
        <w:tc>
          <w:tcPr>
            <w:tcW w:w="1307"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2700лм</w:t>
            </w:r>
          </w:p>
        </w:tc>
        <w:tc>
          <w:tcPr>
            <w:tcW w:w="836"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1400лм</w:t>
            </w:r>
          </w:p>
        </w:tc>
        <w:tc>
          <w:tcPr>
            <w:tcW w:w="89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2100лм</w:t>
            </w:r>
          </w:p>
        </w:tc>
        <w:tc>
          <w:tcPr>
            <w:tcW w:w="929" w:type="dxa"/>
            <w:vAlign w:val="center"/>
          </w:tcPr>
          <w:p w:rsidR="006205B3" w:rsidRPr="000D73DC" w:rsidRDefault="006205B3" w:rsidP="003A5295">
            <w:pPr>
              <w:jc w:val="center"/>
              <w:rPr>
                <w:rFonts w:ascii="Arial" w:hAnsi="Arial" w:cs="Arial"/>
                <w:sz w:val="16"/>
                <w:szCs w:val="16"/>
              </w:rPr>
            </w:pPr>
            <w:r>
              <w:rPr>
                <w:rFonts w:ascii="Arial" w:hAnsi="Arial" w:cs="Arial"/>
                <w:sz w:val="16"/>
                <w:szCs w:val="16"/>
              </w:rPr>
              <w:t>2800лм</w:t>
            </w:r>
          </w:p>
        </w:tc>
      </w:tr>
      <w:tr w:rsidR="008E7D9A" w:rsidRPr="000D73DC" w:rsidTr="008B07F0">
        <w:trPr>
          <w:jc w:val="center"/>
        </w:trPr>
        <w:tc>
          <w:tcPr>
            <w:tcW w:w="0" w:type="auto"/>
            <w:vAlign w:val="center"/>
          </w:tcPr>
          <w:p w:rsidR="008E7D9A" w:rsidRPr="008E7D9A" w:rsidRDefault="008E7D9A" w:rsidP="003A5295">
            <w:pPr>
              <w:rPr>
                <w:rFonts w:ascii="Arial" w:hAnsi="Arial" w:cs="Arial"/>
                <w:sz w:val="16"/>
                <w:szCs w:val="16"/>
              </w:rPr>
            </w:pPr>
            <w:r>
              <w:rPr>
                <w:rFonts w:ascii="Arial" w:hAnsi="Arial" w:cs="Arial"/>
                <w:sz w:val="16"/>
                <w:szCs w:val="16"/>
              </w:rPr>
              <w:t>Тип светильника</w:t>
            </w:r>
          </w:p>
        </w:tc>
        <w:tc>
          <w:tcPr>
            <w:tcW w:w="2459" w:type="dxa"/>
            <w:gridSpan w:val="2"/>
            <w:vAlign w:val="center"/>
          </w:tcPr>
          <w:p w:rsidR="008E7D9A" w:rsidRDefault="008E7D9A" w:rsidP="003A5295">
            <w:pPr>
              <w:jc w:val="center"/>
              <w:rPr>
                <w:rFonts w:ascii="Arial" w:hAnsi="Arial" w:cs="Arial"/>
                <w:sz w:val="16"/>
                <w:szCs w:val="16"/>
              </w:rPr>
            </w:pPr>
            <w:r>
              <w:rPr>
                <w:rFonts w:ascii="Arial" w:hAnsi="Arial" w:cs="Arial"/>
                <w:sz w:val="16"/>
                <w:szCs w:val="16"/>
              </w:rPr>
              <w:t>Неповоротный</w:t>
            </w:r>
          </w:p>
        </w:tc>
        <w:tc>
          <w:tcPr>
            <w:tcW w:w="2496" w:type="dxa"/>
            <w:gridSpan w:val="2"/>
            <w:vAlign w:val="center"/>
          </w:tcPr>
          <w:p w:rsidR="008E7D9A" w:rsidRDefault="008E7D9A" w:rsidP="003A5295">
            <w:pPr>
              <w:jc w:val="center"/>
              <w:rPr>
                <w:rFonts w:ascii="Arial" w:hAnsi="Arial" w:cs="Arial"/>
                <w:sz w:val="16"/>
                <w:szCs w:val="16"/>
              </w:rPr>
            </w:pPr>
            <w:r>
              <w:rPr>
                <w:rFonts w:ascii="Arial" w:hAnsi="Arial" w:cs="Arial"/>
                <w:sz w:val="16"/>
                <w:szCs w:val="16"/>
              </w:rPr>
              <w:t>Поворотный</w:t>
            </w:r>
          </w:p>
        </w:tc>
        <w:tc>
          <w:tcPr>
            <w:tcW w:w="2664" w:type="dxa"/>
            <w:gridSpan w:val="3"/>
            <w:vAlign w:val="center"/>
          </w:tcPr>
          <w:p w:rsidR="008E7D9A" w:rsidRDefault="008E7D9A" w:rsidP="003A5295">
            <w:pPr>
              <w:jc w:val="center"/>
              <w:rPr>
                <w:rFonts w:ascii="Arial" w:hAnsi="Arial" w:cs="Arial"/>
                <w:sz w:val="16"/>
                <w:szCs w:val="16"/>
              </w:rPr>
            </w:pPr>
            <w:r>
              <w:rPr>
                <w:rFonts w:ascii="Arial" w:hAnsi="Arial" w:cs="Arial"/>
                <w:sz w:val="16"/>
                <w:szCs w:val="16"/>
              </w:rPr>
              <w:t>Неповоротный</w:t>
            </w:r>
          </w:p>
        </w:tc>
      </w:tr>
      <w:tr w:rsidR="003A5295" w:rsidRPr="000D73DC" w:rsidTr="006205B3">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Тип подключения к сети</w:t>
            </w:r>
          </w:p>
        </w:tc>
        <w:tc>
          <w:tcPr>
            <w:tcW w:w="7619" w:type="dxa"/>
            <w:gridSpan w:val="7"/>
            <w:vAlign w:val="center"/>
          </w:tcPr>
          <w:p w:rsidR="003A5295" w:rsidRPr="000D73DC" w:rsidRDefault="003A5295"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8B07F0" w:rsidRPr="000D73DC" w:rsidTr="008B07F0">
        <w:trPr>
          <w:jc w:val="center"/>
        </w:trPr>
        <w:tc>
          <w:tcPr>
            <w:tcW w:w="0" w:type="auto"/>
            <w:vAlign w:val="center"/>
          </w:tcPr>
          <w:p w:rsidR="008B07F0" w:rsidRPr="000D73DC" w:rsidRDefault="008B07F0" w:rsidP="00F67AAC">
            <w:pPr>
              <w:rPr>
                <w:rFonts w:ascii="Arial" w:hAnsi="Arial" w:cs="Arial"/>
                <w:sz w:val="16"/>
                <w:szCs w:val="16"/>
              </w:rPr>
            </w:pPr>
            <w:r w:rsidRPr="000D73DC">
              <w:rPr>
                <w:rFonts w:ascii="Arial" w:hAnsi="Arial" w:cs="Arial"/>
                <w:sz w:val="16"/>
                <w:szCs w:val="16"/>
              </w:rPr>
              <w:t>Коррелированная цветовая температура</w:t>
            </w:r>
            <w:r>
              <w:rPr>
                <w:rFonts w:ascii="Arial" w:hAnsi="Arial" w:cs="Arial"/>
                <w:sz w:val="16"/>
                <w:szCs w:val="16"/>
              </w:rPr>
              <w:t xml:space="preserve"> (см. на упаковке)</w:t>
            </w:r>
          </w:p>
        </w:tc>
        <w:tc>
          <w:tcPr>
            <w:tcW w:w="4955" w:type="dxa"/>
            <w:gridSpan w:val="4"/>
            <w:tcBorders>
              <w:right w:val="single" w:sz="4" w:space="0" w:color="auto"/>
            </w:tcBorders>
            <w:vAlign w:val="center"/>
          </w:tcPr>
          <w:p w:rsidR="008B07F0" w:rsidRPr="00C3656D" w:rsidRDefault="008B07F0" w:rsidP="00F67AAC">
            <w:pPr>
              <w:jc w:val="center"/>
              <w:rPr>
                <w:rFonts w:ascii="Arial" w:hAnsi="Arial" w:cs="Arial"/>
                <w:sz w:val="16"/>
                <w:szCs w:val="16"/>
              </w:rPr>
            </w:pPr>
            <w:r w:rsidRPr="000D73DC">
              <w:rPr>
                <w:rFonts w:ascii="Arial" w:hAnsi="Arial" w:cs="Arial"/>
                <w:sz w:val="16"/>
                <w:szCs w:val="16"/>
              </w:rPr>
              <w:t>4000К</w:t>
            </w:r>
          </w:p>
        </w:tc>
        <w:tc>
          <w:tcPr>
            <w:tcW w:w="1735" w:type="dxa"/>
            <w:gridSpan w:val="2"/>
            <w:tcBorders>
              <w:left w:val="single" w:sz="4" w:space="0" w:color="auto"/>
              <w:right w:val="single" w:sz="4" w:space="0" w:color="auto"/>
            </w:tcBorders>
            <w:vAlign w:val="center"/>
          </w:tcPr>
          <w:p w:rsidR="008B07F0" w:rsidRPr="00C3656D" w:rsidRDefault="008B07F0" w:rsidP="008B07F0">
            <w:pPr>
              <w:jc w:val="center"/>
              <w:rPr>
                <w:rFonts w:ascii="Arial" w:hAnsi="Arial" w:cs="Arial"/>
                <w:sz w:val="16"/>
                <w:szCs w:val="16"/>
              </w:rPr>
            </w:pPr>
            <w:r>
              <w:rPr>
                <w:rFonts w:ascii="Arial" w:hAnsi="Arial" w:cs="Arial"/>
                <w:sz w:val="16"/>
                <w:szCs w:val="16"/>
              </w:rPr>
              <w:t>2700</w:t>
            </w:r>
            <w:r>
              <w:rPr>
                <w:rFonts w:ascii="Arial" w:hAnsi="Arial" w:cs="Arial"/>
                <w:sz w:val="16"/>
                <w:szCs w:val="16"/>
                <w:lang w:val="en-US"/>
              </w:rPr>
              <w:t xml:space="preserve">K, </w:t>
            </w:r>
            <w:r w:rsidRPr="000D73DC">
              <w:rPr>
                <w:rFonts w:ascii="Arial" w:hAnsi="Arial" w:cs="Arial"/>
                <w:sz w:val="16"/>
                <w:szCs w:val="16"/>
              </w:rPr>
              <w:t>4000К</w:t>
            </w:r>
          </w:p>
        </w:tc>
        <w:tc>
          <w:tcPr>
            <w:tcW w:w="929" w:type="dxa"/>
            <w:tcBorders>
              <w:left w:val="single" w:sz="4" w:space="0" w:color="auto"/>
            </w:tcBorders>
            <w:vAlign w:val="center"/>
          </w:tcPr>
          <w:p w:rsidR="008B07F0" w:rsidRPr="00C3656D" w:rsidRDefault="008B07F0" w:rsidP="008B07F0">
            <w:pPr>
              <w:jc w:val="center"/>
              <w:rPr>
                <w:rFonts w:ascii="Arial" w:hAnsi="Arial" w:cs="Arial"/>
                <w:sz w:val="16"/>
                <w:szCs w:val="16"/>
              </w:rPr>
            </w:pPr>
            <w:r w:rsidRPr="000D73DC">
              <w:rPr>
                <w:rFonts w:ascii="Arial" w:hAnsi="Arial" w:cs="Arial"/>
                <w:sz w:val="16"/>
                <w:szCs w:val="16"/>
              </w:rPr>
              <w:t>4000К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7"/>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7"/>
            <w:vAlign w:val="center"/>
          </w:tcPr>
          <w:p w:rsidR="00F67AAC" w:rsidRPr="008E7D9A" w:rsidRDefault="008E7D9A" w:rsidP="00F67AAC">
            <w:pPr>
              <w:jc w:val="center"/>
              <w:rPr>
                <w:rFonts w:ascii="Arial" w:hAnsi="Arial" w:cs="Arial"/>
                <w:sz w:val="16"/>
                <w:szCs w:val="16"/>
                <w:lang w:val="en-US"/>
              </w:rPr>
            </w:pPr>
            <w:r>
              <w:rPr>
                <w:rFonts w:ascii="Arial" w:hAnsi="Arial" w:cs="Arial"/>
                <w:sz w:val="16"/>
                <w:szCs w:val="16"/>
                <w:lang w:val="en-US"/>
              </w:rPr>
              <w:t>SMD2835</w:t>
            </w:r>
          </w:p>
        </w:tc>
      </w:tr>
      <w:tr w:rsidR="003A5295" w:rsidRPr="000D73DC" w:rsidTr="008B07F0">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4955" w:type="dxa"/>
            <w:gridSpan w:val="4"/>
            <w:vAlign w:val="center"/>
          </w:tcPr>
          <w:p w:rsidR="003A5295" w:rsidRPr="000D73DC" w:rsidRDefault="003A5295" w:rsidP="00F67AAC">
            <w:pPr>
              <w:jc w:val="center"/>
              <w:rPr>
                <w:rFonts w:ascii="Arial" w:hAnsi="Arial" w:cs="Arial"/>
                <w:sz w:val="16"/>
                <w:szCs w:val="16"/>
              </w:rPr>
            </w:pPr>
            <w:r>
              <w:rPr>
                <w:rFonts w:ascii="Arial" w:hAnsi="Arial" w:cs="Arial"/>
                <w:sz w:val="16"/>
                <w:szCs w:val="16"/>
              </w:rPr>
              <w:t>60</w:t>
            </w:r>
            <w:r w:rsidRPr="000D73DC">
              <w:rPr>
                <w:rFonts w:ascii="Arial" w:hAnsi="Arial" w:cs="Arial"/>
                <w:sz w:val="16"/>
                <w:szCs w:val="16"/>
              </w:rPr>
              <w:t>°</w:t>
            </w:r>
          </w:p>
        </w:tc>
        <w:tc>
          <w:tcPr>
            <w:tcW w:w="2664" w:type="dxa"/>
            <w:gridSpan w:val="3"/>
            <w:vAlign w:val="center"/>
          </w:tcPr>
          <w:p w:rsidR="003A5295" w:rsidRPr="000D73DC" w:rsidRDefault="003A5295" w:rsidP="00F67AAC">
            <w:pPr>
              <w:jc w:val="center"/>
              <w:rPr>
                <w:rFonts w:ascii="Arial" w:hAnsi="Arial" w:cs="Arial"/>
                <w:sz w:val="16"/>
                <w:szCs w:val="16"/>
              </w:rPr>
            </w:pPr>
            <w:r>
              <w:rPr>
                <w:rFonts w:ascii="Arial" w:hAnsi="Arial" w:cs="Arial"/>
                <w:sz w:val="16"/>
                <w:szCs w:val="16"/>
              </w:rPr>
              <w:t>120</w:t>
            </w:r>
            <w:r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7"/>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7"/>
            <w:vAlign w:val="center"/>
          </w:tcPr>
          <w:p w:rsidR="00F67AAC" w:rsidRPr="000D73DC" w:rsidRDefault="008E7D9A" w:rsidP="00F67AAC">
            <w:pPr>
              <w:jc w:val="center"/>
              <w:rPr>
                <w:rFonts w:ascii="Arial" w:hAnsi="Arial" w:cs="Arial"/>
                <w:sz w:val="16"/>
                <w:szCs w:val="16"/>
              </w:rPr>
            </w:pPr>
            <w:r>
              <w:rPr>
                <w:rFonts w:ascii="Arial" w:hAnsi="Arial" w:cs="Arial"/>
                <w:sz w:val="16"/>
                <w:szCs w:val="16"/>
              </w:rPr>
              <w:t>-</w:t>
            </w:r>
          </w:p>
        </w:tc>
      </w:tr>
      <w:tr w:rsidR="008E7D9A" w:rsidRPr="000D73DC" w:rsidTr="008B07F0">
        <w:trPr>
          <w:jc w:val="center"/>
        </w:trPr>
        <w:tc>
          <w:tcPr>
            <w:tcW w:w="0" w:type="auto"/>
            <w:vAlign w:val="center"/>
          </w:tcPr>
          <w:p w:rsidR="008E7D9A" w:rsidRPr="000D73DC" w:rsidRDefault="008E7D9A"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2"/>
            <w:vAlign w:val="center"/>
          </w:tcPr>
          <w:p w:rsidR="008E7D9A" w:rsidRPr="000D73DC" w:rsidRDefault="008E7D9A" w:rsidP="00F67AAC">
            <w:pPr>
              <w:jc w:val="center"/>
              <w:rPr>
                <w:rFonts w:ascii="Arial" w:hAnsi="Arial" w:cs="Arial"/>
                <w:sz w:val="16"/>
                <w:szCs w:val="16"/>
              </w:rPr>
            </w:pPr>
            <w:r>
              <w:rPr>
                <w:rFonts w:ascii="Arial" w:hAnsi="Arial" w:cs="Arial"/>
                <w:sz w:val="16"/>
                <w:szCs w:val="16"/>
              </w:rPr>
              <w:t>-</w:t>
            </w:r>
          </w:p>
        </w:tc>
        <w:tc>
          <w:tcPr>
            <w:tcW w:w="2496" w:type="dxa"/>
            <w:gridSpan w:val="2"/>
            <w:vAlign w:val="center"/>
          </w:tcPr>
          <w:p w:rsidR="008E7D9A" w:rsidRPr="000D73DC" w:rsidRDefault="008E7D9A" w:rsidP="00F67AAC">
            <w:pPr>
              <w:jc w:val="center"/>
              <w:rPr>
                <w:rFonts w:ascii="Arial" w:hAnsi="Arial" w:cs="Arial"/>
                <w:sz w:val="16"/>
                <w:szCs w:val="16"/>
              </w:rPr>
            </w:pPr>
            <w:r>
              <w:rPr>
                <w:rFonts w:ascii="Arial" w:hAnsi="Arial" w:cs="Arial"/>
                <w:sz w:val="16"/>
                <w:szCs w:val="16"/>
              </w:rPr>
              <w:t>180</w:t>
            </w:r>
            <w:r w:rsidRPr="000D73DC">
              <w:rPr>
                <w:rFonts w:ascii="Arial" w:hAnsi="Arial" w:cs="Arial"/>
                <w:sz w:val="16"/>
                <w:szCs w:val="16"/>
              </w:rPr>
              <w:t>°</w:t>
            </w:r>
          </w:p>
        </w:tc>
        <w:tc>
          <w:tcPr>
            <w:tcW w:w="2664" w:type="dxa"/>
            <w:gridSpan w:val="3"/>
            <w:vAlign w:val="center"/>
          </w:tcPr>
          <w:p w:rsidR="008E7D9A" w:rsidRPr="000D73DC" w:rsidRDefault="008E7D9A" w:rsidP="00F67AAC">
            <w:pPr>
              <w:jc w:val="center"/>
              <w:rPr>
                <w:rFonts w:ascii="Arial" w:hAnsi="Arial" w:cs="Arial"/>
                <w:sz w:val="16"/>
                <w:szCs w:val="16"/>
              </w:rPr>
            </w:pPr>
            <w:r>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7"/>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7"/>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7"/>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w:t>
            </w:r>
            <w:r w:rsidR="00C17FFA" w:rsidRPr="00660145">
              <w:rPr>
                <w:rFonts w:ascii="Arial" w:hAnsi="Arial" w:cs="Arial"/>
                <w:sz w:val="16"/>
                <w:szCs w:val="16"/>
              </w:rPr>
              <w:t>2</w:t>
            </w:r>
            <w:r w:rsidR="00C17FFA">
              <w:rPr>
                <w:rFonts w:ascii="Arial" w:hAnsi="Arial" w:cs="Arial"/>
                <w:sz w:val="16"/>
                <w:szCs w:val="16"/>
              </w:rPr>
              <w:t>0...</w:t>
            </w:r>
            <w:r>
              <w:rPr>
                <w:rFonts w:ascii="Arial" w:hAnsi="Arial" w:cs="Arial"/>
                <w:sz w:val="16"/>
                <w:szCs w:val="16"/>
              </w:rPr>
              <w:t>+</w:t>
            </w:r>
            <w:r w:rsidR="008B7C16">
              <w:rPr>
                <w:rFonts w:ascii="Arial" w:hAnsi="Arial" w:cs="Arial"/>
                <w:sz w:val="16"/>
                <w:szCs w:val="16"/>
                <w:lang w:val="en-US"/>
              </w:rPr>
              <w:t>55</w:t>
            </w:r>
            <w:bookmarkStart w:id="0" w:name="_GoBack"/>
            <w:bookmarkEnd w:id="0"/>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7"/>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lastRenderedPageBreak/>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7002AC">
      <w:pPr>
        <w:spacing w:after="0"/>
        <w:ind w:left="720"/>
        <w:jc w:val="both"/>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351FD6" w:rsidRDefault="000343C8" w:rsidP="00C3656D">
      <w:pPr>
        <w:pStyle w:val="a3"/>
        <w:spacing w:after="0" w:line="240" w:lineRule="auto"/>
        <w:jc w:val="both"/>
        <w:rPr>
          <w:rFonts w:ascii="Arial" w:hAnsi="Arial" w:cs="Arial"/>
          <w:sz w:val="16"/>
          <w:szCs w:val="16"/>
        </w:rPr>
      </w:pPr>
      <w:r w:rsidRPr="000343C8">
        <w:rPr>
          <w:rFonts w:ascii="Arial" w:hAnsi="Arial" w:cs="Arial"/>
          <w:sz w:val="16"/>
          <w:szCs w:val="16"/>
        </w:rPr>
        <w:t>Сделано в Китае. Изготовитель: «NINGBO YUSING LIGHTING CO., LTD» Китай, No.1199, MINGGUANG RD.JIANGSHAN TOWN, NINGBO, CHINA/</w:t>
      </w:r>
      <w:proofErr w:type="spellStart"/>
      <w:r w:rsidRPr="000343C8">
        <w:rPr>
          <w:rFonts w:ascii="Arial" w:hAnsi="Arial" w:cs="Arial"/>
          <w:sz w:val="16"/>
          <w:szCs w:val="16"/>
        </w:rPr>
        <w:t>Нинбо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Лайтинг</w:t>
      </w:r>
      <w:proofErr w:type="spellEnd"/>
      <w:r w:rsidRPr="000343C8">
        <w:rPr>
          <w:rFonts w:ascii="Arial" w:hAnsi="Arial" w:cs="Arial"/>
          <w:sz w:val="16"/>
          <w:szCs w:val="16"/>
        </w:rPr>
        <w:t xml:space="preserve">, Ко., № 1199, </w:t>
      </w:r>
      <w:proofErr w:type="spellStart"/>
      <w:r w:rsidRPr="000343C8">
        <w:rPr>
          <w:rFonts w:ascii="Arial" w:hAnsi="Arial" w:cs="Arial"/>
          <w:sz w:val="16"/>
          <w:szCs w:val="16"/>
        </w:rPr>
        <w:t>Минггуан</w:t>
      </w:r>
      <w:proofErr w:type="spellEnd"/>
      <w:r w:rsidRPr="000343C8">
        <w:rPr>
          <w:rFonts w:ascii="Arial" w:hAnsi="Arial" w:cs="Arial"/>
          <w:sz w:val="16"/>
          <w:szCs w:val="16"/>
        </w:rPr>
        <w:t xml:space="preserve"> </w:t>
      </w:r>
      <w:proofErr w:type="spellStart"/>
      <w:r w:rsidRPr="000343C8">
        <w:rPr>
          <w:rFonts w:ascii="Arial" w:hAnsi="Arial" w:cs="Arial"/>
          <w:sz w:val="16"/>
          <w:szCs w:val="16"/>
        </w:rPr>
        <w:t>Роуд</w:t>
      </w:r>
      <w:proofErr w:type="spellEnd"/>
      <w:r w:rsidRPr="000343C8">
        <w:rPr>
          <w:rFonts w:ascii="Arial" w:hAnsi="Arial" w:cs="Arial"/>
          <w:sz w:val="16"/>
          <w:szCs w:val="16"/>
        </w:rPr>
        <w:t xml:space="preserve">, </w:t>
      </w:r>
      <w:proofErr w:type="spellStart"/>
      <w:r w:rsidRPr="000343C8">
        <w:rPr>
          <w:rFonts w:ascii="Arial" w:hAnsi="Arial" w:cs="Arial"/>
          <w:sz w:val="16"/>
          <w:szCs w:val="16"/>
        </w:rPr>
        <w:t>Цзяншань</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Нинбо</w:t>
      </w:r>
      <w:proofErr w:type="spellEnd"/>
      <w:r w:rsidRPr="000343C8">
        <w:rPr>
          <w:rFonts w:ascii="Arial" w:hAnsi="Arial" w:cs="Arial"/>
          <w:sz w:val="16"/>
          <w:szCs w:val="16"/>
        </w:rPr>
        <w:t>, Китай. Филиалы завода-изготовителя: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Yusing</w:t>
      </w:r>
      <w:proofErr w:type="spellEnd"/>
      <w:r w:rsidRPr="000343C8">
        <w:rPr>
          <w:rFonts w:ascii="Arial" w:hAnsi="Arial" w:cs="Arial"/>
          <w:sz w:val="16"/>
          <w:szCs w:val="16"/>
        </w:rPr>
        <w:t xml:space="preserve"> </w:t>
      </w:r>
      <w:proofErr w:type="spellStart"/>
      <w:r w:rsidRPr="000343C8">
        <w:rPr>
          <w:rFonts w:ascii="Arial" w:hAnsi="Arial" w:cs="Arial"/>
          <w:sz w:val="16"/>
          <w:szCs w:val="16"/>
        </w:rPr>
        <w:t>Electronics</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LTD» </w:t>
      </w:r>
      <w:proofErr w:type="spellStart"/>
      <w:r w:rsidRPr="000343C8">
        <w:rPr>
          <w:rFonts w:ascii="Arial" w:hAnsi="Arial" w:cs="Arial"/>
          <w:sz w:val="16"/>
          <w:szCs w:val="16"/>
        </w:rPr>
        <w:t>Civil</w:t>
      </w:r>
      <w:proofErr w:type="spellEnd"/>
      <w:r w:rsidRPr="000343C8">
        <w:rPr>
          <w:rFonts w:ascii="Arial" w:hAnsi="Arial" w:cs="Arial"/>
          <w:sz w:val="16"/>
          <w:szCs w:val="16"/>
        </w:rPr>
        <w:t xml:space="preserve"> </w:t>
      </w:r>
      <w:proofErr w:type="spellStart"/>
      <w:r w:rsidRPr="000343C8">
        <w:rPr>
          <w:rFonts w:ascii="Arial" w:hAnsi="Arial" w:cs="Arial"/>
          <w:sz w:val="16"/>
          <w:szCs w:val="16"/>
        </w:rPr>
        <w:t>Industrial</w:t>
      </w:r>
      <w:proofErr w:type="spellEnd"/>
      <w:r w:rsidRPr="000343C8">
        <w:rPr>
          <w:rFonts w:ascii="Arial" w:hAnsi="Arial" w:cs="Arial"/>
          <w:sz w:val="16"/>
          <w:szCs w:val="16"/>
        </w:rPr>
        <w:t xml:space="preserve"> </w:t>
      </w:r>
      <w:proofErr w:type="spellStart"/>
      <w:r w:rsidRPr="000343C8">
        <w:rPr>
          <w:rFonts w:ascii="Arial" w:hAnsi="Arial" w:cs="Arial"/>
          <w:sz w:val="16"/>
          <w:szCs w:val="16"/>
        </w:rPr>
        <w:t>Zone</w:t>
      </w:r>
      <w:proofErr w:type="spellEnd"/>
      <w:r w:rsidRPr="000343C8">
        <w:rPr>
          <w:rFonts w:ascii="Arial" w:hAnsi="Arial" w:cs="Arial"/>
          <w:sz w:val="16"/>
          <w:szCs w:val="16"/>
        </w:rPr>
        <w:t xml:space="preserve">, </w:t>
      </w:r>
      <w:proofErr w:type="spellStart"/>
      <w:r w:rsidRPr="000343C8">
        <w:rPr>
          <w:rFonts w:ascii="Arial" w:hAnsi="Arial" w:cs="Arial"/>
          <w:sz w:val="16"/>
          <w:szCs w:val="16"/>
        </w:rPr>
        <w:t>Pugen</w:t>
      </w:r>
      <w:proofErr w:type="spellEnd"/>
      <w:r w:rsidRPr="000343C8">
        <w:rPr>
          <w:rFonts w:ascii="Arial" w:hAnsi="Arial" w:cs="Arial"/>
          <w:sz w:val="16"/>
          <w:szCs w:val="16"/>
        </w:rPr>
        <w:t xml:space="preserve"> </w:t>
      </w:r>
      <w:proofErr w:type="spellStart"/>
      <w:r w:rsidRPr="000343C8">
        <w:rPr>
          <w:rFonts w:ascii="Arial" w:hAnsi="Arial" w:cs="Arial"/>
          <w:sz w:val="16"/>
          <w:szCs w:val="16"/>
        </w:rPr>
        <w:t>Village</w:t>
      </w:r>
      <w:proofErr w:type="spellEnd"/>
      <w:r w:rsidRPr="000343C8">
        <w:rPr>
          <w:rFonts w:ascii="Arial" w:hAnsi="Arial" w:cs="Arial"/>
          <w:sz w:val="16"/>
          <w:szCs w:val="16"/>
        </w:rPr>
        <w:t xml:space="preserve">, </w:t>
      </w:r>
      <w:proofErr w:type="spellStart"/>
      <w:r w:rsidRPr="000343C8">
        <w:rPr>
          <w:rFonts w:ascii="Arial" w:hAnsi="Arial" w:cs="Arial"/>
          <w:sz w:val="16"/>
          <w:szCs w:val="16"/>
        </w:rPr>
        <w:t>Qiu’ai</w:t>
      </w:r>
      <w:proofErr w:type="spellEnd"/>
      <w:r w:rsidRPr="000343C8">
        <w:rPr>
          <w:rFonts w:ascii="Arial" w:hAnsi="Arial" w:cs="Arial"/>
          <w:sz w:val="16"/>
          <w:szCs w:val="16"/>
        </w:rPr>
        <w:t xml:space="preserve">,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 xml:space="preserve"> / ООО "</w:t>
      </w:r>
      <w:proofErr w:type="spellStart"/>
      <w:r w:rsidRPr="000343C8">
        <w:rPr>
          <w:rFonts w:ascii="Arial" w:hAnsi="Arial" w:cs="Arial"/>
          <w:sz w:val="16"/>
          <w:szCs w:val="16"/>
        </w:rPr>
        <w:t>Нингбо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Электроникс</w:t>
      </w:r>
      <w:proofErr w:type="spellEnd"/>
      <w:r w:rsidRPr="000343C8">
        <w:rPr>
          <w:rFonts w:ascii="Arial" w:hAnsi="Arial" w:cs="Arial"/>
          <w:sz w:val="16"/>
          <w:szCs w:val="16"/>
        </w:rPr>
        <w:t xml:space="preserve"> Компания", зона </w:t>
      </w:r>
      <w:proofErr w:type="spellStart"/>
      <w:r w:rsidRPr="000343C8">
        <w:rPr>
          <w:rFonts w:ascii="Arial" w:hAnsi="Arial" w:cs="Arial"/>
          <w:sz w:val="16"/>
          <w:szCs w:val="16"/>
        </w:rPr>
        <w:t>Цивил</w:t>
      </w:r>
      <w:proofErr w:type="spellEnd"/>
      <w:r w:rsidRPr="000343C8">
        <w:rPr>
          <w:rFonts w:ascii="Arial" w:hAnsi="Arial" w:cs="Arial"/>
          <w:sz w:val="16"/>
          <w:szCs w:val="16"/>
        </w:rPr>
        <w:t xml:space="preserve"> Индастриал, населенный пункт </w:t>
      </w:r>
      <w:proofErr w:type="spellStart"/>
      <w:r w:rsidRPr="000343C8">
        <w:rPr>
          <w:rFonts w:ascii="Arial" w:hAnsi="Arial" w:cs="Arial"/>
          <w:sz w:val="16"/>
          <w:szCs w:val="16"/>
        </w:rPr>
        <w:t>Пуген</w:t>
      </w:r>
      <w:proofErr w:type="spellEnd"/>
      <w:r w:rsidRPr="000343C8">
        <w:rPr>
          <w:rFonts w:ascii="Arial" w:hAnsi="Arial" w:cs="Arial"/>
          <w:sz w:val="16"/>
          <w:szCs w:val="16"/>
        </w:rPr>
        <w:t xml:space="preserve">, </w:t>
      </w:r>
      <w:proofErr w:type="spellStart"/>
      <w:r w:rsidRPr="000343C8">
        <w:rPr>
          <w:rFonts w:ascii="Arial" w:hAnsi="Arial" w:cs="Arial"/>
          <w:sz w:val="16"/>
          <w:szCs w:val="16"/>
        </w:rPr>
        <w:t>Цюай</w:t>
      </w:r>
      <w:proofErr w:type="spellEnd"/>
      <w:r w:rsidRPr="000343C8">
        <w:rPr>
          <w:rFonts w:ascii="Arial" w:hAnsi="Arial" w:cs="Arial"/>
          <w:sz w:val="16"/>
          <w:szCs w:val="16"/>
        </w:rPr>
        <w:t xml:space="preserve">, г. </w:t>
      </w:r>
      <w:proofErr w:type="spellStart"/>
      <w:r w:rsidRPr="000343C8">
        <w:rPr>
          <w:rFonts w:ascii="Arial" w:hAnsi="Arial" w:cs="Arial"/>
          <w:sz w:val="16"/>
          <w:szCs w:val="16"/>
        </w:rPr>
        <w:t>Нингбо</w:t>
      </w:r>
      <w:proofErr w:type="spellEnd"/>
      <w:r w:rsidRPr="000343C8">
        <w:rPr>
          <w:rFonts w:ascii="Arial" w:hAnsi="Arial" w:cs="Arial"/>
          <w:sz w:val="16"/>
          <w:szCs w:val="16"/>
        </w:rPr>
        <w:t>, Китай;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MEKA </w:t>
      </w:r>
      <w:proofErr w:type="spellStart"/>
      <w:r w:rsidRPr="000343C8">
        <w:rPr>
          <w:rFonts w:ascii="Arial" w:hAnsi="Arial" w:cs="Arial"/>
          <w:sz w:val="16"/>
          <w:szCs w:val="16"/>
        </w:rPr>
        <w:t>Electric</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w:t>
      </w:r>
      <w:proofErr w:type="spellStart"/>
      <w:r w:rsidRPr="000343C8">
        <w:rPr>
          <w:rFonts w:ascii="Arial" w:hAnsi="Arial" w:cs="Arial"/>
          <w:sz w:val="16"/>
          <w:szCs w:val="16"/>
        </w:rPr>
        <w:t>Ltd</w:t>
      </w:r>
      <w:proofErr w:type="spellEnd"/>
      <w:r w:rsidRPr="000343C8">
        <w:rPr>
          <w:rFonts w:ascii="Arial" w:hAnsi="Arial" w:cs="Arial"/>
          <w:sz w:val="16"/>
          <w:szCs w:val="16"/>
        </w:rPr>
        <w:t xml:space="preserve">» No.8 </w:t>
      </w:r>
      <w:proofErr w:type="spellStart"/>
      <w:r w:rsidRPr="000343C8">
        <w:rPr>
          <w:rFonts w:ascii="Arial" w:hAnsi="Arial" w:cs="Arial"/>
          <w:sz w:val="16"/>
          <w:szCs w:val="16"/>
        </w:rPr>
        <w:t>Canghai</w:t>
      </w:r>
      <w:proofErr w:type="spellEnd"/>
      <w:r w:rsidRPr="000343C8">
        <w:rPr>
          <w:rFonts w:ascii="Arial" w:hAnsi="Arial" w:cs="Arial"/>
          <w:sz w:val="16"/>
          <w:szCs w:val="16"/>
        </w:rPr>
        <w:t xml:space="preserve"> </w:t>
      </w:r>
      <w:proofErr w:type="spellStart"/>
      <w:r w:rsidRPr="000343C8">
        <w:rPr>
          <w:rFonts w:ascii="Arial" w:hAnsi="Arial" w:cs="Arial"/>
          <w:sz w:val="16"/>
          <w:szCs w:val="16"/>
        </w:rPr>
        <w:t>Road</w:t>
      </w:r>
      <w:proofErr w:type="spellEnd"/>
      <w:r w:rsidRPr="000343C8">
        <w:rPr>
          <w:rFonts w:ascii="Arial" w:hAnsi="Arial" w:cs="Arial"/>
          <w:sz w:val="16"/>
          <w:szCs w:val="16"/>
        </w:rPr>
        <w:t xml:space="preserve">, </w:t>
      </w:r>
      <w:proofErr w:type="spellStart"/>
      <w:r w:rsidRPr="000343C8">
        <w:rPr>
          <w:rFonts w:ascii="Arial" w:hAnsi="Arial" w:cs="Arial"/>
          <w:sz w:val="16"/>
          <w:szCs w:val="16"/>
        </w:rPr>
        <w:t>Lihai</w:t>
      </w:r>
      <w:proofErr w:type="spellEnd"/>
      <w:r w:rsidRPr="000343C8">
        <w:rPr>
          <w:rFonts w:ascii="Arial" w:hAnsi="Arial" w:cs="Arial"/>
          <w:sz w:val="16"/>
          <w:szCs w:val="16"/>
        </w:rPr>
        <w:t xml:space="preserve"> </w:t>
      </w:r>
      <w:proofErr w:type="spellStart"/>
      <w:r w:rsidRPr="000343C8">
        <w:rPr>
          <w:rFonts w:ascii="Arial" w:hAnsi="Arial" w:cs="Arial"/>
          <w:sz w:val="16"/>
          <w:szCs w:val="16"/>
        </w:rPr>
        <w:t>Town</w:t>
      </w:r>
      <w:proofErr w:type="spellEnd"/>
      <w:r w:rsidRPr="000343C8">
        <w:rPr>
          <w:rFonts w:ascii="Arial" w:hAnsi="Arial" w:cs="Arial"/>
          <w:sz w:val="16"/>
          <w:szCs w:val="16"/>
        </w:rPr>
        <w:t xml:space="preserve">, </w:t>
      </w:r>
      <w:proofErr w:type="spellStart"/>
      <w:r w:rsidRPr="000343C8">
        <w:rPr>
          <w:rFonts w:ascii="Arial" w:hAnsi="Arial" w:cs="Arial"/>
          <w:sz w:val="16"/>
          <w:szCs w:val="16"/>
        </w:rPr>
        <w:t>Binhai</w:t>
      </w:r>
      <w:proofErr w:type="spellEnd"/>
      <w:r w:rsidRPr="000343C8">
        <w:rPr>
          <w:rFonts w:ascii="Arial" w:hAnsi="Arial" w:cs="Arial"/>
          <w:sz w:val="16"/>
          <w:szCs w:val="16"/>
        </w:rPr>
        <w:t xml:space="preserve"> </w:t>
      </w:r>
      <w:proofErr w:type="spellStart"/>
      <w:r w:rsidRPr="000343C8">
        <w:rPr>
          <w:rFonts w:ascii="Arial" w:hAnsi="Arial" w:cs="Arial"/>
          <w:sz w:val="16"/>
          <w:szCs w:val="16"/>
        </w:rPr>
        <w:t>New</w:t>
      </w:r>
      <w:proofErr w:type="spellEnd"/>
      <w:r w:rsidRPr="000343C8">
        <w:rPr>
          <w:rFonts w:ascii="Arial" w:hAnsi="Arial" w:cs="Arial"/>
          <w:sz w:val="16"/>
          <w:szCs w:val="16"/>
        </w:rPr>
        <w:t xml:space="preserve"> </w:t>
      </w:r>
      <w:proofErr w:type="spellStart"/>
      <w:r w:rsidRPr="000343C8">
        <w:rPr>
          <w:rFonts w:ascii="Arial" w:hAnsi="Arial" w:cs="Arial"/>
          <w:sz w:val="16"/>
          <w:szCs w:val="16"/>
        </w:rPr>
        <w:t>City</w:t>
      </w:r>
      <w:proofErr w:type="spellEnd"/>
      <w:r w:rsidRPr="000343C8">
        <w:rPr>
          <w:rFonts w:ascii="Arial" w:hAnsi="Arial" w:cs="Arial"/>
          <w:sz w:val="16"/>
          <w:szCs w:val="16"/>
        </w:rPr>
        <w:t xml:space="preserve">, </w:t>
      </w:r>
      <w:proofErr w:type="spellStart"/>
      <w:r w:rsidRPr="000343C8">
        <w:rPr>
          <w:rFonts w:ascii="Arial" w:hAnsi="Arial" w:cs="Arial"/>
          <w:sz w:val="16"/>
          <w:szCs w:val="16"/>
        </w:rPr>
        <w:t>Shaoxing</w:t>
      </w:r>
      <w:proofErr w:type="spellEnd"/>
      <w:r w:rsidRPr="000343C8">
        <w:rPr>
          <w:rFonts w:ascii="Arial" w:hAnsi="Arial" w:cs="Arial"/>
          <w:sz w:val="16"/>
          <w:szCs w:val="16"/>
        </w:rPr>
        <w:t xml:space="preserve">,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w:t>
      </w:r>
      <w:proofErr w:type="spellStart"/>
      <w:r w:rsidRPr="000343C8">
        <w:rPr>
          <w:rFonts w:ascii="Arial" w:hAnsi="Arial" w:cs="Arial"/>
          <w:sz w:val="16"/>
          <w:szCs w:val="16"/>
        </w:rPr>
        <w:t>Province</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w:t>
      </w:r>
      <w:proofErr w:type="spellStart"/>
      <w:r w:rsidRPr="000343C8">
        <w:rPr>
          <w:rFonts w:ascii="Arial" w:hAnsi="Arial" w:cs="Arial"/>
          <w:sz w:val="16"/>
          <w:szCs w:val="16"/>
        </w:rPr>
        <w:t>Чжецзян</w:t>
      </w:r>
      <w:proofErr w:type="spellEnd"/>
      <w:r w:rsidRPr="000343C8">
        <w:rPr>
          <w:rFonts w:ascii="Arial" w:hAnsi="Arial" w:cs="Arial"/>
          <w:sz w:val="16"/>
          <w:szCs w:val="16"/>
        </w:rPr>
        <w:t xml:space="preserve"> МЕКА Электрик Ко., Лтд» №8 </w:t>
      </w:r>
      <w:proofErr w:type="spellStart"/>
      <w:r w:rsidRPr="000343C8">
        <w:rPr>
          <w:rFonts w:ascii="Arial" w:hAnsi="Arial" w:cs="Arial"/>
          <w:sz w:val="16"/>
          <w:szCs w:val="16"/>
        </w:rPr>
        <w:t>Цанхай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Роад</w:t>
      </w:r>
      <w:proofErr w:type="spellEnd"/>
      <w:r w:rsidRPr="000343C8">
        <w:rPr>
          <w:rFonts w:ascii="Arial" w:hAnsi="Arial" w:cs="Arial"/>
          <w:sz w:val="16"/>
          <w:szCs w:val="16"/>
        </w:rPr>
        <w:t xml:space="preserve">, </w:t>
      </w:r>
      <w:proofErr w:type="spellStart"/>
      <w:r w:rsidRPr="000343C8">
        <w:rPr>
          <w:rFonts w:ascii="Arial" w:hAnsi="Arial" w:cs="Arial"/>
          <w:sz w:val="16"/>
          <w:szCs w:val="16"/>
        </w:rPr>
        <w:t>Лихай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Бинхай</w:t>
      </w:r>
      <w:proofErr w:type="spellEnd"/>
      <w:r w:rsidRPr="000343C8">
        <w:rPr>
          <w:rFonts w:ascii="Arial" w:hAnsi="Arial" w:cs="Arial"/>
          <w:sz w:val="16"/>
          <w:szCs w:val="16"/>
        </w:rPr>
        <w:t xml:space="preserve"> Нью Сити, </w:t>
      </w:r>
      <w:proofErr w:type="spellStart"/>
      <w:r w:rsidRPr="000343C8">
        <w:rPr>
          <w:rFonts w:ascii="Arial" w:hAnsi="Arial" w:cs="Arial"/>
          <w:sz w:val="16"/>
          <w:szCs w:val="16"/>
        </w:rPr>
        <w:t>Шаосин</w:t>
      </w:r>
      <w:proofErr w:type="spellEnd"/>
      <w:r w:rsidRPr="000343C8">
        <w:rPr>
          <w:rFonts w:ascii="Arial" w:hAnsi="Arial" w:cs="Arial"/>
          <w:sz w:val="16"/>
          <w:szCs w:val="16"/>
        </w:rPr>
        <w:t xml:space="preserve">, провинция </w:t>
      </w:r>
      <w:proofErr w:type="spellStart"/>
      <w:r w:rsidRPr="000343C8">
        <w:rPr>
          <w:rFonts w:ascii="Arial" w:hAnsi="Arial" w:cs="Arial"/>
          <w:sz w:val="16"/>
          <w:szCs w:val="16"/>
        </w:rPr>
        <w:t>Чжецзян</w:t>
      </w:r>
      <w:proofErr w:type="spellEnd"/>
      <w:r w:rsidRPr="000343C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343C8"/>
    <w:rsid w:val="00056979"/>
    <w:rsid w:val="00065BB5"/>
    <w:rsid w:val="000A3C03"/>
    <w:rsid w:val="000C63E3"/>
    <w:rsid w:val="000D73DC"/>
    <w:rsid w:val="000E1DCE"/>
    <w:rsid w:val="001205D5"/>
    <w:rsid w:val="00150118"/>
    <w:rsid w:val="00150486"/>
    <w:rsid w:val="0016587B"/>
    <w:rsid w:val="00167812"/>
    <w:rsid w:val="00187F76"/>
    <w:rsid w:val="00210872"/>
    <w:rsid w:val="00267FD5"/>
    <w:rsid w:val="002E0244"/>
    <w:rsid w:val="0030061C"/>
    <w:rsid w:val="0031523A"/>
    <w:rsid w:val="00351FD6"/>
    <w:rsid w:val="00366EB5"/>
    <w:rsid w:val="00370D19"/>
    <w:rsid w:val="00374CA1"/>
    <w:rsid w:val="0039170B"/>
    <w:rsid w:val="003A0358"/>
    <w:rsid w:val="003A5295"/>
    <w:rsid w:val="003C228D"/>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5F6506"/>
    <w:rsid w:val="006031FF"/>
    <w:rsid w:val="006205B3"/>
    <w:rsid w:val="006335C7"/>
    <w:rsid w:val="00640187"/>
    <w:rsid w:val="00656CE7"/>
    <w:rsid w:val="00660145"/>
    <w:rsid w:val="006802E4"/>
    <w:rsid w:val="007002AC"/>
    <w:rsid w:val="0070357B"/>
    <w:rsid w:val="00724800"/>
    <w:rsid w:val="007753E4"/>
    <w:rsid w:val="007923EB"/>
    <w:rsid w:val="007C3333"/>
    <w:rsid w:val="007E72C5"/>
    <w:rsid w:val="00877034"/>
    <w:rsid w:val="00896AA0"/>
    <w:rsid w:val="008B07F0"/>
    <w:rsid w:val="008B7C16"/>
    <w:rsid w:val="008E7D9A"/>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42CFF"/>
    <w:rsid w:val="00B62B4A"/>
    <w:rsid w:val="00B950FC"/>
    <w:rsid w:val="00BA5BC3"/>
    <w:rsid w:val="00BB4683"/>
    <w:rsid w:val="00BE351E"/>
    <w:rsid w:val="00BE5BEE"/>
    <w:rsid w:val="00BF5140"/>
    <w:rsid w:val="00C17FFA"/>
    <w:rsid w:val="00C3656D"/>
    <w:rsid w:val="00C62937"/>
    <w:rsid w:val="00CC225E"/>
    <w:rsid w:val="00D603B1"/>
    <w:rsid w:val="00DB6D95"/>
    <w:rsid w:val="00DB77FE"/>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61F6"/>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2022-11-10T13:13:00Z</dcterms:created>
  <dcterms:modified xsi:type="dcterms:W3CDTF">2024-09-09T12:55:00Z</dcterms:modified>
</cp:coreProperties>
</file>