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6EA5" w14:textId="450E7538" w:rsidR="0074119A" w:rsidRPr="0074119A" w:rsidRDefault="00E27990" w:rsidP="0074119A">
      <w:pPr>
        <w:tabs>
          <w:tab w:val="center" w:pos="6979"/>
          <w:tab w:val="left" w:pos="12503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6B3B3CB" wp14:editId="3050D2CF">
            <wp:extent cx="5774631" cy="609606"/>
            <wp:effectExtent l="0" t="0" r="0" b="0"/>
            <wp:docPr id="13400633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063318" name="Рисунок 13400633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631" cy="60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74E06" w14:textId="43CC50A8" w:rsidR="009D3CA6" w:rsidRDefault="0074119A" w:rsidP="00ED1A1A">
      <w:pPr>
        <w:tabs>
          <w:tab w:val="center" w:pos="6979"/>
          <w:tab w:val="left" w:pos="12503"/>
        </w:tabs>
        <w:jc w:val="right"/>
        <w:rPr>
          <w:sz w:val="28"/>
          <w:szCs w:val="28"/>
        </w:rPr>
      </w:pPr>
      <w:r w:rsidRPr="0074119A">
        <w:rPr>
          <w:sz w:val="28"/>
          <w:szCs w:val="28"/>
        </w:rPr>
        <w:t>К</w:t>
      </w:r>
      <w:r w:rsidR="005519E7" w:rsidRPr="0074119A">
        <w:rPr>
          <w:sz w:val="28"/>
          <w:szCs w:val="28"/>
        </w:rPr>
        <w:t>линически</w:t>
      </w:r>
      <w:r w:rsidRPr="0074119A">
        <w:rPr>
          <w:sz w:val="28"/>
          <w:szCs w:val="28"/>
        </w:rPr>
        <w:t>е</w:t>
      </w:r>
      <w:r w:rsidR="005519E7" w:rsidRPr="0074119A">
        <w:rPr>
          <w:sz w:val="28"/>
          <w:szCs w:val="28"/>
        </w:rPr>
        <w:t xml:space="preserve"> рекомендаци</w:t>
      </w:r>
      <w:r w:rsidRPr="0074119A">
        <w:rPr>
          <w:sz w:val="28"/>
          <w:szCs w:val="28"/>
        </w:rPr>
        <w:t>и</w:t>
      </w:r>
      <w:r w:rsidR="005519E7" w:rsidRPr="0074119A">
        <w:rPr>
          <w:sz w:val="28"/>
          <w:szCs w:val="28"/>
        </w:rPr>
        <w:t xml:space="preserve"> </w:t>
      </w:r>
      <w:r w:rsidR="005519E7" w:rsidRPr="0074119A">
        <w:rPr>
          <w:b/>
          <w:bCs/>
          <w:sz w:val="28"/>
          <w:szCs w:val="28"/>
        </w:rPr>
        <w:t>«</w:t>
      </w:r>
      <w:r w:rsidR="00786F5B" w:rsidRPr="00786F5B">
        <w:rPr>
          <w:b/>
          <w:bCs/>
          <w:sz w:val="28"/>
          <w:szCs w:val="28"/>
        </w:rPr>
        <w:t>Простой герпес</w:t>
      </w:r>
      <w:r w:rsidR="005519E7" w:rsidRPr="0074119A">
        <w:rPr>
          <w:b/>
          <w:bCs/>
          <w:sz w:val="28"/>
          <w:szCs w:val="28"/>
        </w:rPr>
        <w:t>»</w:t>
      </w:r>
      <w:r>
        <w:br/>
      </w:r>
      <w:r w:rsidR="005519E7" w:rsidRPr="0074119A">
        <w:rPr>
          <w:sz w:val="28"/>
          <w:szCs w:val="28"/>
        </w:rPr>
        <w:t>Код по МКБ-10</w:t>
      </w:r>
      <w:bookmarkStart w:id="0" w:name="_Toc191571975"/>
      <w:r w:rsidR="00786F5B">
        <w:rPr>
          <w:sz w:val="28"/>
          <w:szCs w:val="28"/>
        </w:rPr>
        <w:t>:</w:t>
      </w:r>
      <w:r w:rsidR="00786F5B" w:rsidRPr="00786F5B">
        <w:t xml:space="preserve"> </w:t>
      </w:r>
      <w:r w:rsidR="00786F5B" w:rsidRPr="00786F5B">
        <w:rPr>
          <w:sz w:val="28"/>
          <w:szCs w:val="28"/>
        </w:rPr>
        <w:t>B00.1, B00.11, B00.2</w:t>
      </w:r>
    </w:p>
    <w:p w14:paraId="50C95EBA" w14:textId="6A18FFB9" w:rsidR="00E27990" w:rsidRPr="00ED1A1A" w:rsidRDefault="00E27990" w:rsidP="00ED1A1A">
      <w:pPr>
        <w:tabs>
          <w:tab w:val="center" w:pos="6979"/>
          <w:tab w:val="left" w:pos="12503"/>
        </w:tabs>
        <w:jc w:val="right"/>
        <w:rPr>
          <w:b/>
          <w:bCs/>
          <w:sz w:val="28"/>
          <w:szCs w:val="28"/>
        </w:rPr>
      </w:pPr>
      <w:r w:rsidRPr="00E27990">
        <w:rPr>
          <w:i/>
          <w:iCs/>
          <w:sz w:val="28"/>
          <w:szCs w:val="28"/>
        </w:rPr>
        <w:t>Приложение Б. Алгоритмы действий врача</w:t>
      </w:r>
      <w:bookmarkEnd w:id="0"/>
    </w:p>
    <w:p w14:paraId="5843F6DC" w14:textId="727BB3AF" w:rsidR="00E27990" w:rsidRPr="00E27990" w:rsidRDefault="00135858" w:rsidP="009E7DD6">
      <w:pPr>
        <w:pStyle w:val="a7"/>
        <w:numPr>
          <w:ilvl w:val="0"/>
          <w:numId w:val="4"/>
        </w:numPr>
        <w:shd w:val="clear" w:color="auto" w:fill="FAE2D5" w:themeFill="accent2" w:themeFillTint="33"/>
        <w:tabs>
          <w:tab w:val="left" w:pos="851"/>
        </w:tabs>
        <w:spacing w:before="120" w:after="0" w:line="288" w:lineRule="auto"/>
        <w:ind w:left="0" w:firstLine="426"/>
        <w:rPr>
          <w:b/>
          <w:bCs/>
          <w:sz w:val="28"/>
          <w:szCs w:val="28"/>
        </w:rPr>
      </w:pPr>
      <w:r w:rsidRPr="00786F5B">
        <w:rPr>
          <w:b/>
          <w:bCs/>
          <w:sz w:val="28"/>
          <w:szCs w:val="28"/>
        </w:rPr>
        <w:t>Простой герпес</w:t>
      </w:r>
    </w:p>
    <w:p w14:paraId="58C946E7" w14:textId="77777777" w:rsidR="00AB0008" w:rsidRDefault="00E27990" w:rsidP="00E27990">
      <w:pPr>
        <w:spacing w:before="120" w:after="0" w:line="288" w:lineRule="auto"/>
      </w:pPr>
      <w:r w:rsidRPr="009E7DD6">
        <w:rPr>
          <w:b/>
          <w:bCs/>
        </w:rPr>
        <w:t>Нозологическая форма:</w:t>
      </w:r>
      <w:r w:rsidRPr="009E7DD6">
        <w:t xml:space="preserve"> </w:t>
      </w:r>
      <w:r w:rsidR="00AB0008" w:rsidRPr="00AB0008">
        <w:t xml:space="preserve">Простой герпес (орофациальный герпес) </w:t>
      </w:r>
    </w:p>
    <w:p w14:paraId="2DE3B01E" w14:textId="2FF0B255" w:rsidR="00E27990" w:rsidRPr="009E7DD6" w:rsidRDefault="00E27990" w:rsidP="00E27990">
      <w:pPr>
        <w:spacing w:before="120" w:after="0" w:line="288" w:lineRule="auto"/>
      </w:pPr>
      <w:r w:rsidRPr="009E7DD6">
        <w:rPr>
          <w:b/>
          <w:bCs/>
        </w:rPr>
        <w:t>Код по МКБ-10:</w:t>
      </w:r>
      <w:r w:rsidR="00AB0008">
        <w:rPr>
          <w:b/>
          <w:bCs/>
        </w:rPr>
        <w:t xml:space="preserve"> </w:t>
      </w:r>
      <w:r w:rsidR="00AB0008" w:rsidRPr="00AB0008">
        <w:rPr>
          <w:b/>
          <w:bCs/>
        </w:rPr>
        <w:t>B00.1, B00.11, B00.2</w:t>
      </w:r>
    </w:p>
    <w:p w14:paraId="12E844EB" w14:textId="77777777" w:rsidR="00E27990" w:rsidRPr="00E27990" w:rsidRDefault="00E27990" w:rsidP="009E7DD6">
      <w:pPr>
        <w:pStyle w:val="a7"/>
        <w:numPr>
          <w:ilvl w:val="1"/>
          <w:numId w:val="4"/>
        </w:numPr>
        <w:shd w:val="clear" w:color="auto" w:fill="F2F2F2" w:themeFill="background1" w:themeFillShade="F2"/>
        <w:tabs>
          <w:tab w:val="left" w:pos="993"/>
        </w:tabs>
        <w:spacing w:before="120" w:after="0" w:line="288" w:lineRule="auto"/>
        <w:ind w:left="0" w:firstLine="426"/>
        <w:contextualSpacing w:val="0"/>
        <w:rPr>
          <w:b/>
          <w:bCs/>
          <w:sz w:val="28"/>
          <w:szCs w:val="28"/>
        </w:rPr>
      </w:pPr>
      <w:r w:rsidRPr="00E27990">
        <w:rPr>
          <w:b/>
          <w:bCs/>
          <w:sz w:val="28"/>
          <w:szCs w:val="28"/>
        </w:rPr>
        <w:t xml:space="preserve"> Диагностические мероприятия:</w:t>
      </w:r>
    </w:p>
    <w:p w14:paraId="49A28042" w14:textId="1952375A" w:rsidR="00683D10" w:rsidRDefault="00683D10" w:rsidP="00683D10">
      <w:pPr>
        <w:spacing w:before="120" w:after="0" w:line="288" w:lineRule="auto"/>
        <w:ind w:left="708"/>
      </w:pPr>
      <w:r>
        <w:t xml:space="preserve">1.1.1. </w:t>
      </w:r>
      <w:r w:rsidR="00C20DE3" w:rsidRPr="00B63016">
        <w:rPr>
          <w:rFonts w:eastAsia="Times New Roman" w:cs="Times New Roman"/>
          <w:kern w:val="0"/>
          <w:lang w:eastAsia="ru-RU"/>
          <w14:ligatures w14:val="none"/>
        </w:rPr>
        <w:t>Сбор жалоб и анамнеза</w:t>
      </w:r>
      <w:r w:rsidR="00C20DE3">
        <w:rPr>
          <w:rFonts w:eastAsia="Times New Roman" w:cs="Times New Roman"/>
          <w:kern w:val="0"/>
          <w:lang w:eastAsia="ru-RU"/>
          <w14:ligatures w14:val="none"/>
        </w:rPr>
        <w:t>, формулирование предварительного диагноза</w:t>
      </w:r>
    </w:p>
    <w:p w14:paraId="19546677" w14:textId="0017AA05" w:rsidR="00683D10" w:rsidRDefault="00683D10" w:rsidP="00683D10">
      <w:pPr>
        <w:spacing w:before="120" w:after="0" w:line="288" w:lineRule="auto"/>
        <w:ind w:left="708"/>
      </w:pPr>
      <w:r>
        <w:t xml:space="preserve">1.1.2. </w:t>
      </w:r>
      <w:r w:rsidR="00740F79" w:rsidRPr="00740F79">
        <w:t>Внешний осмотр челюстно-лицевой области, пальпация регионарных лимфатических узлов.</w:t>
      </w:r>
    </w:p>
    <w:p w14:paraId="092847F4" w14:textId="659EA8E4" w:rsidR="006B5D37" w:rsidRPr="006B5D37" w:rsidRDefault="00683D10" w:rsidP="006B5D37">
      <w:pPr>
        <w:spacing w:before="120" w:after="0" w:line="288" w:lineRule="auto"/>
        <w:ind w:left="708"/>
      </w:pPr>
      <w:r>
        <w:t xml:space="preserve">1.1.3. </w:t>
      </w:r>
      <w:r w:rsidR="006B5D37" w:rsidRPr="006B5D37">
        <w:t>Детально описывать первичные (пятно, пузырёк) и вторичные (эрозия, язва) элементы</w:t>
      </w:r>
    </w:p>
    <w:p w14:paraId="6970069C" w14:textId="4858C34C" w:rsidR="00683D10" w:rsidRDefault="00683D10" w:rsidP="00683D10">
      <w:pPr>
        <w:spacing w:before="120" w:after="0" w:line="288" w:lineRule="auto"/>
        <w:ind w:left="708"/>
      </w:pPr>
      <w:r>
        <w:t xml:space="preserve">1.1.4. </w:t>
      </w:r>
      <w:r w:rsidR="00740F79" w:rsidRPr="00B63016">
        <w:rPr>
          <w:rFonts w:eastAsia="Times New Roman" w:cs="Times New Roman"/>
          <w:kern w:val="0"/>
          <w:lang w:eastAsia="ru-RU"/>
          <w14:ligatures w14:val="none"/>
        </w:rPr>
        <w:t>Осмотр ротовой полости с помощью инструментов</w:t>
      </w:r>
      <w:r w:rsidR="00740F79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</w:p>
    <w:p w14:paraId="50A12BBE" w14:textId="7418F4F8" w:rsidR="00683D10" w:rsidRDefault="00683D10" w:rsidP="00683D10">
      <w:pPr>
        <w:spacing w:before="120" w:after="0" w:line="288" w:lineRule="auto"/>
        <w:ind w:left="708"/>
      </w:pPr>
      <w:r>
        <w:t xml:space="preserve">1.1.5. </w:t>
      </w:r>
      <w:r w:rsidR="009D3CA6">
        <w:t>Лабораторные исследования</w:t>
      </w:r>
    </w:p>
    <w:p w14:paraId="7C36367D" w14:textId="1E5F9D78" w:rsidR="00683D10" w:rsidRDefault="00683D10" w:rsidP="00683D10">
      <w:pPr>
        <w:spacing w:before="120" w:after="0" w:line="288" w:lineRule="auto"/>
        <w:ind w:left="708"/>
      </w:pPr>
      <w:r>
        <w:t xml:space="preserve">1.1.6. </w:t>
      </w:r>
      <w:r w:rsidR="00AB0008">
        <w:t>П</w:t>
      </w:r>
      <w:r w:rsidR="00AB0008" w:rsidRPr="00AB0008">
        <w:t>ервичн</w:t>
      </w:r>
      <w:r w:rsidR="00AB0008">
        <w:t>ая</w:t>
      </w:r>
      <w:r w:rsidR="00AB0008" w:rsidRPr="00AB0008">
        <w:t xml:space="preserve"> (диагностической) и мониторингов</w:t>
      </w:r>
      <w:r w:rsidR="00AB0008">
        <w:t>ая</w:t>
      </w:r>
      <w:r w:rsidR="00AB0008" w:rsidRPr="00AB0008">
        <w:t xml:space="preserve"> фотосъем</w:t>
      </w:r>
      <w:r w:rsidR="00AB0008">
        <w:t>ка</w:t>
      </w:r>
    </w:p>
    <w:p w14:paraId="744BEE20" w14:textId="3FF63840" w:rsidR="006B5D37" w:rsidRDefault="006B5D37" w:rsidP="00683D10">
      <w:pPr>
        <w:spacing w:before="120" w:after="0" w:line="288" w:lineRule="auto"/>
        <w:ind w:left="708"/>
      </w:pPr>
      <w:r>
        <w:t xml:space="preserve">1.1.7. Консультации врачей-специалистов </w:t>
      </w:r>
    </w:p>
    <w:p w14:paraId="68F8D506" w14:textId="01AAE39C" w:rsidR="00E27990" w:rsidRPr="00E27990" w:rsidRDefault="00E27990" w:rsidP="009E7DD6">
      <w:pPr>
        <w:pStyle w:val="a7"/>
        <w:numPr>
          <w:ilvl w:val="1"/>
          <w:numId w:val="4"/>
        </w:numPr>
        <w:shd w:val="clear" w:color="auto" w:fill="F2F2F2" w:themeFill="background1" w:themeFillShade="F2"/>
        <w:tabs>
          <w:tab w:val="left" w:pos="993"/>
        </w:tabs>
        <w:spacing w:before="120" w:after="0" w:line="288" w:lineRule="auto"/>
        <w:ind w:left="0" w:firstLine="426"/>
        <w:contextualSpacing w:val="0"/>
        <w:rPr>
          <w:b/>
          <w:bCs/>
          <w:sz w:val="28"/>
          <w:szCs w:val="28"/>
        </w:rPr>
      </w:pPr>
      <w:r w:rsidRPr="00E27990">
        <w:rPr>
          <w:b/>
          <w:bCs/>
          <w:sz w:val="28"/>
          <w:szCs w:val="28"/>
        </w:rPr>
        <w:t>Лечение.</w:t>
      </w:r>
    </w:p>
    <w:p w14:paraId="4B7F1BD9" w14:textId="77777777" w:rsidR="00EA439F" w:rsidRPr="00EA439F" w:rsidRDefault="00683D10" w:rsidP="00EA439F">
      <w:pPr>
        <w:spacing w:before="120" w:line="288" w:lineRule="auto"/>
        <w:ind w:left="708"/>
      </w:pPr>
      <w:r>
        <w:t xml:space="preserve">1.2.1. </w:t>
      </w:r>
      <w:r w:rsidR="00EA439F" w:rsidRPr="00EA439F">
        <w:t>Комплексное лечение</w:t>
      </w:r>
    </w:p>
    <w:p w14:paraId="665C2EB8" w14:textId="77777777" w:rsidR="00EA439F" w:rsidRPr="00EA439F" w:rsidRDefault="00EA439F" w:rsidP="00EA439F">
      <w:pPr>
        <w:spacing w:before="120" w:line="288" w:lineRule="auto"/>
        <w:ind w:left="708"/>
      </w:pPr>
      <w:r w:rsidRPr="00EA439F">
        <w:t>Этиотропная терапия – ацикловил, валацикловир, фамцикловир, человеческий рекомбинантный интерферон-альфа-2b</w:t>
      </w:r>
    </w:p>
    <w:p w14:paraId="79792F58" w14:textId="77777777" w:rsidR="00EA439F" w:rsidRPr="00EA439F" w:rsidRDefault="00EA439F" w:rsidP="00EA439F">
      <w:pPr>
        <w:spacing w:before="120" w:line="288" w:lineRule="auto"/>
        <w:ind w:left="708"/>
      </w:pPr>
      <w:r w:rsidRPr="00EA439F">
        <w:t xml:space="preserve">Симптоматическая терапия – ацетаминофен, ибупрофен, лидокаина гидрохлорид (2% гель), бензокаин (5% раствор), хлоргексидина биглюконат (0,2% раствор) для полоскания, раствор перекиси водорода 3% </w:t>
      </w:r>
    </w:p>
    <w:p w14:paraId="391A2F64" w14:textId="77777777" w:rsidR="00EA439F" w:rsidRPr="00EA439F" w:rsidRDefault="00EA439F" w:rsidP="00EA439F">
      <w:pPr>
        <w:spacing w:before="120" w:line="288" w:lineRule="auto"/>
        <w:ind w:left="708"/>
      </w:pPr>
      <w:r w:rsidRPr="00EA439F">
        <w:t xml:space="preserve">Местно - мазь ацикловир 5%, пенцикловир крем </w:t>
      </w:r>
    </w:p>
    <w:p w14:paraId="50174BDC" w14:textId="77777777" w:rsidR="00EA439F" w:rsidRPr="00EA439F" w:rsidRDefault="00683D10" w:rsidP="00EA439F">
      <w:pPr>
        <w:spacing w:before="120" w:line="288" w:lineRule="auto"/>
        <w:ind w:left="708"/>
      </w:pPr>
      <w:r>
        <w:t xml:space="preserve">1.2.2. </w:t>
      </w:r>
      <w:r w:rsidR="00EA439F" w:rsidRPr="00EA439F">
        <w:t>Иное лечение</w:t>
      </w:r>
    </w:p>
    <w:p w14:paraId="28C60AC5" w14:textId="77777777" w:rsidR="00EA439F" w:rsidRPr="00EA439F" w:rsidRDefault="00EA439F" w:rsidP="00EA439F">
      <w:pPr>
        <w:spacing w:before="120" w:line="288" w:lineRule="auto"/>
        <w:ind w:left="708"/>
      </w:pPr>
      <w:r w:rsidRPr="00EA439F">
        <w:t>Назначение лечебно-оздоровительного режима</w:t>
      </w:r>
    </w:p>
    <w:p w14:paraId="5097E4DB" w14:textId="77777777" w:rsidR="00EA439F" w:rsidRPr="00EA439F" w:rsidRDefault="00EA439F" w:rsidP="00EA439F">
      <w:pPr>
        <w:spacing w:before="120" w:line="288" w:lineRule="auto"/>
        <w:ind w:left="708"/>
      </w:pPr>
      <w:r w:rsidRPr="00EA439F">
        <w:t xml:space="preserve">Лазерная физиотерапия челюстно-лицевой области </w:t>
      </w:r>
    </w:p>
    <w:p w14:paraId="6E3395B9" w14:textId="77777777" w:rsidR="00EA439F" w:rsidRDefault="00EA439F" w:rsidP="00EA439F">
      <w:pPr>
        <w:spacing w:before="120" w:line="288" w:lineRule="auto"/>
        <w:ind w:left="708"/>
      </w:pPr>
      <w:r w:rsidRPr="00EA439F">
        <w:t>Консультации и клинический мониторинг врача-дерматовенеролога, консультации других специалистов по показаниям: врача-терапевта – при наличии соматической патологии, врача-иммунолога – при частом рецидивировании ГИ</w:t>
      </w:r>
    </w:p>
    <w:p w14:paraId="04607213" w14:textId="4C03D730" w:rsidR="00C20DE3" w:rsidRDefault="00C20DE3" w:rsidP="00EA439F">
      <w:pPr>
        <w:spacing w:before="120" w:line="288" w:lineRule="auto"/>
        <w:ind w:left="708"/>
      </w:pPr>
    </w:p>
    <w:p w14:paraId="7F00196D" w14:textId="351CE382" w:rsidR="00E27990" w:rsidRPr="00E27990" w:rsidRDefault="00E27990" w:rsidP="009E7DD6">
      <w:pPr>
        <w:pStyle w:val="a7"/>
        <w:numPr>
          <w:ilvl w:val="1"/>
          <w:numId w:val="4"/>
        </w:numPr>
        <w:shd w:val="clear" w:color="auto" w:fill="F2F2F2" w:themeFill="background1" w:themeFillShade="F2"/>
        <w:tabs>
          <w:tab w:val="left" w:pos="993"/>
        </w:tabs>
        <w:spacing w:before="120" w:after="0" w:line="288" w:lineRule="auto"/>
        <w:ind w:left="0" w:firstLine="426"/>
        <w:contextualSpacing w:val="0"/>
        <w:rPr>
          <w:b/>
          <w:bCs/>
          <w:sz w:val="28"/>
          <w:szCs w:val="28"/>
        </w:rPr>
      </w:pPr>
      <w:r w:rsidRPr="00E27990">
        <w:rPr>
          <w:b/>
          <w:bCs/>
          <w:sz w:val="28"/>
          <w:szCs w:val="28"/>
        </w:rPr>
        <w:lastRenderedPageBreak/>
        <w:t>Рекомендации.</w:t>
      </w:r>
    </w:p>
    <w:p w14:paraId="74B52DDA" w14:textId="77777777" w:rsidR="00EA439F" w:rsidRDefault="00683D10" w:rsidP="00685BEA">
      <w:pPr>
        <w:spacing w:before="120" w:after="0" w:line="288" w:lineRule="auto"/>
        <w:ind w:left="708"/>
      </w:pPr>
      <w:r>
        <w:t>1.3.1.</w:t>
      </w:r>
      <w:r w:rsidR="00685BEA" w:rsidRPr="00685BEA">
        <w:t xml:space="preserve"> </w:t>
      </w:r>
      <w:r w:rsidR="00EA439F" w:rsidRPr="00EA439F">
        <w:rPr>
          <w:bCs/>
          <w:shd w:val="clear" w:color="auto" w:fill="FFFFFF"/>
        </w:rPr>
        <w:t>·</w:t>
      </w:r>
      <w:r w:rsidR="00EA439F" w:rsidRPr="00EA439F">
        <w:rPr>
          <w:bCs/>
          <w:shd w:val="clear" w:color="auto" w:fill="FFFFFF"/>
        </w:rPr>
        <w:tab/>
        <w:t xml:space="preserve">Рекомендуется пациентам с орофациальным герпесом после достижения состояния ремиссии проведение санации полости рта: устранение очагов хронической инфекции, замена некачественных реставраций с использованием минимально травмирующих методик </w:t>
      </w:r>
      <w:r>
        <w:t xml:space="preserve">1.3.2. </w:t>
      </w:r>
      <w:r w:rsidR="00EA439F" w:rsidRPr="00EA439F">
        <w:t>·</w:t>
      </w:r>
      <w:r w:rsidR="00EA439F" w:rsidRPr="00EA439F">
        <w:tab/>
        <w:t xml:space="preserve">Рекомендуется диспансерное наблюдение за больными с тяжелым течением заболевания, с частыми рецидивами (более 6 раз в год) и осложнениями; с тяжелыми продромальными симптомами; выраженной иммуносупрессией; нарушением психоэмоционального состояния в связи с возможностью передачи ВПГ. Кратность диспансерных осмотров – 1 раз в 3 месяца </w:t>
      </w:r>
    </w:p>
    <w:p w14:paraId="3A8842BE" w14:textId="59736EB2" w:rsidR="00E27990" w:rsidRPr="009E7DD6" w:rsidRDefault="00732A6E" w:rsidP="00ED1A1A">
      <w:pPr>
        <w:pStyle w:val="a7"/>
        <w:spacing w:before="120" w:after="0" w:line="288" w:lineRule="auto"/>
        <w:ind w:left="0"/>
        <w:contextualSpacing w:val="0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4B37F461" wp14:editId="4B9CCD0E">
            <wp:extent cx="6200140" cy="8949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894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CE31DA" w14:textId="07A63740" w:rsidR="00E27990" w:rsidRDefault="00E27990" w:rsidP="00E27990">
      <w:pPr>
        <w:pStyle w:val="a7"/>
        <w:spacing w:before="120" w:after="0" w:line="288" w:lineRule="auto"/>
        <w:ind w:left="1069"/>
        <w:contextualSpacing w:val="0"/>
        <w:rPr>
          <w:rStyle w:val="af1"/>
          <w:bCs w:val="0"/>
          <w:sz w:val="28"/>
          <w:szCs w:val="28"/>
        </w:rPr>
      </w:pPr>
    </w:p>
    <w:sectPr w:rsidR="00E27990" w:rsidSect="00A338C7">
      <w:headerReference w:type="default" r:id="rId9"/>
      <w:pgSz w:w="11906" w:h="16838" w:code="9"/>
      <w:pgMar w:top="720" w:right="707" w:bottom="720" w:left="72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C518" w14:textId="77777777" w:rsidR="005108FC" w:rsidRDefault="005108FC" w:rsidP="005519E7">
      <w:pPr>
        <w:spacing w:after="0" w:line="240" w:lineRule="auto"/>
      </w:pPr>
      <w:r>
        <w:separator/>
      </w:r>
    </w:p>
  </w:endnote>
  <w:endnote w:type="continuationSeparator" w:id="0">
    <w:p w14:paraId="54FB2A13" w14:textId="77777777" w:rsidR="005108FC" w:rsidRDefault="005108FC" w:rsidP="0055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512A" w14:textId="77777777" w:rsidR="005108FC" w:rsidRDefault="005108FC" w:rsidP="005519E7">
      <w:pPr>
        <w:spacing w:after="0" w:line="240" w:lineRule="auto"/>
      </w:pPr>
      <w:r>
        <w:separator/>
      </w:r>
    </w:p>
  </w:footnote>
  <w:footnote w:type="continuationSeparator" w:id="0">
    <w:p w14:paraId="6D4081EC" w14:textId="77777777" w:rsidR="005108FC" w:rsidRDefault="005108FC" w:rsidP="0055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C59D6" w14:textId="6A2EED48" w:rsidR="005519E7" w:rsidRDefault="005519E7" w:rsidP="0033010C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67A69"/>
    <w:multiLevelType w:val="multilevel"/>
    <w:tmpl w:val="F66405D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1B6947BA"/>
    <w:multiLevelType w:val="hybridMultilevel"/>
    <w:tmpl w:val="BCA0BA38"/>
    <w:lvl w:ilvl="0" w:tplc="7F0EBD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02D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B0D9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5AC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A4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D628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EC4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086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3AF6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FC2B8C"/>
    <w:multiLevelType w:val="hybridMultilevel"/>
    <w:tmpl w:val="44D63F96"/>
    <w:lvl w:ilvl="0" w:tplc="B0320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FE15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304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FAE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4EE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F008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943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D820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687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3084092"/>
    <w:multiLevelType w:val="multilevel"/>
    <w:tmpl w:val="C332E5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52F264B8"/>
    <w:multiLevelType w:val="hybridMultilevel"/>
    <w:tmpl w:val="47FC26B8"/>
    <w:lvl w:ilvl="0" w:tplc="C28E7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D876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8830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6B2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D0D0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8CDA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5E4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00B8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78CD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62F2181"/>
    <w:multiLevelType w:val="multilevel"/>
    <w:tmpl w:val="F66405D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593F024B"/>
    <w:multiLevelType w:val="multilevel"/>
    <w:tmpl w:val="C332E5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59FD7AA2"/>
    <w:multiLevelType w:val="multilevel"/>
    <w:tmpl w:val="ED7C7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FD8112B"/>
    <w:multiLevelType w:val="multilevel"/>
    <w:tmpl w:val="C332E5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766C6633"/>
    <w:multiLevelType w:val="multilevel"/>
    <w:tmpl w:val="C332E5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7DF45979"/>
    <w:multiLevelType w:val="multilevel"/>
    <w:tmpl w:val="C332E5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E7"/>
    <w:rsid w:val="00004C57"/>
    <w:rsid w:val="00023C25"/>
    <w:rsid w:val="000E18BB"/>
    <w:rsid w:val="00116F50"/>
    <w:rsid w:val="00135635"/>
    <w:rsid w:val="00135858"/>
    <w:rsid w:val="001859BB"/>
    <w:rsid w:val="002B3FF9"/>
    <w:rsid w:val="002E0C11"/>
    <w:rsid w:val="0033010C"/>
    <w:rsid w:val="0035571B"/>
    <w:rsid w:val="00445EF0"/>
    <w:rsid w:val="004C2776"/>
    <w:rsid w:val="005108FC"/>
    <w:rsid w:val="005519E7"/>
    <w:rsid w:val="005567E9"/>
    <w:rsid w:val="00683D10"/>
    <w:rsid w:val="00685BEA"/>
    <w:rsid w:val="006B5D37"/>
    <w:rsid w:val="00721C3D"/>
    <w:rsid w:val="00732A6E"/>
    <w:rsid w:val="00740F79"/>
    <w:rsid w:val="0074119A"/>
    <w:rsid w:val="00786F5B"/>
    <w:rsid w:val="008B7541"/>
    <w:rsid w:val="00981D8B"/>
    <w:rsid w:val="009D3CA6"/>
    <w:rsid w:val="009E7DD6"/>
    <w:rsid w:val="009F6470"/>
    <w:rsid w:val="009F6A4E"/>
    <w:rsid w:val="00A02D6D"/>
    <w:rsid w:val="00A33103"/>
    <w:rsid w:val="00A338C7"/>
    <w:rsid w:val="00A3695A"/>
    <w:rsid w:val="00AB0008"/>
    <w:rsid w:val="00B727A8"/>
    <w:rsid w:val="00B86534"/>
    <w:rsid w:val="00BF0E82"/>
    <w:rsid w:val="00C20DE3"/>
    <w:rsid w:val="00C33439"/>
    <w:rsid w:val="00C3657E"/>
    <w:rsid w:val="00CC5F24"/>
    <w:rsid w:val="00CD2757"/>
    <w:rsid w:val="00CE6194"/>
    <w:rsid w:val="00D63F4C"/>
    <w:rsid w:val="00E213B2"/>
    <w:rsid w:val="00E27990"/>
    <w:rsid w:val="00E56FCC"/>
    <w:rsid w:val="00EA439F"/>
    <w:rsid w:val="00ED1A1A"/>
    <w:rsid w:val="00F15688"/>
    <w:rsid w:val="00F22097"/>
    <w:rsid w:val="00F71545"/>
    <w:rsid w:val="00F8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CF7AE"/>
  <w15:chartTrackingRefBased/>
  <w15:docId w15:val="{A437F50A-0EA0-4774-B17D-BA541F5F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C3D"/>
  </w:style>
  <w:style w:type="paragraph" w:styleId="1">
    <w:name w:val="heading 1"/>
    <w:basedOn w:val="a"/>
    <w:next w:val="a"/>
    <w:link w:val="10"/>
    <w:uiPriority w:val="9"/>
    <w:qFormat/>
    <w:rsid w:val="00551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19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19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19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19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19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19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1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19E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5519E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519E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5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519E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519E7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551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19E7"/>
  </w:style>
  <w:style w:type="paragraph" w:styleId="af">
    <w:name w:val="footer"/>
    <w:basedOn w:val="a"/>
    <w:link w:val="af0"/>
    <w:uiPriority w:val="99"/>
    <w:unhideWhenUsed/>
    <w:rsid w:val="00551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19E7"/>
  </w:style>
  <w:style w:type="character" w:customStyle="1" w:styleId="a8">
    <w:name w:val="Абзац списка Знак"/>
    <w:basedOn w:val="a0"/>
    <w:link w:val="a7"/>
    <w:uiPriority w:val="34"/>
    <w:rsid w:val="00E27990"/>
  </w:style>
  <w:style w:type="paragraph" w:customStyle="1" w:styleId="CustomContentNormal">
    <w:name w:val="Custom Content Normal"/>
    <w:link w:val="CustomContentNormal0"/>
    <w:rsid w:val="00E27990"/>
    <w:pPr>
      <w:keepNext/>
      <w:keepLines/>
      <w:spacing w:before="240" w:after="0" w:line="360" w:lineRule="auto"/>
      <w:contextualSpacing/>
      <w:jc w:val="center"/>
      <w:outlineLvl w:val="0"/>
    </w:pPr>
    <w:rPr>
      <w:rFonts w:ascii="Times New Roman" w:eastAsia="Sans" w:hAnsi="Times New Roman"/>
      <w:b/>
      <w:kern w:val="0"/>
      <w:sz w:val="28"/>
      <w:szCs w:val="22"/>
      <w14:ligatures w14:val="none"/>
    </w:rPr>
  </w:style>
  <w:style w:type="character" w:customStyle="1" w:styleId="CustomContentNormal0">
    <w:name w:val="Custom Content Normal Знак"/>
    <w:basedOn w:val="a0"/>
    <w:link w:val="CustomContentNormal"/>
    <w:rsid w:val="00E27990"/>
    <w:rPr>
      <w:rFonts w:ascii="Times New Roman" w:eastAsia="Sans" w:hAnsi="Times New Roman"/>
      <w:b/>
      <w:kern w:val="0"/>
      <w:sz w:val="28"/>
      <w:szCs w:val="22"/>
      <w14:ligatures w14:val="none"/>
    </w:rPr>
  </w:style>
  <w:style w:type="character" w:styleId="af1">
    <w:name w:val="Strong"/>
    <w:basedOn w:val="a0"/>
    <w:uiPriority w:val="22"/>
    <w:qFormat/>
    <w:rsid w:val="00E27990"/>
    <w:rPr>
      <w:b/>
      <w:bCs/>
    </w:rPr>
  </w:style>
  <w:style w:type="character" w:customStyle="1" w:styleId="apple-style-span">
    <w:name w:val="apple-style-span"/>
    <w:qFormat/>
    <w:rsid w:val="00E27990"/>
  </w:style>
  <w:style w:type="paragraph" w:styleId="af2">
    <w:name w:val="Normal (Web)"/>
    <w:basedOn w:val="a"/>
    <w:uiPriority w:val="99"/>
    <w:semiHidden/>
    <w:unhideWhenUsed/>
    <w:rsid w:val="00ED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04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1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KAZAKOVA</dc:creator>
  <cp:keywords/>
  <dc:description/>
  <cp:lastModifiedBy>Анастасия Кебина</cp:lastModifiedBy>
  <cp:revision>4</cp:revision>
  <cp:lastPrinted>2025-09-17T10:25:00Z</cp:lastPrinted>
  <dcterms:created xsi:type="dcterms:W3CDTF">2025-11-19T09:31:00Z</dcterms:created>
  <dcterms:modified xsi:type="dcterms:W3CDTF">2026-02-27T16:36:00Z</dcterms:modified>
</cp:coreProperties>
</file>