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0960AC" w:rsidRDefault="00CE0A86" w:rsidP="00565A32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r w:rsidR="008D6B1E" w:rsidRPr="008D6B1E">
        <w:rPr>
          <w:rFonts w:ascii="Garamond" w:hAnsi="Garamond"/>
          <w:b/>
          <w:sz w:val="24"/>
          <w:szCs w:val="24"/>
        </w:rPr>
        <w:t>Дорофеев Сергей Анатольевич</w:t>
      </w:r>
      <w:r w:rsidR="008D6B1E" w:rsidRPr="00FC5233">
        <w:rPr>
          <w:rFonts w:ascii="Garamond" w:hAnsi="Garamond"/>
          <w:b/>
          <w:sz w:val="24"/>
          <w:szCs w:val="24"/>
        </w:rPr>
        <w:t xml:space="preserve"> </w:t>
      </w:r>
      <w:r w:rsidR="00FC5233" w:rsidRPr="00FC5233">
        <w:rPr>
          <w:rFonts w:ascii="Garamond" w:hAnsi="Garamond"/>
          <w:b/>
          <w:sz w:val="24"/>
          <w:szCs w:val="24"/>
        </w:rPr>
        <w:t>(</w:t>
      </w:r>
      <w:r w:rsidR="00565A32" w:rsidRPr="00FC5233">
        <w:rPr>
          <w:rFonts w:ascii="Garamond" w:hAnsi="Garamond"/>
          <w:b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</w:t>
      </w:r>
      <w:r w:rsidR="00D77E51" w:rsidRPr="00D77E51">
        <w:rPr>
          <w:rFonts w:ascii="Garamond" w:hAnsi="Garamond"/>
          <w:b/>
          <w:sz w:val="24"/>
          <w:szCs w:val="24"/>
        </w:rPr>
        <w:t xml:space="preserve"> </w:t>
      </w:r>
      <w:r w:rsidR="008D6B1E">
        <w:rPr>
          <w:rFonts w:ascii="Garamond" w:hAnsi="Garamond"/>
          <w:b/>
          <w:sz w:val="24"/>
          <w:szCs w:val="24"/>
        </w:rPr>
        <w:t xml:space="preserve">от </w:t>
      </w:r>
      <w:r w:rsidR="008D6B1E" w:rsidRPr="008D6B1E">
        <w:rPr>
          <w:rFonts w:ascii="Garamond" w:hAnsi="Garamond"/>
          <w:b/>
          <w:sz w:val="24"/>
          <w:szCs w:val="24"/>
        </w:rPr>
        <w:t>17.12.2012</w:t>
      </w:r>
      <w:r w:rsidR="008D6B1E">
        <w:rPr>
          <w:rFonts w:ascii="Garamond" w:hAnsi="Garamond"/>
          <w:b/>
          <w:sz w:val="24"/>
          <w:szCs w:val="24"/>
        </w:rPr>
        <w:t xml:space="preserve">            </w:t>
      </w:r>
      <w:r w:rsidR="00565A32" w:rsidRPr="00FC5233">
        <w:rPr>
          <w:rFonts w:ascii="Garamond" w:hAnsi="Garamond"/>
          <w:b/>
          <w:sz w:val="24"/>
          <w:szCs w:val="24"/>
        </w:rPr>
        <w:t xml:space="preserve">ОГРНИП </w:t>
      </w:r>
      <w:r w:rsidR="008D6B1E" w:rsidRPr="008D6B1E">
        <w:rPr>
          <w:rFonts w:ascii="Garamond" w:hAnsi="Garamond"/>
          <w:b/>
          <w:sz w:val="24"/>
          <w:szCs w:val="24"/>
        </w:rPr>
        <w:t>312293235200031</w:t>
      </w:r>
      <w:r w:rsidR="00565A32" w:rsidRPr="00FC5233">
        <w:rPr>
          <w:rFonts w:ascii="Garamond" w:hAnsi="Garamond"/>
          <w:b/>
          <w:sz w:val="24"/>
          <w:szCs w:val="24"/>
        </w:rPr>
        <w:t xml:space="preserve">, ИНН </w:t>
      </w:r>
      <w:r w:rsidR="008D6B1E" w:rsidRPr="008D6B1E">
        <w:rPr>
          <w:rFonts w:ascii="Garamond" w:hAnsi="Garamond"/>
          <w:b/>
          <w:sz w:val="24"/>
          <w:szCs w:val="24"/>
        </w:rPr>
        <w:t>292101126165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 w:rsidRPr="00800B69">
        <w:rPr>
          <w:rFonts w:ascii="Garamond" w:hAnsi="Garamond"/>
          <w:b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так же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штрихкод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</w:t>
      </w:r>
      <w:r>
        <w:rPr>
          <w:rFonts w:ascii="Garamond" w:hAnsi="Garamond"/>
          <w:sz w:val="24"/>
          <w:szCs w:val="24"/>
        </w:rPr>
        <w:lastRenderedPageBreak/>
        <w:t xml:space="preserve">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дисконтной карты в одностороннем порядке эмитентом в целях безопасности, в т.ч.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>настоящей 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0B69" w:rsidRDefault="00AC493E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E28B7">
        <w:rPr>
          <w:rFonts w:ascii="Garamond" w:hAnsi="Garamond"/>
          <w:b/>
          <w:sz w:val="24"/>
          <w:szCs w:val="24"/>
        </w:rPr>
        <w:t xml:space="preserve">Индивидуальный предприниматель </w:t>
      </w:r>
      <w:r w:rsidR="008D6B1E" w:rsidRPr="008D6B1E">
        <w:rPr>
          <w:rFonts w:ascii="Garamond" w:hAnsi="Garamond"/>
          <w:b/>
          <w:sz w:val="24"/>
          <w:szCs w:val="24"/>
        </w:rPr>
        <w:t>Дорофеев Сергей Анатольевич</w:t>
      </w:r>
    </w:p>
    <w:p w:rsidR="00800B69" w:rsidRDefault="009C32B4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Свидетельство </w:t>
      </w:r>
      <w:r w:rsidR="00AC493E">
        <w:rPr>
          <w:rFonts w:ascii="Garamond" w:hAnsi="Garamond"/>
          <w:sz w:val="24"/>
          <w:szCs w:val="24"/>
        </w:rPr>
        <w:t xml:space="preserve">о государственной регистрации физического лица в качестве индивидуального предпринимателя: </w:t>
      </w:r>
      <w:r w:rsidR="008D6B1E">
        <w:rPr>
          <w:rFonts w:ascii="Garamond" w:hAnsi="Garamond"/>
          <w:sz w:val="24"/>
          <w:szCs w:val="24"/>
        </w:rPr>
        <w:t>о</w:t>
      </w:r>
      <w:r w:rsidR="008D6B1E" w:rsidRPr="008D6B1E">
        <w:rPr>
          <w:rFonts w:ascii="Garamond" w:hAnsi="Garamond"/>
          <w:sz w:val="24"/>
          <w:szCs w:val="24"/>
        </w:rPr>
        <w:t>т 17.12.2012</w:t>
      </w:r>
    </w:p>
    <w:p w:rsidR="00800B69" w:rsidRDefault="00800B69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800B69" w:rsidRPr="008D6B1E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Тел</w:t>
      </w:r>
      <w:r w:rsidRPr="008D6B1E">
        <w:rPr>
          <w:rFonts w:ascii="Garamond" w:hAnsi="Garamond"/>
          <w:sz w:val="24"/>
          <w:szCs w:val="24"/>
        </w:rPr>
        <w:t>.: + 7 (</w:t>
      </w:r>
      <w:r w:rsidR="008D6B1E" w:rsidRPr="008D6B1E">
        <w:rPr>
          <w:rFonts w:ascii="Garamond" w:hAnsi="Garamond"/>
          <w:sz w:val="24"/>
          <w:szCs w:val="24"/>
        </w:rPr>
        <w:t>905</w:t>
      </w:r>
      <w:r w:rsidRPr="008D6B1E">
        <w:rPr>
          <w:rFonts w:ascii="Garamond" w:hAnsi="Garamond"/>
          <w:sz w:val="24"/>
          <w:szCs w:val="24"/>
        </w:rPr>
        <w:t xml:space="preserve">) </w:t>
      </w:r>
      <w:r w:rsidR="008D6B1E" w:rsidRPr="008D6B1E">
        <w:rPr>
          <w:rFonts w:ascii="Garamond" w:hAnsi="Garamond"/>
          <w:sz w:val="24"/>
          <w:szCs w:val="24"/>
        </w:rPr>
        <w:t>873</w:t>
      </w:r>
      <w:r w:rsidR="008D6B1E" w:rsidRPr="008D6B1E">
        <w:rPr>
          <w:rFonts w:ascii="Garamond" w:hAnsi="Garamond"/>
          <w:sz w:val="24"/>
          <w:szCs w:val="24"/>
        </w:rPr>
        <w:t xml:space="preserve"> </w:t>
      </w:r>
      <w:r w:rsidR="008D6B1E" w:rsidRPr="008D6B1E">
        <w:rPr>
          <w:rFonts w:ascii="Garamond" w:hAnsi="Garamond"/>
          <w:sz w:val="24"/>
          <w:szCs w:val="24"/>
        </w:rPr>
        <w:t>26</w:t>
      </w:r>
      <w:r w:rsidR="008D6B1E" w:rsidRPr="008D6B1E">
        <w:rPr>
          <w:rFonts w:ascii="Garamond" w:hAnsi="Garamond"/>
          <w:sz w:val="24"/>
          <w:szCs w:val="24"/>
        </w:rPr>
        <w:t xml:space="preserve"> </w:t>
      </w:r>
      <w:r w:rsidR="008D6B1E" w:rsidRPr="008D6B1E">
        <w:rPr>
          <w:rFonts w:ascii="Garamond" w:hAnsi="Garamond"/>
          <w:sz w:val="24"/>
          <w:szCs w:val="24"/>
        </w:rPr>
        <w:t>40</w:t>
      </w:r>
      <w:r w:rsidRPr="008D6B1E">
        <w:rPr>
          <w:rFonts w:ascii="Garamond" w:hAnsi="Garamond"/>
          <w:sz w:val="24"/>
          <w:szCs w:val="24"/>
        </w:rPr>
        <w:t xml:space="preserve">; e-mail: </w:t>
      </w:r>
      <w:hyperlink r:id="rId14" w:tgtFrame="_blank" w:history="1">
        <w:r w:rsidR="008D6B1E" w:rsidRPr="008D6B1E">
          <w:rPr>
            <w:rFonts w:ascii="Garamond" w:hAnsi="Garamond"/>
            <w:sz w:val="24"/>
            <w:szCs w:val="24"/>
          </w:rPr>
          <w:t>lena_iq@mail.ru</w:t>
        </w:r>
      </w:hyperlink>
    </w:p>
    <w:p w:rsidR="00304A20" w:rsidRPr="00304A20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ОГРНИП </w:t>
      </w:r>
      <w:r w:rsidR="008D6B1E" w:rsidRPr="008D6B1E">
        <w:rPr>
          <w:rFonts w:ascii="Garamond" w:hAnsi="Garamond"/>
          <w:sz w:val="24"/>
          <w:szCs w:val="24"/>
        </w:rPr>
        <w:t>312293235200031</w:t>
      </w:r>
    </w:p>
    <w:p w:rsidR="009E28B7" w:rsidRPr="00800B69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ИНН </w:t>
      </w:r>
      <w:r w:rsidR="008D6B1E" w:rsidRPr="008D6B1E">
        <w:rPr>
          <w:rFonts w:ascii="Garamond" w:hAnsi="Garamond"/>
          <w:sz w:val="24"/>
          <w:szCs w:val="24"/>
        </w:rPr>
        <w:t>292101126165</w:t>
      </w:r>
    </w:p>
    <w:p w:rsidR="00800B69" w:rsidRDefault="00800B69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8D6B1E" w:rsidRPr="008D6B1E" w:rsidRDefault="000960AC" w:rsidP="000960A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960AC">
        <w:rPr>
          <w:rFonts w:ascii="Garamond" w:hAnsi="Garamond"/>
          <w:sz w:val="24"/>
          <w:szCs w:val="24"/>
        </w:rPr>
        <w:t xml:space="preserve">р/с </w:t>
      </w:r>
      <w:r w:rsidR="008D6B1E" w:rsidRPr="008D6B1E">
        <w:rPr>
          <w:rFonts w:ascii="Garamond" w:hAnsi="Garamond"/>
          <w:sz w:val="24"/>
          <w:szCs w:val="24"/>
        </w:rPr>
        <w:t>40802810932190000114</w:t>
      </w:r>
    </w:p>
    <w:p w:rsidR="008D6B1E" w:rsidRPr="008D6B1E" w:rsidRDefault="008D6B1E" w:rsidP="000960A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8D6B1E">
        <w:rPr>
          <w:rFonts w:ascii="Garamond" w:hAnsi="Garamond"/>
          <w:sz w:val="24"/>
          <w:szCs w:val="24"/>
        </w:rPr>
        <w:t>ФИЛИАЛ "САНКТ-ПЕТЕРБУРГСКИЙ" АО "АЛЬФА-БАНК"</w:t>
      </w:r>
    </w:p>
    <w:p w:rsidR="00304A20" w:rsidRPr="00304A20" w:rsidRDefault="000960AC" w:rsidP="000960A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960AC">
        <w:rPr>
          <w:rFonts w:ascii="Garamond" w:hAnsi="Garamond"/>
          <w:sz w:val="24"/>
          <w:szCs w:val="24"/>
        </w:rPr>
        <w:t xml:space="preserve">к/с </w:t>
      </w:r>
      <w:r w:rsidR="008D6B1E" w:rsidRPr="008D6B1E">
        <w:rPr>
          <w:rFonts w:ascii="Garamond" w:hAnsi="Garamond"/>
          <w:sz w:val="24"/>
          <w:szCs w:val="24"/>
        </w:rPr>
        <w:t>30101810600000000786</w:t>
      </w:r>
    </w:p>
    <w:p w:rsidR="009C32B4" w:rsidRPr="000960AC" w:rsidRDefault="00304A20" w:rsidP="000960AC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960AC">
        <w:rPr>
          <w:rFonts w:ascii="Garamond" w:hAnsi="Garamond"/>
          <w:sz w:val="24"/>
          <w:szCs w:val="24"/>
        </w:rPr>
        <w:t xml:space="preserve">БИК </w:t>
      </w:r>
      <w:r w:rsidR="008D6B1E" w:rsidRPr="008D6B1E">
        <w:rPr>
          <w:rFonts w:ascii="Garamond" w:hAnsi="Garamond"/>
          <w:sz w:val="24"/>
          <w:szCs w:val="24"/>
        </w:rPr>
        <w:t>044030786</w:t>
      </w:r>
      <w:r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sectPr w:rsidR="009C32B4" w:rsidRPr="000960AC" w:rsidSect="009D770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4A" w:rsidRDefault="00C3064A" w:rsidP="001B08C4">
      <w:pPr>
        <w:spacing w:after="0" w:line="240" w:lineRule="auto"/>
      </w:pPr>
      <w:r>
        <w:separator/>
      </w:r>
    </w:p>
  </w:endnote>
  <w:endnote w:type="continuationSeparator" w:id="0">
    <w:p w:rsidR="00C3064A" w:rsidRDefault="00C3064A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8D6B1E" w:rsidRPr="008D6B1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8D6B1E" w:rsidRPr="008D6B1E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4A" w:rsidRDefault="00C3064A" w:rsidP="001B08C4">
      <w:pPr>
        <w:spacing w:after="0" w:line="240" w:lineRule="auto"/>
      </w:pPr>
      <w:r>
        <w:separator/>
      </w:r>
    </w:p>
  </w:footnote>
  <w:footnote w:type="continuationSeparator" w:id="0">
    <w:p w:rsidR="00C3064A" w:rsidRDefault="00C3064A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Default="00C3064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Pr="00A90BD1" w:rsidRDefault="00C3064A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8C4" w:rsidRDefault="00C3064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F7"/>
    <w:rsid w:val="00000CAB"/>
    <w:rsid w:val="00006F85"/>
    <w:rsid w:val="00052616"/>
    <w:rsid w:val="00062513"/>
    <w:rsid w:val="000960AC"/>
    <w:rsid w:val="001A7A04"/>
    <w:rsid w:val="001B08C4"/>
    <w:rsid w:val="001E1FF0"/>
    <w:rsid w:val="001F5DD0"/>
    <w:rsid w:val="00216EDD"/>
    <w:rsid w:val="0022674B"/>
    <w:rsid w:val="002E64F0"/>
    <w:rsid w:val="002F45C4"/>
    <w:rsid w:val="00303341"/>
    <w:rsid w:val="00304A20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376B5"/>
    <w:rsid w:val="00555D68"/>
    <w:rsid w:val="00565A32"/>
    <w:rsid w:val="005F4065"/>
    <w:rsid w:val="005F5141"/>
    <w:rsid w:val="00612741"/>
    <w:rsid w:val="006A42D5"/>
    <w:rsid w:val="006C5A85"/>
    <w:rsid w:val="007128F4"/>
    <w:rsid w:val="007351FB"/>
    <w:rsid w:val="0074257D"/>
    <w:rsid w:val="00800B69"/>
    <w:rsid w:val="00802C33"/>
    <w:rsid w:val="00833A80"/>
    <w:rsid w:val="00890F1F"/>
    <w:rsid w:val="00892999"/>
    <w:rsid w:val="008D6B1E"/>
    <w:rsid w:val="00901480"/>
    <w:rsid w:val="00957BE4"/>
    <w:rsid w:val="00972387"/>
    <w:rsid w:val="009C32B4"/>
    <w:rsid w:val="009D770A"/>
    <w:rsid w:val="009E28B7"/>
    <w:rsid w:val="009E2DDE"/>
    <w:rsid w:val="009F3CD0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3064A"/>
    <w:rsid w:val="00C92481"/>
    <w:rsid w:val="00CB55C1"/>
    <w:rsid w:val="00CD6C2E"/>
    <w:rsid w:val="00CE0A86"/>
    <w:rsid w:val="00CF6923"/>
    <w:rsid w:val="00D45A04"/>
    <w:rsid w:val="00D50922"/>
    <w:rsid w:val="00D77E51"/>
    <w:rsid w:val="00DB17B8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520EC7F-3454-4502-84A9-24146B18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ta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yperlink" Target="mailto:lena_iq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1E7B-F81F-4AD8-9038-C5F3A612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Kristina A. Drozhalina</cp:lastModifiedBy>
  <cp:revision>6</cp:revision>
  <dcterms:created xsi:type="dcterms:W3CDTF">2024-03-05T16:40:00Z</dcterms:created>
  <dcterms:modified xsi:type="dcterms:W3CDTF">2024-03-11T08:22:00Z</dcterms:modified>
</cp:coreProperties>
</file>