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BD" w:rsidRDefault="000537BD" w:rsidP="00F9000C">
      <w:pPr>
        <w:ind w:firstLine="851"/>
        <w:jc w:val="center"/>
        <w:rPr>
          <w:rStyle w:val="SubtleEmphasis"/>
          <w:rFonts w:ascii="Times New Roman" w:hAnsi="Times New Roman"/>
          <w:i w:val="0"/>
          <w:iCs w:val="0"/>
          <w:color w:val="auto"/>
          <w:sz w:val="24"/>
          <w:szCs w:val="24"/>
        </w:rPr>
      </w:pPr>
      <w:r w:rsidRPr="00E03325">
        <w:rPr>
          <w:rStyle w:val="SubtleEmphasis"/>
          <w:rFonts w:ascii="Times New Roman" w:hAnsi="Times New Roman"/>
          <w:i w:val="0"/>
          <w:iCs w:val="0"/>
          <w:color w:val="auto"/>
          <w:sz w:val="24"/>
          <w:szCs w:val="24"/>
        </w:rPr>
        <w:t>Информация</w:t>
      </w:r>
    </w:p>
    <w:p w:rsidR="000537BD" w:rsidRPr="00E03325" w:rsidRDefault="000537BD" w:rsidP="00F9000C">
      <w:pPr>
        <w:ind w:firstLine="851"/>
        <w:jc w:val="center"/>
        <w:rPr>
          <w:rStyle w:val="SubtleEmphasis"/>
          <w:rFonts w:ascii="Times New Roman" w:hAnsi="Times New Roman"/>
          <w:i w:val="0"/>
          <w:iCs w:val="0"/>
          <w:color w:val="auto"/>
          <w:sz w:val="24"/>
          <w:szCs w:val="24"/>
        </w:rPr>
      </w:pPr>
      <w:r w:rsidRPr="00E03325">
        <w:rPr>
          <w:rStyle w:val="SubtleEmphasis"/>
          <w:rFonts w:ascii="Times New Roman" w:hAnsi="Times New Roman"/>
          <w:i w:val="0"/>
          <w:iCs w:val="0"/>
          <w:color w:val="auto"/>
          <w:sz w:val="24"/>
          <w:szCs w:val="24"/>
        </w:rPr>
        <w:t xml:space="preserve">об ожидаемом исполнении бюджета </w:t>
      </w:r>
      <w:r>
        <w:rPr>
          <w:rStyle w:val="SubtleEmphasis"/>
          <w:rFonts w:ascii="Times New Roman" w:hAnsi="Times New Roman"/>
          <w:i w:val="0"/>
          <w:iCs w:val="0"/>
          <w:color w:val="auto"/>
          <w:sz w:val="24"/>
          <w:szCs w:val="24"/>
        </w:rPr>
        <w:t xml:space="preserve">Гайского городского округа </w:t>
      </w:r>
      <w:r w:rsidRPr="00E03325">
        <w:rPr>
          <w:rStyle w:val="SubtleEmphasis"/>
          <w:rFonts w:ascii="Times New Roman" w:hAnsi="Times New Roman"/>
          <w:i w:val="0"/>
          <w:iCs w:val="0"/>
          <w:color w:val="auto"/>
          <w:sz w:val="24"/>
          <w:szCs w:val="24"/>
        </w:rPr>
        <w:t>за 2023 год</w:t>
      </w:r>
    </w:p>
    <w:p w:rsidR="000537BD" w:rsidRPr="00E03325" w:rsidRDefault="000537BD" w:rsidP="00F9000C">
      <w:pPr>
        <w:ind w:firstLine="851"/>
        <w:jc w:val="both"/>
        <w:rPr>
          <w:rStyle w:val="SubtleEmphasis"/>
          <w:rFonts w:ascii="Times New Roman" w:hAnsi="Times New Roman"/>
          <w:i w:val="0"/>
          <w:iCs w:val="0"/>
          <w:color w:val="auto"/>
          <w:sz w:val="24"/>
          <w:szCs w:val="24"/>
        </w:rPr>
      </w:pPr>
      <w:r w:rsidRPr="00E03325">
        <w:rPr>
          <w:rStyle w:val="SubtleEmphasis"/>
          <w:rFonts w:ascii="Times New Roman" w:hAnsi="Times New Roman"/>
          <w:i w:val="0"/>
          <w:iCs w:val="0"/>
          <w:color w:val="auto"/>
          <w:sz w:val="24"/>
          <w:szCs w:val="24"/>
        </w:rPr>
        <w:t>Бюджетная и налоговая политика, проводимая в Гайском городском округе,  направлена на обеспечение необходимого уровня доходов бюджета. В 2023 году в муниципальном образовании Гайский городской округ сохраняется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бюджета городского округа. Реализация этих мер позволила увеличить собственные доходы бюджета в 2023 году, по сравнению с плановым заданием на 11</w:t>
      </w:r>
      <w:r>
        <w:rPr>
          <w:rStyle w:val="SubtleEmphasis"/>
          <w:rFonts w:ascii="Times New Roman" w:hAnsi="Times New Roman"/>
          <w:i w:val="0"/>
          <w:iCs w:val="0"/>
          <w:color w:val="auto"/>
          <w:sz w:val="24"/>
          <w:szCs w:val="24"/>
        </w:rPr>
        <w:t>1 </w:t>
      </w:r>
      <w:r w:rsidRPr="00E03325">
        <w:rPr>
          <w:rStyle w:val="SubtleEmphasis"/>
          <w:rFonts w:ascii="Times New Roman" w:hAnsi="Times New Roman"/>
          <w:i w:val="0"/>
          <w:iCs w:val="0"/>
          <w:color w:val="auto"/>
          <w:sz w:val="24"/>
          <w:szCs w:val="24"/>
        </w:rPr>
        <w:t>35</w:t>
      </w:r>
      <w:r>
        <w:rPr>
          <w:rStyle w:val="SubtleEmphasis"/>
          <w:rFonts w:ascii="Times New Roman" w:hAnsi="Times New Roman"/>
          <w:i w:val="0"/>
          <w:iCs w:val="0"/>
          <w:color w:val="auto"/>
          <w:sz w:val="24"/>
          <w:szCs w:val="24"/>
        </w:rPr>
        <w:t>3,32</w:t>
      </w:r>
      <w:r w:rsidRPr="00E03325">
        <w:rPr>
          <w:rStyle w:val="SubtleEmphasis"/>
          <w:rFonts w:ascii="Times New Roman" w:hAnsi="Times New Roman"/>
          <w:i w:val="0"/>
          <w:iCs w:val="0"/>
          <w:color w:val="auto"/>
          <w:sz w:val="24"/>
          <w:szCs w:val="24"/>
        </w:rPr>
        <w:t xml:space="preserve"> тыс. рублей или на 109,1 %. </w:t>
      </w:r>
    </w:p>
    <w:p w:rsidR="000537BD" w:rsidRPr="00E03325" w:rsidRDefault="000537BD" w:rsidP="00F9000C">
      <w:pPr>
        <w:ind w:firstLine="851"/>
        <w:jc w:val="both"/>
        <w:rPr>
          <w:rStyle w:val="SubtleEmphasis"/>
          <w:rFonts w:ascii="Times New Roman" w:hAnsi="Times New Roman"/>
          <w:i w:val="0"/>
          <w:iCs w:val="0"/>
          <w:color w:val="auto"/>
          <w:sz w:val="24"/>
          <w:szCs w:val="24"/>
        </w:rPr>
      </w:pPr>
      <w:r w:rsidRPr="00E03325">
        <w:rPr>
          <w:rStyle w:val="SubtleEmphasis"/>
          <w:rFonts w:ascii="Times New Roman" w:hAnsi="Times New Roman"/>
          <w:i w:val="0"/>
          <w:iCs w:val="0"/>
          <w:color w:val="auto"/>
          <w:sz w:val="24"/>
          <w:szCs w:val="24"/>
        </w:rPr>
        <w:t xml:space="preserve">В собственных доходах бюджета основная доля приходится на налоговые доходы. В структуре бюджета муниципального образования Гайский городской округ на долю налоговых поступлений приходится 77,6 процента, неналоговые доходы составляют 32,4 процентов. Основными доходными источниками являются: налог на доходы физических лиц, налоги на совокупный доход и  земельный налог. Ожидаемое поступление безвозмездных доходов составит в бюджете городского округа в 2023 году – 1 031 399,6 тыс. рублей или 97,8 % к плановому заданию, предусмотренному бюджетом округа. </w:t>
      </w:r>
    </w:p>
    <w:p w:rsidR="000537BD" w:rsidRPr="00491DDA" w:rsidRDefault="000537BD" w:rsidP="00F9000C">
      <w:pPr>
        <w:ind w:firstLine="851"/>
        <w:jc w:val="both"/>
        <w:rPr>
          <w:rStyle w:val="SubtleEmphasis"/>
          <w:rFonts w:ascii="Times New Roman" w:hAnsi="Times New Roman"/>
          <w:i w:val="0"/>
          <w:iCs w:val="0"/>
          <w:color w:val="auto"/>
          <w:sz w:val="24"/>
          <w:szCs w:val="24"/>
        </w:rPr>
      </w:pPr>
      <w:r w:rsidRPr="00491DDA">
        <w:rPr>
          <w:rStyle w:val="SubtleEmphasis"/>
          <w:rFonts w:ascii="Times New Roman" w:hAnsi="Times New Roman"/>
          <w:i w:val="0"/>
          <w:iCs w:val="0"/>
          <w:color w:val="auto"/>
          <w:sz w:val="24"/>
          <w:szCs w:val="24"/>
        </w:rPr>
        <w:t xml:space="preserve">Общее поступление доходов в бюджет ожидается в 2023 году в  сумме 1 697 974,6 тыс. рублей. Исполнение бюджета в 2023 году по доходам составит –99,9 %. </w:t>
      </w:r>
    </w:p>
    <w:p w:rsidR="000537BD" w:rsidRPr="00491DDA" w:rsidRDefault="000537BD" w:rsidP="00F9000C">
      <w:pPr>
        <w:ind w:firstLine="851"/>
        <w:jc w:val="both"/>
        <w:rPr>
          <w:rStyle w:val="SubtleEmphasis"/>
          <w:rFonts w:ascii="Times New Roman" w:hAnsi="Times New Roman"/>
          <w:i w:val="0"/>
          <w:iCs w:val="0"/>
          <w:color w:val="auto"/>
          <w:sz w:val="24"/>
          <w:szCs w:val="24"/>
        </w:rPr>
      </w:pPr>
      <w:r w:rsidRPr="00491DDA">
        <w:rPr>
          <w:rStyle w:val="SubtleEmphasis"/>
          <w:rFonts w:ascii="Times New Roman" w:hAnsi="Times New Roman"/>
          <w:i w:val="0"/>
          <w:iCs w:val="0"/>
          <w:color w:val="auto"/>
          <w:sz w:val="24"/>
          <w:szCs w:val="24"/>
        </w:rPr>
        <w:t>Ожидаемое исполнение по расходом местного бюджета за 2023 год составит 1 727 112,86 тыс.рублей, или  96,77 % от плана. В течение года своевременно и в полном объеме выплачивается заработная плата, выполняются публичные обязательства муниципального образования Гайский городской округ. По итогам 2023 года показатели средней заработной платы работников бюджетной сферы, поименованных в указах Президента, будут достигнуты по всем категориям.  </w:t>
      </w:r>
    </w:p>
    <w:p w:rsidR="000537BD" w:rsidRPr="00491DDA" w:rsidRDefault="000537BD" w:rsidP="00F9000C">
      <w:pPr>
        <w:ind w:firstLine="851"/>
        <w:jc w:val="both"/>
        <w:rPr>
          <w:rStyle w:val="SubtleEmphasis"/>
          <w:rFonts w:ascii="Times New Roman" w:hAnsi="Times New Roman"/>
          <w:i w:val="0"/>
          <w:iCs w:val="0"/>
          <w:color w:val="auto"/>
          <w:sz w:val="24"/>
          <w:szCs w:val="24"/>
        </w:rPr>
      </w:pPr>
      <w:r w:rsidRPr="00491DDA">
        <w:rPr>
          <w:rStyle w:val="SubtleEmphasis"/>
          <w:rFonts w:ascii="Times New Roman" w:hAnsi="Times New Roman"/>
          <w:i w:val="0"/>
          <w:iCs w:val="0"/>
          <w:color w:val="auto"/>
          <w:sz w:val="24"/>
          <w:szCs w:val="24"/>
        </w:rPr>
        <w:t xml:space="preserve">Доля программных расходов составляет 99,4 процентов от предусмотренных средств. </w:t>
      </w:r>
    </w:p>
    <w:p w:rsidR="000537BD" w:rsidRPr="00491DDA" w:rsidRDefault="000537BD" w:rsidP="00F9000C">
      <w:pPr>
        <w:ind w:firstLine="851"/>
        <w:jc w:val="both"/>
        <w:rPr>
          <w:rStyle w:val="SubtleEmphasis"/>
          <w:rFonts w:ascii="Times New Roman" w:hAnsi="Times New Roman"/>
          <w:i w:val="0"/>
          <w:iCs w:val="0"/>
          <w:color w:val="auto"/>
          <w:sz w:val="24"/>
          <w:szCs w:val="24"/>
        </w:rPr>
      </w:pPr>
      <w:r w:rsidRPr="00491DDA">
        <w:rPr>
          <w:rStyle w:val="SubtleEmphasis"/>
          <w:rFonts w:ascii="Times New Roman" w:hAnsi="Times New Roman"/>
          <w:i w:val="0"/>
          <w:iCs w:val="0"/>
          <w:color w:val="auto"/>
          <w:sz w:val="24"/>
          <w:szCs w:val="24"/>
        </w:rPr>
        <w:t>Продолжается реализация национальных проектов.</w:t>
      </w:r>
      <w:bookmarkStart w:id="0" w:name="_GoBack"/>
      <w:bookmarkEnd w:id="0"/>
      <w:r w:rsidRPr="00491DDA">
        <w:rPr>
          <w:rStyle w:val="SubtleEmphasis"/>
          <w:rFonts w:ascii="Times New Roman" w:hAnsi="Times New Roman"/>
          <w:i w:val="0"/>
          <w:iCs w:val="0"/>
          <w:color w:val="auto"/>
          <w:sz w:val="24"/>
          <w:szCs w:val="24"/>
        </w:rPr>
        <w:t xml:space="preserve"> С начала года на постоянной основе проводится мониторинг финансового исполнения национальных проектов. </w:t>
      </w:r>
    </w:p>
    <w:p w:rsidR="000537BD" w:rsidRPr="004764BA" w:rsidRDefault="000537BD" w:rsidP="00F9000C">
      <w:pPr>
        <w:ind w:firstLine="851"/>
        <w:jc w:val="both"/>
        <w:rPr>
          <w:rStyle w:val="SubtleEmphasis"/>
          <w:rFonts w:ascii="Times New Roman" w:hAnsi="Times New Roman"/>
          <w:i w:val="0"/>
          <w:iCs w:val="0"/>
          <w:sz w:val="24"/>
          <w:szCs w:val="24"/>
        </w:rPr>
      </w:pPr>
      <w:r w:rsidRPr="00491DDA">
        <w:rPr>
          <w:rStyle w:val="SubtleEmphasis"/>
          <w:rFonts w:ascii="Times New Roman" w:hAnsi="Times New Roman"/>
          <w:i w:val="0"/>
          <w:iCs w:val="0"/>
          <w:color w:val="auto"/>
          <w:sz w:val="24"/>
          <w:szCs w:val="24"/>
        </w:rPr>
        <w:t>Выполнение задач, поставленных в майских указах Президента, было сразу поставлено на особый контроль. Расходы социальной направленности в текущем году составляют 1 172 229,55  тыс.рублей или 65 процентов от всех расходов бюджета. На официальном сайте администрации городского округа систематически размещается информации о ходе исполнения городского бюджета, где в режиме on-line, можно познакомиться с главным финансовым документом, с муниципальными программами, результатами контрольной деятельности и другой информацией, которая доступна всем, кто интересуется бюджетным процессом и состоянием финансовых дел в</w:t>
      </w:r>
      <w:r>
        <w:rPr>
          <w:rStyle w:val="SubtleEmphasis"/>
          <w:rFonts w:ascii="Times New Roman" w:hAnsi="Times New Roman"/>
          <w:i w:val="0"/>
          <w:iCs w:val="0"/>
          <w:color w:val="auto"/>
          <w:sz w:val="24"/>
          <w:szCs w:val="24"/>
        </w:rPr>
        <w:t xml:space="preserve"> округе</w:t>
      </w:r>
      <w:r w:rsidRPr="00491DDA">
        <w:rPr>
          <w:rStyle w:val="SubtleEmphasis"/>
          <w:rFonts w:ascii="Times New Roman" w:hAnsi="Times New Roman"/>
          <w:i w:val="0"/>
          <w:iCs w:val="0"/>
          <w:color w:val="auto"/>
          <w:sz w:val="24"/>
          <w:szCs w:val="24"/>
        </w:rPr>
        <w:t>. Финансовое управление активно ведет аккаунты в социальных сетях, приглашаем подписаться, что бы быть в центре событий и ориентироваться в бюджетных вопросах.</w:t>
      </w:r>
      <w:r w:rsidRPr="00491DDA">
        <w:rPr>
          <w:rStyle w:val="SubtleEmphasis"/>
          <w:rFonts w:ascii="Times New Roman" w:hAnsi="Times New Roman"/>
          <w:i w:val="0"/>
          <w:iCs w:val="0"/>
          <w:color w:val="auto"/>
          <w:sz w:val="24"/>
          <w:szCs w:val="24"/>
        </w:rPr>
        <w:br/>
      </w:r>
      <w:r w:rsidRPr="004764BA">
        <w:rPr>
          <w:rStyle w:val="SubtleEmphasis"/>
          <w:rFonts w:ascii="Times New Roman" w:hAnsi="Times New Roman"/>
          <w:i w:val="0"/>
          <w:iCs w:val="0"/>
          <w:sz w:val="24"/>
          <w:szCs w:val="24"/>
        </w:rPr>
        <w:br/>
      </w:r>
    </w:p>
    <w:sectPr w:rsidR="000537BD" w:rsidRPr="004764BA" w:rsidSect="009A2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4BA"/>
    <w:rsid w:val="000537BD"/>
    <w:rsid w:val="002012FB"/>
    <w:rsid w:val="00234098"/>
    <w:rsid w:val="004700CA"/>
    <w:rsid w:val="004764BA"/>
    <w:rsid w:val="00491DDA"/>
    <w:rsid w:val="009A2C11"/>
    <w:rsid w:val="00E03325"/>
    <w:rsid w:val="00F90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1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764BA"/>
    <w:rPr>
      <w:rFonts w:cs="Times New Roman"/>
      <w:color w:val="0000FF"/>
      <w:u w:val="single"/>
    </w:rPr>
  </w:style>
  <w:style w:type="character" w:styleId="SubtleEmphasis">
    <w:name w:val="Subtle Emphasis"/>
    <w:basedOn w:val="DefaultParagraphFont"/>
    <w:uiPriority w:val="99"/>
    <w:qFormat/>
    <w:rsid w:val="004764BA"/>
    <w:rPr>
      <w:rFonts w:cs="Times New Roman"/>
      <w:i/>
      <w:iCs/>
      <w:color w:val="4040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420</Words>
  <Characters>2395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6</cp:revision>
  <dcterms:created xsi:type="dcterms:W3CDTF">2023-12-20T05:41:00Z</dcterms:created>
  <dcterms:modified xsi:type="dcterms:W3CDTF">2023-12-20T06:39:00Z</dcterms:modified>
</cp:coreProperties>
</file>