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C1" w:rsidRDefault="00ED67C1" w:rsidP="00EC46D7">
      <w:pPr>
        <w:jc w:val="both"/>
        <w:rPr>
          <w:rFonts w:ascii="Times New Roman" w:hAnsi="Times New Roman"/>
          <w:sz w:val="28"/>
          <w:szCs w:val="28"/>
        </w:rPr>
      </w:pPr>
    </w:p>
    <w:p w:rsidR="00ED67C1" w:rsidRDefault="00ED67C1" w:rsidP="007F3262">
      <w:pPr>
        <w:jc w:val="center"/>
        <w:rPr>
          <w:rFonts w:ascii="Times New Roman" w:hAnsi="Times New Roman"/>
          <w:sz w:val="28"/>
          <w:szCs w:val="28"/>
        </w:rPr>
      </w:pPr>
    </w:p>
    <w:p w:rsidR="007F3262" w:rsidRDefault="007F3262" w:rsidP="007F326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F3262">
        <w:rPr>
          <w:rFonts w:ascii="Times New Roman" w:hAnsi="Times New Roman"/>
          <w:b/>
          <w:i/>
          <w:sz w:val="28"/>
          <w:szCs w:val="28"/>
        </w:rPr>
        <w:t>Параметры районного бюджета</w:t>
      </w:r>
    </w:p>
    <w:p w:rsidR="007F3262" w:rsidRDefault="007F3262" w:rsidP="007F326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F3262">
        <w:rPr>
          <w:rFonts w:ascii="Times New Roman" w:hAnsi="Times New Roman"/>
          <w:b/>
          <w:i/>
          <w:sz w:val="28"/>
          <w:szCs w:val="28"/>
        </w:rPr>
        <w:t>на 202</w:t>
      </w:r>
      <w:r w:rsidR="00545FB5">
        <w:rPr>
          <w:rFonts w:ascii="Times New Roman" w:hAnsi="Times New Roman"/>
          <w:b/>
          <w:i/>
          <w:sz w:val="28"/>
          <w:szCs w:val="28"/>
        </w:rPr>
        <w:t>4</w:t>
      </w:r>
      <w:r w:rsidRPr="007F3262">
        <w:rPr>
          <w:rFonts w:ascii="Times New Roman" w:hAnsi="Times New Roman"/>
          <w:b/>
          <w:i/>
          <w:sz w:val="28"/>
          <w:szCs w:val="28"/>
        </w:rPr>
        <w:t xml:space="preserve"> год и плановый период 202</w:t>
      </w:r>
      <w:r w:rsidR="00545FB5">
        <w:rPr>
          <w:rFonts w:ascii="Times New Roman" w:hAnsi="Times New Roman"/>
          <w:b/>
          <w:i/>
          <w:sz w:val="28"/>
          <w:szCs w:val="28"/>
        </w:rPr>
        <w:t>5</w:t>
      </w:r>
      <w:r w:rsidRPr="007F3262">
        <w:rPr>
          <w:rFonts w:ascii="Times New Roman" w:hAnsi="Times New Roman"/>
          <w:b/>
          <w:i/>
          <w:sz w:val="28"/>
          <w:szCs w:val="28"/>
        </w:rPr>
        <w:t xml:space="preserve"> и 202</w:t>
      </w:r>
      <w:r w:rsidR="00545FB5">
        <w:rPr>
          <w:rFonts w:ascii="Times New Roman" w:hAnsi="Times New Roman"/>
          <w:b/>
          <w:i/>
          <w:sz w:val="28"/>
          <w:szCs w:val="28"/>
        </w:rPr>
        <w:t>6</w:t>
      </w:r>
      <w:r w:rsidRPr="007F3262">
        <w:rPr>
          <w:rFonts w:ascii="Times New Roman" w:hAnsi="Times New Roman"/>
          <w:b/>
          <w:i/>
          <w:sz w:val="28"/>
          <w:szCs w:val="28"/>
        </w:rPr>
        <w:t xml:space="preserve"> годов</w:t>
      </w:r>
    </w:p>
    <w:p w:rsidR="007F3262" w:rsidRDefault="007F3262" w:rsidP="007F326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F3262" w:rsidRDefault="007F3262" w:rsidP="007F326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E2382" w:rsidRDefault="00D36D54" w:rsidP="007F3262">
      <w:pPr>
        <w:jc w:val="center"/>
        <w:rPr>
          <w:rFonts w:ascii="Times New Roman" w:hAnsi="Times New Roman"/>
          <w:sz w:val="28"/>
          <w:szCs w:val="28"/>
        </w:rPr>
      </w:pPr>
      <w:r w:rsidRPr="00D36D5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70.4pt;margin-top:242.5pt;width:80.4pt;height:2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" filled="f" stroked="f">
            <v:textbox>
              <w:txbxContent>
                <w:p w:rsidR="00A32905" w:rsidRDefault="00CF28FE" w:rsidP="00A32905">
                  <w:pPr>
                    <w:jc w:val="center"/>
                    <w:rPr>
                      <w:rFonts w:ascii="Times New Roman" w:hAnsi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color w:val="000000" w:themeColor="text1"/>
                      <w:sz w:val="28"/>
                      <w:szCs w:val="28"/>
                    </w:rPr>
                    <w:t>203 544,7</w:t>
                  </w:r>
                </w:p>
                <w:p w:rsidR="00CF28FE" w:rsidRPr="007F3262" w:rsidRDefault="00CF28FE" w:rsidP="00A32905">
                  <w:pPr>
                    <w:jc w:val="center"/>
                    <w:rPr>
                      <w:rFonts w:ascii="Times New Roman" w:hAnsi="Times New Roman"/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D36D54">
        <w:rPr>
          <w:noProof/>
          <w:lang w:eastAsia="ru-RU"/>
        </w:rPr>
        <w:pict>
          <v:shape id="Надпись 3" o:spid="_x0000_s1027" type="#_x0000_t202" style="position:absolute;left:0;text-align:left;margin-left:410.3pt;margin-top:242.8pt;width:2in;height:2in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" filled="f" stroked="f">
            <v:textbox style="mso-fit-shape-to-text:t">
              <w:txbxContent>
                <w:p w:rsidR="00A32905" w:rsidRPr="007F3262" w:rsidRDefault="006E01BC" w:rsidP="00A32905">
                  <w:pPr>
                    <w:jc w:val="center"/>
                    <w:rPr>
                      <w:rFonts w:ascii="Times New Roman" w:hAnsi="Times New Roman"/>
                      <w:i/>
                      <w:noProof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color w:val="000000" w:themeColor="text1"/>
                      <w:sz w:val="28"/>
                      <w:szCs w:val="28"/>
                    </w:rPr>
                    <w:t>2</w:t>
                  </w:r>
                  <w:r w:rsidR="00CF28FE">
                    <w:rPr>
                      <w:rFonts w:ascii="Times New Roman" w:hAnsi="Times New Roman"/>
                      <w:i/>
                      <w:noProof/>
                      <w:color w:val="000000" w:themeColor="text1"/>
                      <w:sz w:val="28"/>
                      <w:szCs w:val="28"/>
                    </w:rPr>
                    <w:t>59 116,2</w:t>
                  </w:r>
                </w:p>
              </w:txbxContent>
            </v:textbox>
          </v:shape>
        </w:pict>
      </w:r>
      <w:r w:rsidRPr="00D36D54">
        <w:rPr>
          <w:noProof/>
          <w:lang w:eastAsia="ru-RU"/>
        </w:rPr>
        <w:pict>
          <v:shape id="Надпись 4" o:spid="_x0000_s1028" type="#_x0000_t202" style="position:absolute;left:0;text-align:left;margin-left:412pt;margin-top:191.1pt;width:71.65pt;height:22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" filled="f" stroked="f">
            <v:textbox>
              <w:txbxContent>
                <w:p w:rsidR="00A32905" w:rsidRPr="007F3262" w:rsidRDefault="00CF28FE" w:rsidP="00A32905">
                  <w:pPr>
                    <w:jc w:val="center"/>
                    <w:rPr>
                      <w:rFonts w:ascii="Times New Roman" w:hAnsi="Times New Roman"/>
                      <w:i/>
                      <w:noProof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color w:val="000000" w:themeColor="text1"/>
                      <w:sz w:val="28"/>
                      <w:szCs w:val="28"/>
                    </w:rPr>
                    <w:t>643 965,7</w:t>
                  </w:r>
                  <w:r w:rsidR="006E01BC">
                    <w:rPr>
                      <w:rFonts w:ascii="Times New Roman" w:hAnsi="Times New Roman"/>
                      <w:i/>
                      <w:noProof/>
                      <w:color w:val="000000" w:themeColor="text1"/>
                      <w:sz w:val="28"/>
                      <w:szCs w:val="28"/>
                    </w:rPr>
                    <w:t>20,4</w:t>
                  </w:r>
                </w:p>
              </w:txbxContent>
            </v:textbox>
          </v:shape>
        </w:pict>
      </w:r>
      <w:r w:rsidR="00A32905" w:rsidRPr="00A3290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29985" cy="41846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F3262" w:rsidRPr="00DD6999" w:rsidRDefault="007F3262" w:rsidP="00EC46D7">
      <w:pPr>
        <w:jc w:val="both"/>
        <w:rPr>
          <w:rFonts w:ascii="Times New Roman" w:hAnsi="Times New Roman"/>
          <w:i/>
          <w:sz w:val="28"/>
          <w:szCs w:val="28"/>
        </w:rPr>
      </w:pPr>
    </w:p>
    <w:p w:rsidR="007F3262" w:rsidRPr="00106A26" w:rsidRDefault="007F3262" w:rsidP="0011140F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F37D4">
        <w:rPr>
          <w:rFonts w:ascii="Times New Roman" w:hAnsi="Times New Roman"/>
          <w:i/>
          <w:sz w:val="28"/>
          <w:szCs w:val="28"/>
        </w:rPr>
        <w:t>Запланированные доходы</w:t>
      </w:r>
      <w:r w:rsidR="00C1712C" w:rsidRPr="009F37D4">
        <w:rPr>
          <w:rFonts w:ascii="Times New Roman" w:hAnsi="Times New Roman"/>
          <w:i/>
          <w:sz w:val="28"/>
          <w:szCs w:val="28"/>
        </w:rPr>
        <w:t xml:space="preserve"> районного бюджета на 202</w:t>
      </w:r>
      <w:r w:rsidR="00CF28FE">
        <w:rPr>
          <w:rFonts w:ascii="Times New Roman" w:hAnsi="Times New Roman"/>
          <w:i/>
          <w:sz w:val="28"/>
          <w:szCs w:val="28"/>
        </w:rPr>
        <w:t>4</w:t>
      </w:r>
      <w:r w:rsidR="00C1712C" w:rsidRPr="009F37D4">
        <w:rPr>
          <w:rFonts w:ascii="Times New Roman" w:hAnsi="Times New Roman"/>
          <w:i/>
          <w:sz w:val="28"/>
          <w:szCs w:val="28"/>
        </w:rPr>
        <w:t xml:space="preserve"> год</w:t>
      </w:r>
      <w:r w:rsidRPr="009F37D4">
        <w:rPr>
          <w:rFonts w:ascii="Times New Roman" w:hAnsi="Times New Roman"/>
          <w:i/>
          <w:sz w:val="28"/>
          <w:szCs w:val="28"/>
        </w:rPr>
        <w:t xml:space="preserve"> на </w:t>
      </w:r>
      <w:r w:rsidR="00CF28FE">
        <w:rPr>
          <w:rFonts w:ascii="Times New Roman" w:hAnsi="Times New Roman"/>
          <w:i/>
          <w:sz w:val="28"/>
          <w:szCs w:val="28"/>
        </w:rPr>
        <w:t>99,8</w:t>
      </w:r>
      <w:r w:rsidRPr="009F37D4">
        <w:rPr>
          <w:rFonts w:ascii="Times New Roman" w:hAnsi="Times New Roman"/>
          <w:i/>
          <w:sz w:val="28"/>
          <w:szCs w:val="28"/>
        </w:rPr>
        <w:t xml:space="preserve"> млн. рублей</w:t>
      </w:r>
      <w:r w:rsidR="00941175">
        <w:rPr>
          <w:rFonts w:ascii="Times New Roman" w:hAnsi="Times New Roman"/>
          <w:i/>
          <w:sz w:val="28"/>
          <w:szCs w:val="28"/>
        </w:rPr>
        <w:t xml:space="preserve"> </w:t>
      </w:r>
      <w:r w:rsidR="009F37D4" w:rsidRPr="009F37D4">
        <w:rPr>
          <w:rFonts w:ascii="Times New Roman" w:hAnsi="Times New Roman"/>
          <w:i/>
          <w:sz w:val="28"/>
          <w:szCs w:val="28"/>
        </w:rPr>
        <w:t>больше</w:t>
      </w:r>
      <w:r w:rsidR="00941175">
        <w:rPr>
          <w:rFonts w:ascii="Times New Roman" w:hAnsi="Times New Roman"/>
          <w:i/>
          <w:sz w:val="28"/>
          <w:szCs w:val="28"/>
        </w:rPr>
        <w:t xml:space="preserve"> </w:t>
      </w:r>
      <w:r w:rsidRPr="009F37D4">
        <w:rPr>
          <w:rFonts w:ascii="Times New Roman" w:hAnsi="Times New Roman"/>
          <w:i/>
          <w:sz w:val="28"/>
          <w:szCs w:val="28"/>
        </w:rPr>
        <w:t xml:space="preserve">уровня </w:t>
      </w:r>
      <w:r w:rsidR="002A571C" w:rsidRPr="009F37D4">
        <w:rPr>
          <w:rFonts w:ascii="Times New Roman" w:hAnsi="Times New Roman"/>
          <w:i/>
          <w:sz w:val="28"/>
          <w:szCs w:val="28"/>
        </w:rPr>
        <w:t xml:space="preserve">первоначального бюджета </w:t>
      </w:r>
      <w:r w:rsidRPr="009F37D4">
        <w:rPr>
          <w:rFonts w:ascii="Times New Roman" w:hAnsi="Times New Roman"/>
          <w:i/>
          <w:sz w:val="28"/>
          <w:szCs w:val="28"/>
        </w:rPr>
        <w:t>202</w:t>
      </w:r>
      <w:r w:rsidR="00CF28FE">
        <w:rPr>
          <w:rFonts w:ascii="Times New Roman" w:hAnsi="Times New Roman"/>
          <w:i/>
          <w:sz w:val="28"/>
          <w:szCs w:val="28"/>
        </w:rPr>
        <w:t>3 года</w:t>
      </w:r>
      <w:r w:rsidR="00AD09B7" w:rsidRPr="00106A26">
        <w:rPr>
          <w:rFonts w:ascii="Times New Roman" w:hAnsi="Times New Roman"/>
          <w:i/>
          <w:sz w:val="28"/>
          <w:szCs w:val="28"/>
        </w:rPr>
        <w:t>.</w:t>
      </w:r>
    </w:p>
    <w:p w:rsidR="00142997" w:rsidRPr="00DD6999" w:rsidRDefault="0011140F" w:rsidP="00EC46D7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7F3262" w:rsidRPr="00106A26">
        <w:rPr>
          <w:rFonts w:ascii="Times New Roman" w:hAnsi="Times New Roman"/>
          <w:i/>
          <w:sz w:val="28"/>
          <w:szCs w:val="28"/>
        </w:rPr>
        <w:t>С</w:t>
      </w:r>
      <w:r w:rsidR="00DB002C" w:rsidRPr="00106A26">
        <w:rPr>
          <w:rFonts w:ascii="Times New Roman" w:hAnsi="Times New Roman"/>
          <w:i/>
          <w:sz w:val="28"/>
          <w:szCs w:val="28"/>
        </w:rPr>
        <w:t>обственные доходы</w:t>
      </w:r>
      <w:r w:rsidR="002C4944" w:rsidRPr="00106A26">
        <w:rPr>
          <w:rFonts w:ascii="Times New Roman" w:hAnsi="Times New Roman"/>
          <w:i/>
          <w:sz w:val="28"/>
          <w:szCs w:val="28"/>
        </w:rPr>
        <w:t xml:space="preserve"> районного бюджета увеличились</w:t>
      </w:r>
      <w:r w:rsidR="00DB002C" w:rsidRPr="00106A26">
        <w:rPr>
          <w:rFonts w:ascii="Times New Roman" w:hAnsi="Times New Roman"/>
          <w:i/>
          <w:sz w:val="28"/>
          <w:szCs w:val="28"/>
        </w:rPr>
        <w:t xml:space="preserve"> на </w:t>
      </w:r>
      <w:r w:rsidR="00CF28FE">
        <w:rPr>
          <w:rFonts w:ascii="Times New Roman" w:hAnsi="Times New Roman"/>
          <w:i/>
          <w:sz w:val="28"/>
          <w:szCs w:val="28"/>
        </w:rPr>
        <w:t>55,6</w:t>
      </w:r>
      <w:r w:rsidR="00DB002C" w:rsidRPr="00106A26">
        <w:rPr>
          <w:rFonts w:ascii="Times New Roman" w:hAnsi="Times New Roman"/>
          <w:i/>
          <w:sz w:val="28"/>
          <w:szCs w:val="28"/>
        </w:rPr>
        <w:t xml:space="preserve"> млн. руб.</w:t>
      </w:r>
      <w:r w:rsidR="00142997" w:rsidRPr="00106A26">
        <w:rPr>
          <w:rFonts w:ascii="Times New Roman" w:hAnsi="Times New Roman"/>
          <w:i/>
          <w:sz w:val="28"/>
          <w:szCs w:val="28"/>
        </w:rPr>
        <w:t>в связи увеличением дополнительного норматива</w:t>
      </w:r>
      <w:r w:rsidR="004A7392" w:rsidRPr="00106A26">
        <w:rPr>
          <w:rFonts w:ascii="Times New Roman" w:hAnsi="Times New Roman"/>
          <w:i/>
          <w:sz w:val="28"/>
          <w:szCs w:val="28"/>
        </w:rPr>
        <w:t xml:space="preserve"> отчислений</w:t>
      </w:r>
      <w:r w:rsidR="00142997" w:rsidRPr="00106A26">
        <w:rPr>
          <w:rFonts w:ascii="Times New Roman" w:hAnsi="Times New Roman"/>
          <w:i/>
          <w:sz w:val="28"/>
          <w:szCs w:val="28"/>
        </w:rPr>
        <w:t xml:space="preserve"> по НДФЛ.</w:t>
      </w:r>
    </w:p>
    <w:p w:rsidR="00A32905" w:rsidRDefault="00A32905" w:rsidP="00EC46D7">
      <w:pPr>
        <w:jc w:val="both"/>
        <w:rPr>
          <w:rFonts w:ascii="Times New Roman" w:hAnsi="Times New Roman"/>
          <w:sz w:val="28"/>
          <w:szCs w:val="28"/>
        </w:rPr>
      </w:pPr>
      <w:r w:rsidRPr="00A32905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5986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32905" w:rsidRDefault="00A32905" w:rsidP="00EC46D7">
      <w:pPr>
        <w:jc w:val="both"/>
        <w:rPr>
          <w:rFonts w:ascii="Times New Roman" w:hAnsi="Times New Roman"/>
          <w:sz w:val="28"/>
          <w:szCs w:val="28"/>
        </w:rPr>
      </w:pPr>
    </w:p>
    <w:p w:rsidR="006707D5" w:rsidRDefault="00DB002C" w:rsidP="00EC46D7">
      <w:pPr>
        <w:jc w:val="both"/>
        <w:rPr>
          <w:rFonts w:ascii="Times New Roman" w:hAnsi="Times New Roman"/>
          <w:i/>
          <w:sz w:val="28"/>
          <w:szCs w:val="28"/>
        </w:rPr>
      </w:pPr>
      <w:r w:rsidRPr="00FE5DF9">
        <w:rPr>
          <w:rFonts w:ascii="Times New Roman" w:hAnsi="Times New Roman"/>
          <w:i/>
          <w:sz w:val="28"/>
          <w:szCs w:val="28"/>
        </w:rPr>
        <w:t>Расходы в 202</w:t>
      </w:r>
      <w:r w:rsidR="007D2410">
        <w:rPr>
          <w:rFonts w:ascii="Times New Roman" w:hAnsi="Times New Roman"/>
          <w:i/>
          <w:sz w:val="28"/>
          <w:szCs w:val="28"/>
        </w:rPr>
        <w:t>4</w:t>
      </w:r>
      <w:r w:rsidRPr="00FE5DF9">
        <w:rPr>
          <w:rFonts w:ascii="Times New Roman" w:hAnsi="Times New Roman"/>
          <w:i/>
          <w:sz w:val="28"/>
          <w:szCs w:val="28"/>
        </w:rPr>
        <w:t xml:space="preserve"> году </w:t>
      </w:r>
      <w:r w:rsidR="00167457" w:rsidRPr="00FE5DF9">
        <w:rPr>
          <w:rFonts w:ascii="Times New Roman" w:hAnsi="Times New Roman"/>
          <w:i/>
          <w:sz w:val="28"/>
          <w:szCs w:val="28"/>
        </w:rPr>
        <w:t>увеличились</w:t>
      </w:r>
      <w:r w:rsidRPr="00FE5DF9">
        <w:rPr>
          <w:rFonts w:ascii="Times New Roman" w:hAnsi="Times New Roman"/>
          <w:i/>
          <w:sz w:val="28"/>
          <w:szCs w:val="28"/>
        </w:rPr>
        <w:t xml:space="preserve"> по сравнению с </w:t>
      </w:r>
      <w:r w:rsidR="002C4944" w:rsidRPr="00FE5DF9">
        <w:rPr>
          <w:rFonts w:ascii="Times New Roman" w:hAnsi="Times New Roman"/>
          <w:i/>
          <w:sz w:val="28"/>
          <w:szCs w:val="28"/>
        </w:rPr>
        <w:t>202</w:t>
      </w:r>
      <w:r w:rsidR="007D2410">
        <w:rPr>
          <w:rFonts w:ascii="Times New Roman" w:hAnsi="Times New Roman"/>
          <w:i/>
          <w:sz w:val="28"/>
          <w:szCs w:val="28"/>
        </w:rPr>
        <w:t>3</w:t>
      </w:r>
      <w:r w:rsidR="00145BA2" w:rsidRPr="00FE5DF9">
        <w:rPr>
          <w:rFonts w:ascii="Times New Roman" w:hAnsi="Times New Roman"/>
          <w:i/>
          <w:sz w:val="28"/>
          <w:szCs w:val="28"/>
        </w:rPr>
        <w:t xml:space="preserve"> годом</w:t>
      </w:r>
      <w:r w:rsidRPr="00FE5DF9">
        <w:rPr>
          <w:rFonts w:ascii="Times New Roman" w:hAnsi="Times New Roman"/>
          <w:i/>
          <w:sz w:val="28"/>
          <w:szCs w:val="28"/>
        </w:rPr>
        <w:t xml:space="preserve"> на </w:t>
      </w:r>
      <w:r w:rsidR="007D2410">
        <w:rPr>
          <w:rFonts w:ascii="Times New Roman" w:hAnsi="Times New Roman"/>
          <w:i/>
          <w:sz w:val="28"/>
          <w:szCs w:val="28"/>
        </w:rPr>
        <w:t xml:space="preserve">92,8 </w:t>
      </w:r>
      <w:r w:rsidRPr="00FE5DF9">
        <w:rPr>
          <w:rFonts w:ascii="Times New Roman" w:hAnsi="Times New Roman"/>
          <w:i/>
          <w:sz w:val="28"/>
          <w:szCs w:val="28"/>
        </w:rPr>
        <w:t>млн. руб.</w:t>
      </w:r>
    </w:p>
    <w:p w:rsidR="006707D5" w:rsidRDefault="006707D5" w:rsidP="00EC46D7">
      <w:pPr>
        <w:jc w:val="both"/>
        <w:rPr>
          <w:rFonts w:ascii="Times New Roman" w:hAnsi="Times New Roman"/>
          <w:i/>
          <w:sz w:val="28"/>
          <w:szCs w:val="28"/>
        </w:rPr>
      </w:pPr>
    </w:p>
    <w:p w:rsidR="006707D5" w:rsidRDefault="006707D5" w:rsidP="00EC46D7">
      <w:pPr>
        <w:jc w:val="both"/>
        <w:rPr>
          <w:rFonts w:ascii="Times New Roman" w:hAnsi="Times New Roman"/>
          <w:i/>
          <w:sz w:val="28"/>
          <w:szCs w:val="28"/>
        </w:rPr>
      </w:pPr>
    </w:p>
    <w:p w:rsidR="006707D5" w:rsidRDefault="006707D5" w:rsidP="00EC46D7">
      <w:pPr>
        <w:jc w:val="both"/>
        <w:rPr>
          <w:rFonts w:ascii="Times New Roman" w:hAnsi="Times New Roman"/>
          <w:i/>
          <w:sz w:val="28"/>
          <w:szCs w:val="28"/>
        </w:rPr>
      </w:pPr>
    </w:p>
    <w:p w:rsidR="006707D5" w:rsidRDefault="006707D5" w:rsidP="00EC46D7">
      <w:pPr>
        <w:jc w:val="both"/>
        <w:rPr>
          <w:rFonts w:ascii="Times New Roman" w:hAnsi="Times New Roman"/>
          <w:i/>
          <w:sz w:val="28"/>
          <w:szCs w:val="28"/>
        </w:rPr>
      </w:pPr>
    </w:p>
    <w:p w:rsidR="00AE4256" w:rsidRPr="006115EC" w:rsidRDefault="00A32905" w:rsidP="00EC46D7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32905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11240" cy="4267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E4256" w:rsidRPr="00DD6999" w:rsidRDefault="00AE4256" w:rsidP="006115EC">
      <w:pPr>
        <w:jc w:val="both"/>
        <w:rPr>
          <w:rFonts w:ascii="Times New Roman" w:hAnsi="Times New Roman"/>
          <w:i/>
          <w:sz w:val="28"/>
          <w:szCs w:val="28"/>
        </w:rPr>
      </w:pPr>
      <w:r w:rsidRPr="00BD7C5F">
        <w:rPr>
          <w:rFonts w:ascii="Times New Roman" w:hAnsi="Times New Roman"/>
          <w:i/>
          <w:sz w:val="28"/>
          <w:szCs w:val="28"/>
        </w:rPr>
        <w:t>Дефицит</w:t>
      </w:r>
      <w:r w:rsidR="0061767E" w:rsidRPr="00BD7C5F">
        <w:rPr>
          <w:rFonts w:ascii="Times New Roman" w:hAnsi="Times New Roman"/>
          <w:i/>
          <w:sz w:val="28"/>
          <w:szCs w:val="28"/>
        </w:rPr>
        <w:t xml:space="preserve"> районного бюджета</w:t>
      </w:r>
      <w:r w:rsidRPr="00BD7C5F">
        <w:rPr>
          <w:rFonts w:ascii="Times New Roman" w:hAnsi="Times New Roman"/>
          <w:i/>
          <w:sz w:val="28"/>
          <w:szCs w:val="28"/>
        </w:rPr>
        <w:t xml:space="preserve"> в 202</w:t>
      </w:r>
      <w:r w:rsidR="006115EC" w:rsidRPr="006115EC">
        <w:rPr>
          <w:rFonts w:ascii="Times New Roman" w:hAnsi="Times New Roman"/>
          <w:i/>
          <w:sz w:val="28"/>
          <w:szCs w:val="28"/>
        </w:rPr>
        <w:t>4</w:t>
      </w:r>
      <w:r w:rsidRPr="00BD7C5F">
        <w:rPr>
          <w:rFonts w:ascii="Times New Roman" w:hAnsi="Times New Roman"/>
          <w:i/>
          <w:sz w:val="28"/>
          <w:szCs w:val="28"/>
        </w:rPr>
        <w:t xml:space="preserve"> году</w:t>
      </w:r>
      <w:r w:rsidR="006115EC">
        <w:rPr>
          <w:rFonts w:ascii="Times New Roman" w:hAnsi="Times New Roman"/>
          <w:i/>
          <w:sz w:val="28"/>
          <w:szCs w:val="28"/>
        </w:rPr>
        <w:t xml:space="preserve"> не запланирован</w:t>
      </w:r>
      <w:r w:rsidR="00023887">
        <w:rPr>
          <w:rFonts w:ascii="Times New Roman" w:hAnsi="Times New Roman"/>
          <w:i/>
          <w:sz w:val="28"/>
          <w:szCs w:val="28"/>
        </w:rPr>
        <w:t>.</w:t>
      </w:r>
      <w:bookmarkStart w:id="0" w:name="_GoBack"/>
      <w:bookmarkEnd w:id="0"/>
    </w:p>
    <w:sectPr w:rsidR="00AE4256" w:rsidRPr="00DD6999" w:rsidSect="004C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0F2"/>
    <w:rsid w:val="000110B0"/>
    <w:rsid w:val="00023887"/>
    <w:rsid w:val="000324F4"/>
    <w:rsid w:val="000D7D56"/>
    <w:rsid w:val="00106A26"/>
    <w:rsid w:val="0011140F"/>
    <w:rsid w:val="00142997"/>
    <w:rsid w:val="00145BA2"/>
    <w:rsid w:val="00167457"/>
    <w:rsid w:val="001C645A"/>
    <w:rsid w:val="00266391"/>
    <w:rsid w:val="00295C5D"/>
    <w:rsid w:val="002A571C"/>
    <w:rsid w:val="002B345C"/>
    <w:rsid w:val="002C4944"/>
    <w:rsid w:val="00311FEC"/>
    <w:rsid w:val="00383C7F"/>
    <w:rsid w:val="00394CA8"/>
    <w:rsid w:val="0043777D"/>
    <w:rsid w:val="00453995"/>
    <w:rsid w:val="00456D58"/>
    <w:rsid w:val="00464FDB"/>
    <w:rsid w:val="00467CFC"/>
    <w:rsid w:val="004A7392"/>
    <w:rsid w:val="004C0899"/>
    <w:rsid w:val="00545FB5"/>
    <w:rsid w:val="005473D1"/>
    <w:rsid w:val="005667AF"/>
    <w:rsid w:val="00582D65"/>
    <w:rsid w:val="005C5806"/>
    <w:rsid w:val="006115EC"/>
    <w:rsid w:val="0061767E"/>
    <w:rsid w:val="00624176"/>
    <w:rsid w:val="006707D5"/>
    <w:rsid w:val="006E01BC"/>
    <w:rsid w:val="0070172B"/>
    <w:rsid w:val="007230DD"/>
    <w:rsid w:val="007630D8"/>
    <w:rsid w:val="007A6991"/>
    <w:rsid w:val="007B2106"/>
    <w:rsid w:val="007D0C13"/>
    <w:rsid w:val="007D2410"/>
    <w:rsid w:val="007E63C1"/>
    <w:rsid w:val="007F3262"/>
    <w:rsid w:val="008307E1"/>
    <w:rsid w:val="008A1EC9"/>
    <w:rsid w:val="00931FF0"/>
    <w:rsid w:val="00941175"/>
    <w:rsid w:val="00972E02"/>
    <w:rsid w:val="00997D9E"/>
    <w:rsid w:val="009B30F2"/>
    <w:rsid w:val="009E2382"/>
    <w:rsid w:val="009F37D4"/>
    <w:rsid w:val="009F525F"/>
    <w:rsid w:val="00A32905"/>
    <w:rsid w:val="00A431EE"/>
    <w:rsid w:val="00A65F73"/>
    <w:rsid w:val="00A848DF"/>
    <w:rsid w:val="00A91E62"/>
    <w:rsid w:val="00AD09B7"/>
    <w:rsid w:val="00AD65DA"/>
    <w:rsid w:val="00AE4256"/>
    <w:rsid w:val="00AF5279"/>
    <w:rsid w:val="00BD7C5F"/>
    <w:rsid w:val="00C1712C"/>
    <w:rsid w:val="00C76631"/>
    <w:rsid w:val="00CC7A98"/>
    <w:rsid w:val="00CF28FE"/>
    <w:rsid w:val="00D36D54"/>
    <w:rsid w:val="00DB002C"/>
    <w:rsid w:val="00DD6999"/>
    <w:rsid w:val="00E539F3"/>
    <w:rsid w:val="00EC46D7"/>
    <w:rsid w:val="00ED67C1"/>
    <w:rsid w:val="00FC27DA"/>
    <w:rsid w:val="00FE0A54"/>
    <w:rsid w:val="00FE5DF9"/>
    <w:rsid w:val="00FE7830"/>
    <w:rsid w:val="00FF5996"/>
    <w:rsid w:val="00FF6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D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48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8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48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48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48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48D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48D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48D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48D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8D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48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48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848D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848D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848D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848D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848D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848D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848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848D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48D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848D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848DF"/>
    <w:rPr>
      <w:b/>
      <w:bCs/>
    </w:rPr>
  </w:style>
  <w:style w:type="character" w:styleId="a8">
    <w:name w:val="Emphasis"/>
    <w:basedOn w:val="a0"/>
    <w:uiPriority w:val="20"/>
    <w:qFormat/>
    <w:rsid w:val="00A848D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848DF"/>
    <w:rPr>
      <w:szCs w:val="32"/>
    </w:rPr>
  </w:style>
  <w:style w:type="paragraph" w:styleId="aa">
    <w:name w:val="List Paragraph"/>
    <w:basedOn w:val="a"/>
    <w:uiPriority w:val="34"/>
    <w:qFormat/>
    <w:rsid w:val="00A848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48DF"/>
    <w:rPr>
      <w:i/>
    </w:rPr>
  </w:style>
  <w:style w:type="character" w:customStyle="1" w:styleId="22">
    <w:name w:val="Цитата 2 Знак"/>
    <w:basedOn w:val="a0"/>
    <w:link w:val="21"/>
    <w:uiPriority w:val="29"/>
    <w:rsid w:val="00A848D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48D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848DF"/>
    <w:rPr>
      <w:b/>
      <w:i/>
      <w:sz w:val="24"/>
    </w:rPr>
  </w:style>
  <w:style w:type="character" w:styleId="ad">
    <w:name w:val="Subtle Emphasis"/>
    <w:uiPriority w:val="19"/>
    <w:qFormat/>
    <w:rsid w:val="00A848D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848D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848D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848D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848D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848D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110B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1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 b="1" i="1" dirty="0" smtClean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Сравнение запланированных</a:t>
            </a:r>
            <a:r>
              <a:rPr lang="ru-RU" sz="1600" b="1" i="1" baseline="0" dirty="0" smtClean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в районном бюджете д</a:t>
            </a:r>
            <a:r>
              <a:rPr lang="ru-RU" sz="1600" b="1" i="1" dirty="0" smtClean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оходов на 2024 год с 2023 годом.</a:t>
            </a:r>
          </a:p>
        </c:rich>
      </c:tx>
      <c:layout>
        <c:manualLayout>
          <c:xMode val="edge"/>
          <c:yMode val="edge"/>
          <c:x val="0.19127277728356029"/>
          <c:y val="2.8125023943852606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2.791671499327724E-2"/>
          <c:y val="0.1730456834787544"/>
          <c:w val="0.96562500000000051"/>
          <c:h val="0.71727197851427338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 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Лист1!$A$2:$A$3</c:f>
              <c:strCache>
                <c:ptCount val="2"/>
                <c:pt idx="0">
                  <c:v>Первоначальный бюджет на 2023г.</c:v>
                </c:pt>
                <c:pt idx="1">
                  <c:v>Запланированные доходы на 2024г.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203544.7</c:v>
                </c:pt>
                <c:pt idx="1">
                  <c:v>259116.2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Лист1!$A$2:$A$3</c:f>
              <c:strCache>
                <c:ptCount val="2"/>
                <c:pt idx="0">
                  <c:v>Первоначальный бюджет на 2023г.</c:v>
                </c:pt>
                <c:pt idx="1">
                  <c:v>Запланированные доходы на 2024г.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599720.4</c:v>
                </c:pt>
                <c:pt idx="1">
                  <c:v>643965.69999999949</c:v>
                </c:pt>
              </c:numCache>
            </c:numRef>
          </c:val>
        </c:ser>
        <c:gapWidth val="219"/>
        <c:overlap val="100"/>
        <c:axId val="119535488"/>
        <c:axId val="119537024"/>
      </c:barChart>
      <c:catAx>
        <c:axId val="1195354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9537024"/>
        <c:crosses val="autoZero"/>
        <c:auto val="1"/>
        <c:lblAlgn val="ctr"/>
        <c:lblOffset val="100"/>
      </c:catAx>
      <c:valAx>
        <c:axId val="11953702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19535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3946948120846643"/>
          <c:y val="0.25876655620750111"/>
          <c:w val="0.3416945062941642"/>
          <c:h val="0.2729623355707225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1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1" i="1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 i="1" dirty="0">
                <a:latin typeface="Times New Roman" panose="02020603050405020304" pitchFamily="18" charset="0"/>
                <a:cs typeface="Times New Roman" panose="02020603050405020304" pitchFamily="18" charset="0"/>
              </a:rPr>
              <a:t>Сравнение запланированных в районном бюджете расходов на 2024 год с  2023 годом,</a:t>
            </a:r>
            <a:r>
              <a:rPr lang="ru-RU" b="1" i="1" baseline="0" dirty="0">
                <a:latin typeface="Times New Roman" panose="02020603050405020304" pitchFamily="18" charset="0"/>
                <a:cs typeface="Times New Roman" panose="02020603050405020304" pitchFamily="18" charset="0"/>
              </a:rPr>
              <a:t> в тыс. руб.</a:t>
            </a:r>
            <a:endParaRPr lang="ru-RU" b="1" i="1" dirty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районного бюджета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accent6"/>
              </a:solidFill>
            </a:ln>
            <a:effectLst/>
          </c:spPr>
          <c:cat>
            <c:strRef>
              <c:f>Лист1!$A$2:$A$3</c:f>
              <c:strCache>
                <c:ptCount val="2"/>
                <c:pt idx="0">
                  <c:v>Первоначальный бюджет 2023 г.</c:v>
                </c:pt>
                <c:pt idx="1">
                  <c:v>Планируемые расходы в 2024 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1.2</c:v>
                </c:pt>
                <c:pt idx="1">
                  <c:v>1.7</c:v>
                </c:pt>
              </c:numCache>
            </c:numRef>
          </c:val>
        </c:ser>
        <c:gapWidth val="219"/>
        <c:overlap val="100"/>
        <c:axId val="119586176"/>
        <c:axId val="119510144"/>
      </c:barChart>
      <c:catAx>
        <c:axId val="1195861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9510144"/>
        <c:crosses val="autoZero"/>
        <c:auto val="1"/>
        <c:lblAlgn val="ctr"/>
        <c:lblOffset val="100"/>
      </c:catAx>
      <c:valAx>
        <c:axId val="11951014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19586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1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1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i="1" dirty="0">
                <a:latin typeface="Times New Roman" panose="02020603050405020304" pitchFamily="18" charset="0"/>
                <a:cs typeface="Times New Roman" panose="02020603050405020304" pitchFamily="18" charset="0"/>
              </a:rPr>
              <a:t>Дефицит районного </a:t>
            </a:r>
            <a:r>
              <a:rPr lang="ru-RU" i="1" dirty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бюджета, </a:t>
            </a:r>
          </a:p>
          <a:p>
            <a:pPr>
              <a:defRPr sz="1862" b="0" i="1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i="1" dirty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в тыс. руб. </a:t>
            </a:r>
            <a:endParaRPr lang="ru-RU" i="1" dirty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3.4375020454114079E-2"/>
          <c:y val="0.18128655793025872"/>
          <c:w val="0.96562500000000051"/>
          <c:h val="0.7172719785142733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Дефицит районного бюджета </c:v>
                </c:pt>
              </c:strCache>
            </c:strRef>
          </c:tx>
          <c:spPr>
            <a:solidFill>
              <a:schemeClr val="accent4"/>
            </a:solidFill>
            <a:ln>
              <a:solidFill>
                <a:schemeClr val="accent4"/>
              </a:solidFill>
            </a:ln>
            <a:effectLst/>
          </c:spPr>
          <c:cat>
            <c:strRef>
              <c:f>Лист1!$A$2:$A$3</c:f>
              <c:strCache>
                <c:ptCount val="2"/>
                <c:pt idx="0">
                  <c:v> Первоначальный бюджет 2023 г.</c:v>
                </c:pt>
                <c:pt idx="1">
                  <c:v>Запланированный дефицит на 2024 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.00">
                  <c:v>7</c:v>
                </c:pt>
                <c:pt idx="1">
                  <c:v>0</c:v>
                </c:pt>
              </c:numCache>
            </c:numRef>
          </c:val>
        </c:ser>
        <c:gapWidth val="219"/>
        <c:axId val="114967680"/>
        <c:axId val="114969216"/>
      </c:barChart>
      <c:catAx>
        <c:axId val="1149676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4969216"/>
        <c:crosses val="autoZero"/>
        <c:auto val="1"/>
        <c:lblAlgn val="ctr"/>
        <c:lblOffset val="100"/>
      </c:catAx>
      <c:valAx>
        <c:axId val="1149692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tickLblPos val="nextTo"/>
        <c:crossAx val="114967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8517322180114016E-2"/>
          <c:y val="0.2099287589051369"/>
          <c:w val="0.44333915866501711"/>
          <c:h val="6.09045744281964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1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0.12273</cdr:x>
      <cdr:y>0.16969</cdr:y>
    </cdr:from>
    <cdr:to>
      <cdr:x>0.40098</cdr:x>
      <cdr:y>0.24039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764606" y="710093"/>
          <a:ext cx="1733493" cy="295850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/>
          <a:r>
            <a:rPr lang="ru-RU" sz="1300" b="1" i="1" cap="none" spc="0" dirty="0" smtClean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Всего 803 265,1</a:t>
          </a:r>
          <a:endParaRPr lang="ru-RU" sz="1300" b="1" i="1" cap="none" spc="0" dirty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cdr:txBody>
    </cdr:sp>
  </cdr:relSizeAnchor>
  <cdr:relSizeAnchor xmlns:cdr="http://schemas.openxmlformats.org/drawingml/2006/chartDrawing">
    <cdr:from>
      <cdr:x>0.65436</cdr:x>
      <cdr:y>0.17624</cdr:y>
    </cdr:from>
    <cdr:to>
      <cdr:x>0.86249</cdr:x>
      <cdr:y>0.24694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4076626" y="737503"/>
          <a:ext cx="1296702" cy="295850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/>
          <a:r>
            <a:rPr lang="ru-RU" sz="1300" b="1" i="1" cap="none" spc="0" dirty="0" smtClean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Всего</a:t>
          </a:r>
          <a:r>
            <a:rPr lang="ru-RU" sz="1300" b="1" i="1" cap="none" spc="0" baseline="0" dirty="0" smtClean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903 081,9</a:t>
          </a:r>
          <a:endParaRPr lang="ru-RU" sz="1300" b="1" i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cdr:txBody>
    </cdr:sp>
  </cdr:relSizeAnchor>
  <cdr:relSizeAnchor xmlns:cdr="http://schemas.openxmlformats.org/drawingml/2006/chartDrawing">
    <cdr:from>
      <cdr:x>0.86695</cdr:x>
      <cdr:y>0.16681</cdr:y>
    </cdr:from>
    <cdr:to>
      <cdr:x>0.98704</cdr:x>
      <cdr:y>0.23003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5194646" y="698041"/>
          <a:ext cx="719556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/>
          <a:r>
            <a:rPr lang="ru-RU" sz="1100" b="0" i="1" cap="none" spc="0" dirty="0" smtClean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тыс.руб</a:t>
          </a:r>
          <a:r>
            <a:rPr lang="ru-RU" sz="1100" b="0" i="1" cap="none" spc="0" dirty="0" smtClean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.</a:t>
          </a:r>
          <a:endParaRPr lang="ru-RU" sz="1100" b="0" i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cdr:txBody>
    </cdr:sp>
  </cdr:relSizeAnchor>
  <cdr:relSizeAnchor xmlns:cdr="http://schemas.openxmlformats.org/drawingml/2006/chartDrawing">
    <cdr:from>
      <cdr:x>0.37311</cdr:x>
      <cdr:y>0.57822</cdr:y>
    </cdr:from>
    <cdr:to>
      <cdr:x>0.51802</cdr:x>
      <cdr:y>0.69896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2324461" y="2419648"/>
          <a:ext cx="902811" cy="505267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/>
          <a:r>
            <a:rPr lang="ru-RU" sz="1400" b="0" i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599 720,4</a:t>
          </a:r>
        </a:p>
        <a:p xmlns:a="http://schemas.openxmlformats.org/drawingml/2006/main">
          <a:pPr algn="ctr"/>
          <a:endParaRPr lang="ru-RU" sz="1400" b="0" i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0.18576</cdr:x>
      <cdr:y>0.3857</cdr:y>
    </cdr:from>
    <cdr:to>
      <cdr:x>0.33844</cdr:x>
      <cdr:y>0.46436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1103496" y="1527318"/>
          <a:ext cx="906979" cy="311496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/>
          <a:r>
            <a:rPr lang="ru-RU" sz="1400" b="0" i="1" cap="none" spc="0" dirty="0" smtClean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810 255,1</a:t>
          </a:r>
          <a:endParaRPr lang="ru-RU" sz="1400" b="0" i="1" cap="none" spc="0" dirty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cdr:txBody>
    </cdr:sp>
  </cdr:relSizeAnchor>
  <cdr:relSizeAnchor xmlns:cdr="http://schemas.openxmlformats.org/drawingml/2006/chartDrawing">
    <cdr:from>
      <cdr:x>0.65757</cdr:x>
      <cdr:y>0.23315</cdr:y>
    </cdr:from>
    <cdr:to>
      <cdr:x>0.81025</cdr:x>
      <cdr:y>0.31181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3906248" y="923241"/>
          <a:ext cx="906980" cy="311496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/>
          <a:r>
            <a:rPr lang="ru-RU" sz="1400" b="0" i="1" cap="none" spc="0" dirty="0" smtClean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903 081,4</a:t>
          </a:r>
          <a:endParaRPr lang="ru-RU" sz="1400" b="0" i="1" cap="none" spc="0" dirty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0.20064</cdr:x>
      <cdr:y>0.49676</cdr:y>
    </cdr:from>
    <cdr:to>
      <cdr:x>0.31927</cdr:x>
      <cdr:y>0.62112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1226144" y="2119774"/>
          <a:ext cx="725007" cy="530658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/>
          <a:r>
            <a:rPr lang="ru-RU" sz="1400" b="0" i="1" cap="none" spc="0" dirty="0" smtClean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6 990,0</a:t>
          </a:r>
        </a:p>
        <a:p xmlns:a="http://schemas.openxmlformats.org/drawingml/2006/main">
          <a:pPr algn="ctr"/>
          <a:endParaRPr lang="ru-RU" sz="1400" b="0" i="1" cap="none" spc="0" dirty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cdr:txBody>
    </cdr:sp>
  </cdr:relSizeAnchor>
  <cdr:relSizeAnchor xmlns:cdr="http://schemas.openxmlformats.org/drawingml/2006/chartDrawing">
    <cdr:from>
      <cdr:x>0.72733</cdr:x>
      <cdr:y>0.21965</cdr:y>
    </cdr:from>
    <cdr:to>
      <cdr:x>0.77244</cdr:x>
      <cdr:y>0.30357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4444904" y="937301"/>
          <a:ext cx="275652" cy="358100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40" tIns="45720" rIns="91440" bIns="45720"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ru-RU" sz="1400" b="0" i="1" cap="none" spc="0" dirty="0" smtClean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0</a:t>
          </a:r>
        </a:p>
        <a:p xmlns:a="http://schemas.openxmlformats.org/drawingml/2006/main">
          <a:pPr algn="ctr"/>
          <a:endParaRPr lang="ru-RU" sz="1400" b="0" i="1" cap="none" spc="0" dirty="0" smtClean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  <a:p xmlns:a="http://schemas.openxmlformats.org/drawingml/2006/main">
          <a:pPr algn="ctr"/>
          <a:endParaRPr lang="ru-RU" sz="1400" b="0" i="1" cap="none" spc="0" dirty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</Words>
  <Characters>416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2</cp:revision>
  <cp:lastPrinted>2021-12-08T04:25:00Z</cp:lastPrinted>
  <dcterms:created xsi:type="dcterms:W3CDTF">2023-12-20T10:44:00Z</dcterms:created>
  <dcterms:modified xsi:type="dcterms:W3CDTF">2023-12-20T10:44:00Z</dcterms:modified>
</cp:coreProperties>
</file>