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24BE" w14:textId="6A80BE7E" w:rsidR="00B911AF" w:rsidRPr="00D6554F" w:rsidRDefault="004B28E0" w:rsidP="00C575D9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6554F">
        <w:rPr>
          <w:rFonts w:asciiTheme="majorHAnsi" w:eastAsia="Times New Roman" w:hAnsiTheme="majorHAnsi" w:cstheme="majorHAnsi"/>
          <w:b/>
          <w:lang w:eastAsia="ru-RU"/>
        </w:rPr>
        <w:t>ПРАВИЛА И УСЛОВИЯ УЧАСТИЯ В СТИМУЛИРУЮЩЕМ МЕРОПРИЯТИИ</w:t>
      </w:r>
    </w:p>
    <w:p w14:paraId="6DDC3B00" w14:textId="60042F87" w:rsidR="000067AB" w:rsidRPr="00D6554F" w:rsidRDefault="004B28E0" w:rsidP="00C575D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ru-RU"/>
        </w:rPr>
      </w:pPr>
      <w:r w:rsidRPr="00D6554F">
        <w:rPr>
          <w:rFonts w:asciiTheme="majorHAnsi" w:eastAsia="Times New Roman" w:hAnsiTheme="majorHAnsi" w:cstheme="majorHAnsi"/>
          <w:b/>
          <w:lang w:eastAsia="ru-RU"/>
        </w:rPr>
        <w:t xml:space="preserve">«ПРИВЕДИ </w:t>
      </w:r>
      <w:r w:rsidR="0003257A" w:rsidRPr="00D6554F">
        <w:rPr>
          <w:rFonts w:asciiTheme="majorHAnsi" w:eastAsia="Times New Roman" w:hAnsiTheme="majorHAnsi" w:cstheme="majorHAnsi"/>
          <w:b/>
          <w:lang w:eastAsia="ru-RU"/>
        </w:rPr>
        <w:t>КЛИЕНТА</w:t>
      </w:r>
      <w:r w:rsidRPr="00D6554F">
        <w:rPr>
          <w:rFonts w:asciiTheme="majorHAnsi" w:eastAsia="Times New Roman" w:hAnsiTheme="majorHAnsi" w:cstheme="majorHAnsi"/>
          <w:b/>
          <w:lang w:eastAsia="ru-RU"/>
        </w:rPr>
        <w:t>»</w:t>
      </w:r>
    </w:p>
    <w:p w14:paraId="0885D8DE" w14:textId="2AEBA6F1" w:rsidR="00B911AF" w:rsidRPr="00D6554F" w:rsidRDefault="00B911AF" w:rsidP="00C575D9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6554F">
        <w:rPr>
          <w:rFonts w:asciiTheme="majorHAnsi" w:eastAsia="Times New Roman" w:hAnsiTheme="majorHAnsi" w:cstheme="majorHAnsi"/>
          <w:b/>
          <w:lang w:eastAsia="ru-RU"/>
        </w:rPr>
        <w:t>(далее</w:t>
      </w:r>
      <w:r w:rsidR="00C575D9" w:rsidRPr="00C575D9">
        <w:rPr>
          <w:rFonts w:asciiTheme="majorHAnsi" w:eastAsia="Times New Roman" w:hAnsiTheme="majorHAnsi" w:cstheme="majorHAnsi"/>
          <w:b/>
          <w:lang w:eastAsia="ru-RU"/>
        </w:rPr>
        <w:t xml:space="preserve"> – «</w:t>
      </w:r>
      <w:r w:rsidRPr="00D6554F">
        <w:rPr>
          <w:rFonts w:asciiTheme="majorHAnsi" w:eastAsia="Times New Roman" w:hAnsiTheme="majorHAnsi" w:cstheme="majorHAnsi"/>
          <w:b/>
          <w:lang w:eastAsia="ru-RU"/>
        </w:rPr>
        <w:t>Акция</w:t>
      </w:r>
      <w:r w:rsidR="00C575D9" w:rsidRPr="00C575D9">
        <w:rPr>
          <w:rFonts w:asciiTheme="majorHAnsi" w:eastAsia="Times New Roman" w:hAnsiTheme="majorHAnsi" w:cstheme="majorHAnsi"/>
          <w:b/>
          <w:lang w:eastAsia="ru-RU"/>
        </w:rPr>
        <w:t>»</w:t>
      </w:r>
      <w:r w:rsidRPr="00D6554F">
        <w:rPr>
          <w:rFonts w:asciiTheme="majorHAnsi" w:eastAsia="Times New Roman" w:hAnsiTheme="majorHAnsi" w:cstheme="majorHAnsi"/>
          <w:b/>
          <w:lang w:eastAsia="ru-RU"/>
        </w:rPr>
        <w:t>)</w:t>
      </w:r>
    </w:p>
    <w:p w14:paraId="34D053DB" w14:textId="77777777" w:rsidR="000067AB" w:rsidRPr="00D6554F" w:rsidRDefault="000067AB" w:rsidP="00C575D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lang w:eastAsia="ru-RU"/>
        </w:rPr>
      </w:pPr>
    </w:p>
    <w:p w14:paraId="4C4AAD7B" w14:textId="1EF84E73" w:rsidR="00B911AF" w:rsidRPr="00D6554F" w:rsidRDefault="00B911AF" w:rsidP="00D6554F">
      <w:pPr>
        <w:pStyle w:val="a3"/>
        <w:numPr>
          <w:ilvl w:val="0"/>
          <w:numId w:val="10"/>
        </w:numPr>
        <w:ind w:left="0" w:firstLine="567"/>
        <w:jc w:val="both"/>
        <w:rPr>
          <w:rFonts w:asciiTheme="majorHAnsi" w:hAnsiTheme="majorHAnsi" w:cstheme="majorHAnsi"/>
          <w:b/>
          <w:bCs/>
        </w:rPr>
      </w:pPr>
      <w:r w:rsidRPr="00D6554F">
        <w:rPr>
          <w:rFonts w:asciiTheme="majorHAnsi" w:hAnsiTheme="majorHAnsi" w:cstheme="majorHAnsi"/>
          <w:b/>
          <w:bCs/>
        </w:rPr>
        <w:t xml:space="preserve">Организаторы </w:t>
      </w:r>
      <w:r w:rsidR="002B3C5D" w:rsidRPr="00D6554F">
        <w:rPr>
          <w:rFonts w:asciiTheme="majorHAnsi" w:hAnsiTheme="majorHAnsi" w:cstheme="majorHAnsi"/>
          <w:b/>
          <w:bCs/>
        </w:rPr>
        <w:t>А</w:t>
      </w:r>
      <w:r w:rsidRPr="00D6554F">
        <w:rPr>
          <w:rFonts w:asciiTheme="majorHAnsi" w:hAnsiTheme="majorHAnsi" w:cstheme="majorHAnsi"/>
          <w:b/>
          <w:bCs/>
        </w:rPr>
        <w:t>кции:</w:t>
      </w:r>
    </w:p>
    <w:p w14:paraId="46A886E8" w14:textId="1A4242E2" w:rsidR="000D4C6D" w:rsidRPr="00C575D9" w:rsidRDefault="00B911AF" w:rsidP="008309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A30605">
        <w:rPr>
          <w:rFonts w:asciiTheme="majorHAnsi" w:eastAsia="Times New Roman" w:hAnsiTheme="majorHAnsi" w:cstheme="majorHAnsi"/>
          <w:lang w:eastAsia="ru-RU"/>
        </w:rPr>
        <w:t>ООО «СЗ «Гранель Город»</w:t>
      </w:r>
      <w:r w:rsidR="00DC41E2" w:rsidRPr="00A30605">
        <w:rPr>
          <w:rFonts w:asciiTheme="majorHAnsi" w:eastAsia="Times New Roman" w:hAnsiTheme="majorHAnsi" w:cstheme="majorHAnsi"/>
          <w:lang w:eastAsia="ru-RU"/>
        </w:rPr>
        <w:t xml:space="preserve"> ИНН 7751184989</w:t>
      </w:r>
      <w:r w:rsidRPr="00A30605">
        <w:rPr>
          <w:rFonts w:asciiTheme="majorHAnsi" w:eastAsia="Times New Roman" w:hAnsiTheme="majorHAnsi" w:cstheme="majorHAnsi"/>
          <w:lang w:eastAsia="ru-RU"/>
        </w:rPr>
        <w:t xml:space="preserve">, </w:t>
      </w:r>
      <w:r w:rsidR="00B02ED1" w:rsidRPr="009240BF">
        <w:rPr>
          <w:rFonts w:asciiTheme="majorHAnsi" w:eastAsia="Times New Roman" w:hAnsiTheme="majorHAnsi" w:cstheme="majorHAnsi"/>
          <w:lang w:eastAsia="ru-RU"/>
        </w:rPr>
        <w:t>ООО «СЗ «Гранель Столица» ИНН 7751184690</w:t>
      </w:r>
      <w:r w:rsidR="00B02ED1">
        <w:rPr>
          <w:rFonts w:asciiTheme="majorHAnsi" w:eastAsia="Times New Roman" w:hAnsiTheme="majorHAnsi" w:cstheme="majorHAnsi"/>
          <w:lang w:eastAsia="ru-RU"/>
        </w:rPr>
        <w:t xml:space="preserve">, ООО «СЗ </w:t>
      </w:r>
      <w:r w:rsidR="00C91286">
        <w:rPr>
          <w:rFonts w:asciiTheme="majorHAnsi" w:eastAsia="Times New Roman" w:hAnsiTheme="majorHAnsi" w:cstheme="majorHAnsi"/>
          <w:lang w:eastAsia="ru-RU"/>
        </w:rPr>
        <w:t>«</w:t>
      </w:r>
      <w:r w:rsidR="00B02ED1">
        <w:rPr>
          <w:rFonts w:asciiTheme="majorHAnsi" w:eastAsia="Times New Roman" w:hAnsiTheme="majorHAnsi" w:cstheme="majorHAnsi"/>
          <w:lang w:eastAsia="ru-RU"/>
        </w:rPr>
        <w:t xml:space="preserve">Талисман» </w:t>
      </w:r>
      <w:r w:rsidR="00B02ED1" w:rsidRPr="00B02ED1">
        <w:rPr>
          <w:rFonts w:asciiTheme="majorHAnsi" w:eastAsia="Times New Roman" w:hAnsiTheme="majorHAnsi" w:cstheme="majorHAnsi"/>
          <w:lang w:eastAsia="ru-RU"/>
        </w:rPr>
        <w:t>ИНН 5906170402</w:t>
      </w:r>
      <w:r w:rsidR="00B02ED1">
        <w:rPr>
          <w:rFonts w:ascii="Times New Roman" w:hAnsi="Times New Roman"/>
          <w:bCs/>
        </w:rPr>
        <w:t xml:space="preserve">, </w:t>
      </w:r>
      <w:r w:rsidRPr="00A30605">
        <w:rPr>
          <w:rFonts w:asciiTheme="majorHAnsi" w:eastAsia="Times New Roman" w:hAnsiTheme="majorHAnsi" w:cstheme="majorHAnsi"/>
          <w:lang w:eastAsia="ru-RU"/>
        </w:rPr>
        <w:t>ООО «СЗ «Саман»</w:t>
      </w:r>
      <w:r w:rsidR="00DC41E2" w:rsidRPr="00A30605">
        <w:rPr>
          <w:rFonts w:asciiTheme="majorHAnsi" w:eastAsia="Times New Roman" w:hAnsiTheme="majorHAnsi" w:cstheme="majorHAnsi"/>
          <w:lang w:eastAsia="ru-RU"/>
        </w:rPr>
        <w:t xml:space="preserve"> ИНН 0268094637</w:t>
      </w:r>
      <w:r w:rsidRPr="00A30605">
        <w:rPr>
          <w:rFonts w:asciiTheme="majorHAnsi" w:eastAsia="Times New Roman" w:hAnsiTheme="majorHAnsi" w:cstheme="majorHAnsi"/>
          <w:lang w:eastAsia="ru-RU"/>
        </w:rPr>
        <w:t>, ООО «СЗ «Гранель Гамма»</w:t>
      </w:r>
      <w:r w:rsidR="00DC41E2" w:rsidRPr="00A30605">
        <w:rPr>
          <w:rFonts w:asciiTheme="majorHAnsi" w:eastAsia="Times New Roman" w:hAnsiTheme="majorHAnsi" w:cstheme="majorHAnsi"/>
          <w:lang w:eastAsia="ru-RU"/>
        </w:rPr>
        <w:t xml:space="preserve"> ИНН 5018195423</w:t>
      </w:r>
      <w:r w:rsidRPr="00A30605">
        <w:rPr>
          <w:rFonts w:asciiTheme="majorHAnsi" w:eastAsia="Times New Roman" w:hAnsiTheme="majorHAnsi" w:cstheme="majorHAnsi"/>
          <w:lang w:eastAsia="ru-RU"/>
        </w:rPr>
        <w:t>, ООО «СЗ «Гранель Инвест»</w:t>
      </w:r>
      <w:r w:rsidR="00DC41E2" w:rsidRPr="00A30605">
        <w:rPr>
          <w:rFonts w:asciiTheme="majorHAnsi" w:eastAsia="Times New Roman" w:hAnsiTheme="majorHAnsi" w:cstheme="majorHAnsi"/>
          <w:lang w:eastAsia="ru-RU"/>
        </w:rPr>
        <w:t xml:space="preserve"> ИНН 7714869543</w:t>
      </w:r>
      <w:r w:rsidRPr="00A30605">
        <w:rPr>
          <w:rFonts w:asciiTheme="majorHAnsi" w:eastAsia="Times New Roman" w:hAnsiTheme="majorHAnsi" w:cstheme="majorHAnsi"/>
          <w:lang w:eastAsia="ru-RU"/>
        </w:rPr>
        <w:t>, ООО «СЗ «Гранель Плюс»</w:t>
      </w:r>
      <w:r w:rsidR="00DC41E2" w:rsidRPr="00A30605">
        <w:rPr>
          <w:rFonts w:asciiTheme="majorHAnsi" w:eastAsia="Times New Roman" w:hAnsiTheme="majorHAnsi" w:cstheme="majorHAnsi"/>
          <w:lang w:eastAsia="ru-RU"/>
        </w:rPr>
        <w:t xml:space="preserve"> ИНН 9715315848</w:t>
      </w:r>
      <w:r w:rsidRPr="00A30605">
        <w:rPr>
          <w:rFonts w:asciiTheme="majorHAnsi" w:eastAsia="Times New Roman" w:hAnsiTheme="majorHAnsi" w:cstheme="majorHAnsi"/>
          <w:lang w:eastAsia="ru-RU"/>
        </w:rPr>
        <w:t>, ООО «СЗ «Гранель Строй»</w:t>
      </w:r>
      <w:r w:rsidR="00DC41E2" w:rsidRPr="00A30605">
        <w:rPr>
          <w:rFonts w:asciiTheme="majorHAnsi" w:eastAsia="Times New Roman" w:hAnsiTheme="majorHAnsi" w:cstheme="majorHAnsi"/>
          <w:lang w:eastAsia="ru-RU"/>
        </w:rPr>
        <w:t xml:space="preserve"> ИНН 5044094862</w:t>
      </w:r>
      <w:r w:rsidRPr="00A30605">
        <w:rPr>
          <w:rFonts w:asciiTheme="majorHAnsi" w:eastAsia="Times New Roman" w:hAnsiTheme="majorHAnsi" w:cstheme="majorHAnsi"/>
          <w:lang w:eastAsia="ru-RU"/>
        </w:rPr>
        <w:t>, ООО «СЗ «Оферта»</w:t>
      </w:r>
      <w:r w:rsidR="00DC41E2" w:rsidRPr="00A30605">
        <w:rPr>
          <w:rFonts w:asciiTheme="majorHAnsi" w:eastAsia="Times New Roman" w:hAnsiTheme="majorHAnsi" w:cstheme="majorHAnsi"/>
          <w:lang w:eastAsia="ru-RU"/>
        </w:rPr>
        <w:t xml:space="preserve"> ИНН 5001119992</w:t>
      </w:r>
      <w:r w:rsidRPr="00A30605">
        <w:rPr>
          <w:rFonts w:asciiTheme="majorHAnsi" w:eastAsia="Times New Roman" w:hAnsiTheme="majorHAnsi" w:cstheme="majorHAnsi"/>
          <w:lang w:eastAsia="ru-RU"/>
        </w:rPr>
        <w:t>, ООО «СЗ «Верхнекотельский»</w:t>
      </w:r>
      <w:r w:rsidR="00DC41E2" w:rsidRPr="00A30605">
        <w:rPr>
          <w:rFonts w:asciiTheme="majorHAnsi" w:eastAsia="Times New Roman" w:hAnsiTheme="majorHAnsi" w:cstheme="majorHAnsi"/>
          <w:lang w:eastAsia="ru-RU"/>
        </w:rPr>
        <w:t xml:space="preserve"> ИНН 9724099632</w:t>
      </w:r>
      <w:r w:rsidRPr="00A30605">
        <w:rPr>
          <w:rFonts w:asciiTheme="majorHAnsi" w:eastAsia="Times New Roman" w:hAnsiTheme="majorHAnsi" w:cstheme="majorHAnsi"/>
          <w:lang w:eastAsia="ru-RU"/>
        </w:rPr>
        <w:t>, ООО «СЗ «Гранель Альфа»</w:t>
      </w:r>
      <w:r w:rsidR="00DC41E2" w:rsidRPr="00A30605">
        <w:rPr>
          <w:rFonts w:asciiTheme="majorHAnsi" w:eastAsia="Times New Roman" w:hAnsiTheme="majorHAnsi" w:cstheme="majorHAnsi"/>
          <w:lang w:eastAsia="ru-RU"/>
        </w:rPr>
        <w:t xml:space="preserve"> ИНН 5018195430</w:t>
      </w:r>
      <w:r w:rsidR="00803882" w:rsidRPr="00A30605">
        <w:rPr>
          <w:rFonts w:asciiTheme="majorHAnsi" w:eastAsia="Times New Roman" w:hAnsiTheme="majorHAnsi" w:cstheme="majorHAnsi"/>
          <w:lang w:eastAsia="ru-RU"/>
        </w:rPr>
        <w:t xml:space="preserve">, ООО «СЗ </w:t>
      </w:r>
      <w:r w:rsidR="001A7BEE">
        <w:rPr>
          <w:rFonts w:asciiTheme="majorHAnsi" w:eastAsia="Times New Roman" w:hAnsiTheme="majorHAnsi" w:cstheme="majorHAnsi"/>
          <w:lang w:eastAsia="ru-RU"/>
        </w:rPr>
        <w:t>«</w:t>
      </w:r>
      <w:r w:rsidR="00803882" w:rsidRPr="00A30605">
        <w:rPr>
          <w:rFonts w:asciiTheme="majorHAnsi" w:eastAsia="Times New Roman" w:hAnsiTheme="majorHAnsi" w:cstheme="majorHAnsi"/>
          <w:lang w:eastAsia="ru-RU"/>
        </w:rPr>
        <w:t>Опалиха-парк» ИНН 7734447807</w:t>
      </w:r>
      <w:r w:rsidR="00A30605" w:rsidRPr="00A30605">
        <w:rPr>
          <w:rFonts w:asciiTheme="majorHAnsi" w:eastAsia="Times New Roman" w:hAnsiTheme="majorHAnsi" w:cstheme="majorHAnsi"/>
          <w:lang w:eastAsia="ru-RU"/>
        </w:rPr>
        <w:t xml:space="preserve">, ООО «СЗ </w:t>
      </w:r>
      <w:r w:rsidR="001A7BEE">
        <w:rPr>
          <w:rFonts w:asciiTheme="majorHAnsi" w:eastAsia="Times New Roman" w:hAnsiTheme="majorHAnsi" w:cstheme="majorHAnsi"/>
          <w:lang w:eastAsia="ru-RU"/>
        </w:rPr>
        <w:t>«</w:t>
      </w:r>
      <w:r w:rsidR="00A30605" w:rsidRPr="00A30605">
        <w:rPr>
          <w:rFonts w:asciiTheme="majorHAnsi" w:eastAsia="Times New Roman" w:hAnsiTheme="majorHAnsi" w:cstheme="majorHAnsi"/>
          <w:lang w:eastAsia="ru-RU"/>
        </w:rPr>
        <w:t xml:space="preserve">Гранель-Жилье» ИНН </w:t>
      </w:r>
      <w:r w:rsidR="00A30605" w:rsidRPr="00A6732B">
        <w:rPr>
          <w:rFonts w:asciiTheme="majorHAnsi" w:eastAsia="Times New Roman" w:hAnsiTheme="majorHAnsi" w:cstheme="majorHAnsi"/>
          <w:lang w:eastAsia="ru-RU"/>
        </w:rPr>
        <w:t>5018198181</w:t>
      </w:r>
      <w:r w:rsidR="00E547C4">
        <w:rPr>
          <w:rFonts w:asciiTheme="majorHAnsi" w:eastAsia="Times New Roman" w:hAnsiTheme="majorHAnsi" w:cstheme="majorHAnsi"/>
          <w:lang w:eastAsia="ru-RU"/>
        </w:rPr>
        <w:t xml:space="preserve">, </w:t>
      </w:r>
      <w:r w:rsidR="00E547C4" w:rsidRPr="00A30605">
        <w:rPr>
          <w:rFonts w:asciiTheme="majorHAnsi" w:eastAsia="Times New Roman" w:hAnsiTheme="majorHAnsi" w:cstheme="majorHAnsi"/>
          <w:lang w:eastAsia="ru-RU"/>
        </w:rPr>
        <w:t xml:space="preserve">ООО «СЗ </w:t>
      </w:r>
      <w:r w:rsidR="00E547C4">
        <w:rPr>
          <w:rFonts w:asciiTheme="majorHAnsi" w:eastAsia="Times New Roman" w:hAnsiTheme="majorHAnsi" w:cstheme="majorHAnsi"/>
          <w:lang w:eastAsia="ru-RU"/>
        </w:rPr>
        <w:t>«</w:t>
      </w:r>
      <w:r w:rsidR="00E547C4" w:rsidRPr="00A30605">
        <w:rPr>
          <w:rFonts w:asciiTheme="majorHAnsi" w:eastAsia="Times New Roman" w:hAnsiTheme="majorHAnsi" w:cstheme="majorHAnsi"/>
          <w:lang w:eastAsia="ru-RU"/>
        </w:rPr>
        <w:t>Гранель</w:t>
      </w:r>
      <w:r w:rsidR="00E547C4">
        <w:rPr>
          <w:rFonts w:asciiTheme="majorHAnsi" w:eastAsia="Times New Roman" w:hAnsiTheme="majorHAnsi" w:cstheme="majorHAnsi"/>
          <w:lang w:eastAsia="ru-RU"/>
        </w:rPr>
        <w:t xml:space="preserve"> Монолит</w:t>
      </w:r>
      <w:r w:rsidR="00E547C4" w:rsidRPr="00A30605">
        <w:rPr>
          <w:rFonts w:asciiTheme="majorHAnsi" w:eastAsia="Times New Roman" w:hAnsiTheme="majorHAnsi" w:cstheme="majorHAnsi"/>
          <w:lang w:eastAsia="ru-RU"/>
        </w:rPr>
        <w:t xml:space="preserve">» ИНН </w:t>
      </w:r>
      <w:r w:rsidR="00E547C4" w:rsidRPr="00E547C4">
        <w:rPr>
          <w:rFonts w:asciiTheme="majorHAnsi" w:eastAsia="Times New Roman" w:hAnsiTheme="majorHAnsi" w:cstheme="majorHAnsi"/>
          <w:lang w:eastAsia="ru-RU"/>
        </w:rPr>
        <w:t>5018198590</w:t>
      </w:r>
      <w:r w:rsidR="00E547C4">
        <w:rPr>
          <w:rFonts w:asciiTheme="majorHAnsi" w:eastAsia="Times New Roman" w:hAnsiTheme="majorHAnsi" w:cstheme="majorHAnsi"/>
          <w:lang w:eastAsia="ru-RU"/>
        </w:rPr>
        <w:t xml:space="preserve">, </w:t>
      </w:r>
      <w:r w:rsidR="00E547C4" w:rsidRPr="00A30605">
        <w:rPr>
          <w:rFonts w:asciiTheme="majorHAnsi" w:eastAsia="Times New Roman" w:hAnsiTheme="majorHAnsi" w:cstheme="majorHAnsi"/>
          <w:lang w:eastAsia="ru-RU"/>
        </w:rPr>
        <w:t xml:space="preserve">ООО «СЗ </w:t>
      </w:r>
      <w:r w:rsidR="00E547C4">
        <w:rPr>
          <w:rFonts w:asciiTheme="majorHAnsi" w:eastAsia="Times New Roman" w:hAnsiTheme="majorHAnsi" w:cstheme="majorHAnsi"/>
          <w:lang w:eastAsia="ru-RU"/>
        </w:rPr>
        <w:t>«</w:t>
      </w:r>
      <w:r w:rsidR="00E547C4" w:rsidRPr="00A30605">
        <w:rPr>
          <w:rFonts w:asciiTheme="majorHAnsi" w:eastAsia="Times New Roman" w:hAnsiTheme="majorHAnsi" w:cstheme="majorHAnsi"/>
          <w:lang w:eastAsia="ru-RU"/>
        </w:rPr>
        <w:t>Гранель</w:t>
      </w:r>
      <w:r w:rsidR="00E547C4">
        <w:rPr>
          <w:rFonts w:asciiTheme="majorHAnsi" w:eastAsia="Times New Roman" w:hAnsiTheme="majorHAnsi" w:cstheme="majorHAnsi"/>
          <w:lang w:eastAsia="ru-RU"/>
        </w:rPr>
        <w:t xml:space="preserve"> Тайнинское</w:t>
      </w:r>
      <w:r w:rsidR="00E547C4" w:rsidRPr="00A30605">
        <w:rPr>
          <w:rFonts w:asciiTheme="majorHAnsi" w:eastAsia="Times New Roman" w:hAnsiTheme="majorHAnsi" w:cstheme="majorHAnsi"/>
          <w:lang w:eastAsia="ru-RU"/>
        </w:rPr>
        <w:t xml:space="preserve">» ИНН </w:t>
      </w:r>
      <w:r w:rsidR="00E547C4" w:rsidRPr="00E547C4">
        <w:rPr>
          <w:rFonts w:asciiTheme="majorHAnsi" w:eastAsia="Times New Roman" w:hAnsiTheme="majorHAnsi" w:cstheme="majorHAnsi"/>
          <w:lang w:eastAsia="ru-RU"/>
        </w:rPr>
        <w:t>5018196410</w:t>
      </w:r>
      <w:r w:rsidR="003101A0">
        <w:rPr>
          <w:rFonts w:asciiTheme="majorHAnsi" w:eastAsia="Times New Roman" w:hAnsiTheme="majorHAnsi" w:cstheme="majorHAnsi"/>
          <w:lang w:eastAsia="ru-RU"/>
        </w:rPr>
        <w:t xml:space="preserve">, </w:t>
      </w:r>
      <w:r w:rsidR="003101A0" w:rsidRPr="00A30605">
        <w:rPr>
          <w:rFonts w:asciiTheme="majorHAnsi" w:eastAsia="Times New Roman" w:hAnsiTheme="majorHAnsi" w:cstheme="majorHAnsi"/>
          <w:lang w:eastAsia="ru-RU"/>
        </w:rPr>
        <w:t>ООО «СЗ «Анмар» ИНН 0278149758</w:t>
      </w:r>
      <w:r w:rsidR="00E547C4">
        <w:rPr>
          <w:rFonts w:asciiTheme="majorHAnsi" w:eastAsia="Times New Roman" w:hAnsiTheme="majorHAnsi" w:cstheme="majorHAnsi"/>
          <w:lang w:eastAsia="ru-RU"/>
        </w:rPr>
        <w:t>.</w:t>
      </w:r>
    </w:p>
    <w:p w14:paraId="6FD51EF0" w14:textId="4782D99B" w:rsidR="000D4C6D" w:rsidRPr="00D6554F" w:rsidRDefault="00B911AF" w:rsidP="00D6554F">
      <w:pPr>
        <w:pStyle w:val="a3"/>
        <w:numPr>
          <w:ilvl w:val="0"/>
          <w:numId w:val="10"/>
        </w:numPr>
        <w:ind w:left="0" w:firstLine="567"/>
        <w:jc w:val="both"/>
        <w:rPr>
          <w:rFonts w:asciiTheme="majorHAnsi" w:hAnsiTheme="majorHAnsi" w:cstheme="majorHAnsi"/>
          <w:b/>
          <w:bCs/>
        </w:rPr>
      </w:pPr>
      <w:r w:rsidRPr="00D6554F">
        <w:rPr>
          <w:rFonts w:asciiTheme="majorHAnsi" w:hAnsiTheme="majorHAnsi" w:cstheme="majorHAnsi"/>
          <w:b/>
          <w:bCs/>
        </w:rPr>
        <w:t>Объекты, участвующие в Акции:</w:t>
      </w:r>
    </w:p>
    <w:p w14:paraId="5F3E2000" w14:textId="7A7EA853" w:rsidR="00B159D9" w:rsidRDefault="0033796B">
      <w:pPr>
        <w:spacing w:line="240" w:lineRule="auto"/>
        <w:jc w:val="both"/>
        <w:rPr>
          <w:rFonts w:asciiTheme="majorHAnsi" w:hAnsiTheme="majorHAnsi" w:cstheme="majorHAnsi"/>
        </w:rPr>
      </w:pPr>
      <w:r w:rsidRPr="00A30605">
        <w:rPr>
          <w:rFonts w:asciiTheme="majorHAnsi" w:hAnsiTheme="majorHAnsi" w:cstheme="majorHAnsi"/>
        </w:rPr>
        <w:t>Объекты в ж</w:t>
      </w:r>
      <w:r w:rsidR="00B911AF" w:rsidRPr="00A30605">
        <w:rPr>
          <w:rFonts w:asciiTheme="majorHAnsi" w:hAnsiTheme="majorHAnsi" w:cstheme="majorHAnsi"/>
        </w:rPr>
        <w:t>илы</w:t>
      </w:r>
      <w:r w:rsidRPr="00A30605">
        <w:rPr>
          <w:rFonts w:asciiTheme="majorHAnsi" w:hAnsiTheme="majorHAnsi" w:cstheme="majorHAnsi"/>
        </w:rPr>
        <w:t>х</w:t>
      </w:r>
      <w:r w:rsidR="00B911AF" w:rsidRPr="00A30605">
        <w:rPr>
          <w:rFonts w:asciiTheme="majorHAnsi" w:hAnsiTheme="majorHAnsi" w:cstheme="majorHAnsi"/>
        </w:rPr>
        <w:t xml:space="preserve"> </w:t>
      </w:r>
      <w:r w:rsidRPr="00A30605">
        <w:rPr>
          <w:rFonts w:asciiTheme="majorHAnsi" w:hAnsiTheme="majorHAnsi" w:cstheme="majorHAnsi"/>
        </w:rPr>
        <w:t>комплексах</w:t>
      </w:r>
      <w:r w:rsidR="00D6554F" w:rsidRPr="00A30605">
        <w:rPr>
          <w:rFonts w:asciiTheme="majorHAnsi" w:hAnsiTheme="majorHAnsi" w:cstheme="majorHAnsi"/>
        </w:rPr>
        <w:t>:</w:t>
      </w:r>
      <w:r w:rsidR="00B911AF" w:rsidRPr="00A30605">
        <w:rPr>
          <w:rFonts w:asciiTheme="majorHAnsi" w:hAnsiTheme="majorHAnsi" w:cstheme="majorHAnsi"/>
        </w:rPr>
        <w:t xml:space="preserve"> </w:t>
      </w:r>
      <w:r w:rsidR="007927FD" w:rsidRPr="007927FD">
        <w:rPr>
          <w:rFonts w:asciiTheme="majorHAnsi" w:hAnsiTheme="majorHAnsi" w:cstheme="majorHAnsi"/>
        </w:rPr>
        <w:t xml:space="preserve">«Павелецкая от Гранель» </w:t>
      </w:r>
      <w:r w:rsidR="001A7125" w:rsidRPr="00A30605">
        <w:rPr>
          <w:rFonts w:asciiTheme="majorHAnsi" w:hAnsiTheme="majorHAnsi" w:cstheme="majorHAnsi"/>
        </w:rPr>
        <w:t>(корп</w:t>
      </w:r>
      <w:r w:rsidR="00734301">
        <w:rPr>
          <w:rFonts w:asciiTheme="majorHAnsi" w:hAnsiTheme="majorHAnsi" w:cstheme="majorHAnsi"/>
        </w:rPr>
        <w:t>уса</w:t>
      </w:r>
      <w:r w:rsidR="001A7125" w:rsidRPr="00A30605">
        <w:rPr>
          <w:rFonts w:asciiTheme="majorHAnsi" w:hAnsiTheme="majorHAnsi" w:cstheme="majorHAnsi"/>
        </w:rPr>
        <w:t xml:space="preserve"> 1</w:t>
      </w:r>
      <w:r w:rsidR="00734301">
        <w:rPr>
          <w:rFonts w:asciiTheme="majorHAnsi" w:hAnsiTheme="majorHAnsi" w:cstheme="majorHAnsi"/>
        </w:rPr>
        <w:t>, 2</w:t>
      </w:r>
      <w:r w:rsidR="001A7125" w:rsidRPr="00A30605">
        <w:rPr>
          <w:rFonts w:asciiTheme="majorHAnsi" w:hAnsiTheme="majorHAnsi" w:cstheme="majorHAnsi"/>
        </w:rPr>
        <w:t>)</w:t>
      </w:r>
      <w:r w:rsidR="00B911AF" w:rsidRPr="00A30605">
        <w:rPr>
          <w:rFonts w:asciiTheme="majorHAnsi" w:hAnsiTheme="majorHAnsi" w:cstheme="majorHAnsi"/>
        </w:rPr>
        <w:t xml:space="preserve">, </w:t>
      </w:r>
      <w:r w:rsidR="007927FD" w:rsidRPr="007927FD">
        <w:rPr>
          <w:rFonts w:asciiTheme="majorHAnsi" w:hAnsiTheme="majorHAnsi" w:cstheme="majorHAnsi"/>
        </w:rPr>
        <w:t>«Мнёвники от Гранель»</w:t>
      </w:r>
      <w:r w:rsidR="00B911AF" w:rsidRPr="00A30605">
        <w:rPr>
          <w:rFonts w:asciiTheme="majorHAnsi" w:hAnsiTheme="majorHAnsi" w:cstheme="majorHAnsi"/>
        </w:rPr>
        <w:t xml:space="preserve">, </w:t>
      </w:r>
      <w:r w:rsidR="007927FD" w:rsidRPr="007927FD">
        <w:rPr>
          <w:rFonts w:asciiTheme="majorHAnsi" w:hAnsiTheme="majorHAnsi" w:cstheme="majorHAnsi"/>
        </w:rPr>
        <w:t xml:space="preserve">«Дубровка от Гранель» </w:t>
      </w:r>
      <w:r w:rsidR="00FD5B52">
        <w:rPr>
          <w:rFonts w:asciiTheme="majorHAnsi" w:hAnsiTheme="majorHAnsi" w:cstheme="majorHAnsi"/>
        </w:rPr>
        <w:t xml:space="preserve">(корпус 2), </w:t>
      </w:r>
      <w:r w:rsidR="007927FD" w:rsidRPr="007927FD">
        <w:rPr>
          <w:rFonts w:asciiTheme="majorHAnsi" w:hAnsiTheme="majorHAnsi" w:cstheme="majorHAnsi"/>
        </w:rPr>
        <w:t>«Нижегородская от Гранель»</w:t>
      </w:r>
      <w:r w:rsidR="003D1BEA">
        <w:rPr>
          <w:rFonts w:asciiTheme="majorHAnsi" w:hAnsiTheme="majorHAnsi" w:cstheme="majorHAnsi"/>
        </w:rPr>
        <w:t xml:space="preserve">, </w:t>
      </w:r>
      <w:r w:rsidR="007927FD" w:rsidRPr="007927FD">
        <w:rPr>
          <w:rFonts w:asciiTheme="majorHAnsi" w:hAnsiTheme="majorHAnsi" w:cstheme="majorHAnsi"/>
        </w:rPr>
        <w:t>«Гранель Коломенское»</w:t>
      </w:r>
      <w:r w:rsidR="00B911AF" w:rsidRPr="00A30605">
        <w:rPr>
          <w:rFonts w:asciiTheme="majorHAnsi" w:hAnsiTheme="majorHAnsi" w:cstheme="majorHAnsi"/>
        </w:rPr>
        <w:t>, «Тринити» (корпус 1), «Аникеевский» (корпуса 12/1, 12/2, 13</w:t>
      </w:r>
      <w:r w:rsidR="00734301">
        <w:rPr>
          <w:rFonts w:asciiTheme="majorHAnsi" w:hAnsiTheme="majorHAnsi" w:cstheme="majorHAnsi"/>
        </w:rPr>
        <w:t>, 7</w:t>
      </w:r>
      <w:r w:rsidR="001C6BCE">
        <w:rPr>
          <w:rFonts w:asciiTheme="majorHAnsi" w:hAnsiTheme="majorHAnsi" w:cstheme="majorHAnsi"/>
        </w:rPr>
        <w:t>, 9</w:t>
      </w:r>
      <w:r w:rsidR="00B911AF" w:rsidRPr="00A30605">
        <w:rPr>
          <w:rFonts w:asciiTheme="majorHAnsi" w:hAnsiTheme="majorHAnsi" w:cstheme="majorHAnsi"/>
        </w:rPr>
        <w:t xml:space="preserve">), </w:t>
      </w:r>
      <w:r w:rsidR="001324E2">
        <w:rPr>
          <w:rFonts w:asciiTheme="majorHAnsi" w:hAnsiTheme="majorHAnsi" w:cstheme="majorHAnsi"/>
        </w:rPr>
        <w:t xml:space="preserve">«Аникеевский» (Опалиха) (корпуса 1.1, 1.2), </w:t>
      </w:r>
      <w:r w:rsidR="00B911AF" w:rsidRPr="00A30605">
        <w:rPr>
          <w:rFonts w:asciiTheme="majorHAnsi" w:hAnsiTheme="majorHAnsi" w:cstheme="majorHAnsi"/>
        </w:rPr>
        <w:t>«Бригантина» (корпус 1), «Пехра» (корпус</w:t>
      </w:r>
      <w:r w:rsidR="00734301">
        <w:rPr>
          <w:rFonts w:asciiTheme="majorHAnsi" w:hAnsiTheme="majorHAnsi" w:cstheme="majorHAnsi"/>
        </w:rPr>
        <w:t>а</w:t>
      </w:r>
      <w:r w:rsidR="00B911AF" w:rsidRPr="00A30605">
        <w:rPr>
          <w:rFonts w:asciiTheme="majorHAnsi" w:hAnsiTheme="majorHAnsi" w:cstheme="majorHAnsi"/>
        </w:rPr>
        <w:t xml:space="preserve"> 8</w:t>
      </w:r>
      <w:r w:rsidR="00734301">
        <w:rPr>
          <w:rFonts w:asciiTheme="majorHAnsi" w:hAnsiTheme="majorHAnsi" w:cstheme="majorHAnsi"/>
        </w:rPr>
        <w:t>, 8.1</w:t>
      </w:r>
      <w:r w:rsidR="00B911AF" w:rsidRPr="00A30605">
        <w:rPr>
          <w:rFonts w:asciiTheme="majorHAnsi" w:hAnsiTheme="majorHAnsi" w:cstheme="majorHAnsi"/>
        </w:rPr>
        <w:t>), «Новая Алексеевская Роща»</w:t>
      </w:r>
      <w:r w:rsidR="005D3B0A" w:rsidRPr="00A30605">
        <w:rPr>
          <w:rFonts w:asciiTheme="majorHAnsi" w:hAnsiTheme="majorHAnsi" w:cstheme="majorHAnsi"/>
        </w:rPr>
        <w:t xml:space="preserve"> (корпус </w:t>
      </w:r>
      <w:r w:rsidR="001A7125" w:rsidRPr="00A30605">
        <w:rPr>
          <w:rFonts w:asciiTheme="majorHAnsi" w:hAnsiTheme="majorHAnsi" w:cstheme="majorHAnsi"/>
        </w:rPr>
        <w:t>4</w:t>
      </w:r>
      <w:r w:rsidR="005D3B0A" w:rsidRPr="00A30605">
        <w:rPr>
          <w:rFonts w:asciiTheme="majorHAnsi" w:hAnsiTheme="majorHAnsi" w:cstheme="majorHAnsi"/>
        </w:rPr>
        <w:t>)</w:t>
      </w:r>
      <w:r w:rsidR="00B911AF" w:rsidRPr="00A30605">
        <w:rPr>
          <w:rFonts w:asciiTheme="majorHAnsi" w:hAnsiTheme="majorHAnsi" w:cstheme="majorHAnsi"/>
        </w:rPr>
        <w:t>, «Ильинойс»</w:t>
      </w:r>
      <w:r w:rsidR="005D3B0A" w:rsidRPr="00A30605">
        <w:rPr>
          <w:rFonts w:asciiTheme="majorHAnsi" w:hAnsiTheme="majorHAnsi" w:cstheme="majorHAnsi"/>
        </w:rPr>
        <w:t xml:space="preserve"> (корп</w:t>
      </w:r>
      <w:r w:rsidR="003D1BEA">
        <w:rPr>
          <w:rFonts w:asciiTheme="majorHAnsi" w:hAnsiTheme="majorHAnsi" w:cstheme="majorHAnsi"/>
        </w:rPr>
        <w:t>ус 3</w:t>
      </w:r>
      <w:r w:rsidR="005D3B0A" w:rsidRPr="00A30605">
        <w:rPr>
          <w:rFonts w:asciiTheme="majorHAnsi" w:hAnsiTheme="majorHAnsi" w:cstheme="majorHAnsi"/>
        </w:rPr>
        <w:t>)</w:t>
      </w:r>
      <w:r w:rsidR="00B911AF" w:rsidRPr="00A30605">
        <w:rPr>
          <w:rFonts w:asciiTheme="majorHAnsi" w:hAnsiTheme="majorHAnsi" w:cstheme="majorHAnsi"/>
        </w:rPr>
        <w:t xml:space="preserve">, </w:t>
      </w:r>
      <w:r w:rsidR="00A30605" w:rsidRPr="00A30605">
        <w:rPr>
          <w:rFonts w:asciiTheme="majorHAnsi" w:hAnsiTheme="majorHAnsi" w:cstheme="majorHAnsi"/>
        </w:rPr>
        <w:t>«Живописный (Спасское) (корп</w:t>
      </w:r>
      <w:r w:rsidR="001324E2">
        <w:rPr>
          <w:rFonts w:asciiTheme="majorHAnsi" w:hAnsiTheme="majorHAnsi" w:cstheme="majorHAnsi"/>
        </w:rPr>
        <w:t xml:space="preserve">уса </w:t>
      </w:r>
      <w:r w:rsidR="00A30605" w:rsidRPr="00A30605">
        <w:rPr>
          <w:rFonts w:asciiTheme="majorHAnsi" w:hAnsiTheme="majorHAnsi" w:cstheme="majorHAnsi"/>
        </w:rPr>
        <w:t>1</w:t>
      </w:r>
      <w:r w:rsidR="001324E2">
        <w:rPr>
          <w:rFonts w:asciiTheme="majorHAnsi" w:hAnsiTheme="majorHAnsi" w:cstheme="majorHAnsi"/>
        </w:rPr>
        <w:t>, 2</w:t>
      </w:r>
      <w:r w:rsidR="00A30605" w:rsidRPr="00A30605">
        <w:rPr>
          <w:rFonts w:asciiTheme="majorHAnsi" w:hAnsiTheme="majorHAnsi" w:cstheme="majorHAnsi"/>
        </w:rPr>
        <w:t>)»</w:t>
      </w:r>
      <w:r w:rsidR="00734301">
        <w:rPr>
          <w:rFonts w:asciiTheme="majorHAnsi" w:hAnsiTheme="majorHAnsi" w:cstheme="majorHAnsi"/>
        </w:rPr>
        <w:t>, «Притяжение Сити» (корпус 8), «Императорские Мытищи» (корпус 1.1)</w:t>
      </w:r>
      <w:r w:rsidR="003101A0">
        <w:rPr>
          <w:rFonts w:asciiTheme="majorHAnsi" w:hAnsiTheme="majorHAnsi" w:cstheme="majorHAnsi"/>
        </w:rPr>
        <w:t xml:space="preserve">, </w:t>
      </w:r>
      <w:r w:rsidR="003101A0" w:rsidRPr="00A30605">
        <w:rPr>
          <w:rFonts w:asciiTheme="majorHAnsi" w:hAnsiTheme="majorHAnsi" w:cstheme="majorHAnsi"/>
        </w:rPr>
        <w:t>«Лесная симфония»</w:t>
      </w:r>
      <w:r w:rsidR="00A30605" w:rsidRPr="00A30605">
        <w:rPr>
          <w:rFonts w:asciiTheme="majorHAnsi" w:hAnsiTheme="majorHAnsi" w:cstheme="majorHAnsi"/>
        </w:rPr>
        <w:t>.</w:t>
      </w:r>
    </w:p>
    <w:p w14:paraId="5F26DFBD" w14:textId="77777777" w:rsidR="00B159D9" w:rsidRDefault="002667AD" w:rsidP="00B159D9">
      <w:pPr>
        <w:spacing w:line="240" w:lineRule="auto"/>
        <w:jc w:val="both"/>
        <w:rPr>
          <w:rFonts w:asciiTheme="majorHAnsi" w:hAnsiTheme="majorHAnsi" w:cstheme="majorHAnsi"/>
        </w:rPr>
      </w:pPr>
      <w:r w:rsidRPr="00C575D9">
        <w:rPr>
          <w:rFonts w:asciiTheme="majorHAnsi" w:hAnsiTheme="majorHAnsi" w:cstheme="majorHAnsi"/>
        </w:rPr>
        <w:t xml:space="preserve">В Акции участвует ограниченный список Объектов. </w:t>
      </w:r>
    </w:p>
    <w:p w14:paraId="53975FEF" w14:textId="6D5E8BD2" w:rsidR="00121ACF" w:rsidRPr="00D6554F" w:rsidRDefault="00121ACF" w:rsidP="00B159D9">
      <w:pPr>
        <w:spacing w:line="240" w:lineRule="auto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 xml:space="preserve">Проектные декларации размещены на сайте </w:t>
      </w:r>
      <w:hyperlink r:id="rId7" w:history="1">
        <w:r w:rsidRPr="00D6554F">
          <w:rPr>
            <w:rStyle w:val="aff0"/>
            <w:rFonts w:asciiTheme="majorHAnsi" w:hAnsiTheme="majorHAnsi" w:cstheme="majorHAnsi"/>
          </w:rPr>
          <w:t>https://наш.дом.рф</w:t>
        </w:r>
      </w:hyperlink>
      <w:r w:rsidRPr="00D6554F">
        <w:rPr>
          <w:rFonts w:asciiTheme="majorHAnsi" w:hAnsiTheme="majorHAnsi" w:cstheme="majorHAnsi"/>
        </w:rPr>
        <w:t>.</w:t>
      </w:r>
    </w:p>
    <w:p w14:paraId="5A73D779" w14:textId="3093F72F" w:rsidR="0033796B" w:rsidRPr="00D6554F" w:rsidRDefault="0033796B" w:rsidP="00D6554F">
      <w:pPr>
        <w:pStyle w:val="a3"/>
        <w:numPr>
          <w:ilvl w:val="0"/>
          <w:numId w:val="10"/>
        </w:numPr>
        <w:ind w:left="0" w:firstLine="567"/>
        <w:jc w:val="both"/>
        <w:rPr>
          <w:rFonts w:asciiTheme="majorHAnsi" w:hAnsiTheme="majorHAnsi" w:cstheme="majorHAnsi"/>
          <w:b/>
          <w:bCs/>
        </w:rPr>
      </w:pPr>
      <w:r w:rsidRPr="00D6554F">
        <w:rPr>
          <w:rFonts w:asciiTheme="majorHAnsi" w:hAnsiTheme="majorHAnsi" w:cstheme="majorHAnsi"/>
          <w:b/>
          <w:bCs/>
        </w:rPr>
        <w:t>Территория проведения Акции:</w:t>
      </w:r>
    </w:p>
    <w:p w14:paraId="0F0292F4" w14:textId="05F131D9" w:rsidR="000067AB" w:rsidRPr="00D6554F" w:rsidRDefault="003101A0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Акция проводится на территории города Москвы, Московской области и города Уфы</w:t>
      </w:r>
      <w:r w:rsidR="004B28E0" w:rsidRPr="00D6554F">
        <w:rPr>
          <w:rFonts w:asciiTheme="majorHAnsi" w:eastAsia="Times New Roman" w:hAnsiTheme="majorHAnsi" w:cstheme="majorHAnsi"/>
          <w:lang w:eastAsia="ru-RU"/>
        </w:rPr>
        <w:t>.</w:t>
      </w:r>
    </w:p>
    <w:p w14:paraId="6B840C7C" w14:textId="6D067972" w:rsidR="0033796B" w:rsidRPr="003101A0" w:rsidRDefault="0033796B" w:rsidP="003101A0">
      <w:pPr>
        <w:ind w:left="360"/>
        <w:jc w:val="both"/>
        <w:rPr>
          <w:rFonts w:asciiTheme="majorHAnsi" w:hAnsiTheme="majorHAnsi" w:cstheme="majorHAnsi"/>
          <w:b/>
          <w:bCs/>
        </w:rPr>
      </w:pPr>
      <w:r w:rsidRPr="003101A0">
        <w:rPr>
          <w:rFonts w:asciiTheme="majorHAnsi" w:hAnsiTheme="majorHAnsi" w:cstheme="majorHAnsi"/>
          <w:b/>
          <w:bCs/>
        </w:rPr>
        <w:t>Срок проведения Акции:</w:t>
      </w:r>
    </w:p>
    <w:p w14:paraId="131D0E77" w14:textId="1D53E9D4" w:rsidR="0033796B" w:rsidRPr="00D6554F" w:rsidRDefault="0033796B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с </w:t>
      </w:r>
      <w:r w:rsidR="007927FD">
        <w:rPr>
          <w:rFonts w:asciiTheme="majorHAnsi" w:eastAsia="Times New Roman" w:hAnsiTheme="majorHAnsi" w:cstheme="majorHAnsi"/>
          <w:lang w:eastAsia="ru-RU"/>
        </w:rPr>
        <w:t>10</w:t>
      </w:r>
      <w:r w:rsidRPr="00D6554F">
        <w:rPr>
          <w:rFonts w:asciiTheme="majorHAnsi" w:eastAsia="Times New Roman" w:hAnsiTheme="majorHAnsi" w:cstheme="majorHAnsi"/>
          <w:lang w:eastAsia="ru-RU"/>
        </w:rPr>
        <w:t>.</w:t>
      </w:r>
      <w:r w:rsidR="004B528C">
        <w:rPr>
          <w:rFonts w:asciiTheme="majorHAnsi" w:eastAsia="Times New Roman" w:hAnsiTheme="majorHAnsi" w:cstheme="majorHAnsi"/>
          <w:lang w:eastAsia="ru-RU"/>
        </w:rPr>
        <w:t>0</w:t>
      </w:r>
      <w:r w:rsidR="003101A0">
        <w:rPr>
          <w:rFonts w:asciiTheme="majorHAnsi" w:eastAsia="Times New Roman" w:hAnsiTheme="majorHAnsi" w:cstheme="majorHAnsi"/>
          <w:lang w:eastAsia="ru-RU"/>
        </w:rPr>
        <w:t>5</w:t>
      </w:r>
      <w:r w:rsidRPr="00D6554F">
        <w:rPr>
          <w:rFonts w:asciiTheme="majorHAnsi" w:eastAsia="Times New Roman" w:hAnsiTheme="majorHAnsi" w:cstheme="majorHAnsi"/>
          <w:lang w:eastAsia="ru-RU"/>
        </w:rPr>
        <w:t>.202</w:t>
      </w:r>
      <w:r w:rsidR="004B528C">
        <w:rPr>
          <w:rFonts w:asciiTheme="majorHAnsi" w:eastAsia="Times New Roman" w:hAnsiTheme="majorHAnsi" w:cstheme="majorHAnsi"/>
          <w:lang w:eastAsia="ru-RU"/>
        </w:rPr>
        <w:t>6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по </w:t>
      </w:r>
      <w:r w:rsidR="007927FD">
        <w:rPr>
          <w:rFonts w:asciiTheme="majorHAnsi" w:eastAsia="Times New Roman" w:hAnsiTheme="majorHAnsi" w:cstheme="majorHAnsi"/>
          <w:lang w:eastAsia="ru-RU"/>
        </w:rPr>
        <w:t>09</w:t>
      </w:r>
      <w:r w:rsidRPr="00D6554F">
        <w:rPr>
          <w:rFonts w:asciiTheme="majorHAnsi" w:eastAsia="Times New Roman" w:hAnsiTheme="majorHAnsi" w:cstheme="majorHAnsi"/>
          <w:lang w:eastAsia="ru-RU"/>
        </w:rPr>
        <w:t>.</w:t>
      </w:r>
      <w:r w:rsidR="00B506D1">
        <w:rPr>
          <w:rFonts w:asciiTheme="majorHAnsi" w:eastAsia="Times New Roman" w:hAnsiTheme="majorHAnsi" w:cstheme="majorHAnsi"/>
          <w:lang w:eastAsia="ru-RU"/>
        </w:rPr>
        <w:t>0</w:t>
      </w:r>
      <w:r w:rsidR="003101A0">
        <w:rPr>
          <w:rFonts w:asciiTheme="majorHAnsi" w:eastAsia="Times New Roman" w:hAnsiTheme="majorHAnsi" w:cstheme="majorHAnsi"/>
          <w:lang w:eastAsia="ru-RU"/>
        </w:rPr>
        <w:t>8</w:t>
      </w:r>
      <w:r w:rsidRPr="00D6554F">
        <w:rPr>
          <w:rFonts w:asciiTheme="majorHAnsi" w:eastAsia="Times New Roman" w:hAnsiTheme="majorHAnsi" w:cstheme="majorHAnsi"/>
          <w:lang w:eastAsia="ru-RU"/>
        </w:rPr>
        <w:t>.202</w:t>
      </w:r>
      <w:r w:rsidR="00B506D1">
        <w:rPr>
          <w:rFonts w:asciiTheme="majorHAnsi" w:eastAsia="Times New Roman" w:hAnsiTheme="majorHAnsi" w:cstheme="majorHAnsi"/>
          <w:lang w:eastAsia="ru-RU"/>
        </w:rPr>
        <w:t>6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года.</w:t>
      </w:r>
    </w:p>
    <w:p w14:paraId="328EE44B" w14:textId="00762DA5" w:rsidR="0033796B" w:rsidRPr="00C575D9" w:rsidRDefault="0033796B" w:rsidP="00C575D9">
      <w:pPr>
        <w:pStyle w:val="a3"/>
        <w:numPr>
          <w:ilvl w:val="0"/>
          <w:numId w:val="10"/>
        </w:numPr>
        <w:ind w:left="0" w:firstLine="567"/>
        <w:jc w:val="both"/>
        <w:rPr>
          <w:rFonts w:asciiTheme="majorHAnsi" w:hAnsiTheme="majorHAnsi" w:cstheme="majorHAnsi"/>
          <w:b/>
          <w:bCs/>
        </w:rPr>
      </w:pPr>
      <w:r w:rsidRPr="00D6554F">
        <w:rPr>
          <w:rFonts w:asciiTheme="majorHAnsi" w:hAnsiTheme="majorHAnsi" w:cstheme="majorHAnsi"/>
          <w:b/>
          <w:bCs/>
        </w:rPr>
        <w:t xml:space="preserve">Требования к </w:t>
      </w:r>
      <w:r w:rsidR="000D4C6D" w:rsidRPr="00C575D9">
        <w:rPr>
          <w:rFonts w:asciiTheme="majorHAnsi" w:hAnsiTheme="majorHAnsi" w:cstheme="majorHAnsi"/>
          <w:b/>
          <w:bCs/>
        </w:rPr>
        <w:t>У</w:t>
      </w:r>
      <w:r w:rsidRPr="00D6554F">
        <w:rPr>
          <w:rFonts w:asciiTheme="majorHAnsi" w:hAnsiTheme="majorHAnsi" w:cstheme="majorHAnsi"/>
          <w:b/>
          <w:bCs/>
        </w:rPr>
        <w:t>частникам Акции:</w:t>
      </w:r>
    </w:p>
    <w:p w14:paraId="6038FAC0" w14:textId="4E5E5DC3" w:rsidR="00426EAC" w:rsidRPr="00D6554F" w:rsidRDefault="0033796B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Участник</w:t>
      </w:r>
      <w:r w:rsidR="00D6554F">
        <w:rPr>
          <w:rFonts w:asciiTheme="majorHAnsi" w:eastAsia="Times New Roman" w:hAnsiTheme="majorHAnsi" w:cstheme="majorHAnsi"/>
          <w:lang w:eastAsia="ru-RU"/>
        </w:rPr>
        <w:t>ами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Акции</w:t>
      </w:r>
      <w:r w:rsidR="000D4C6D" w:rsidRPr="00C575D9">
        <w:rPr>
          <w:rFonts w:asciiTheme="majorHAnsi" w:eastAsia="Times New Roman" w:hAnsiTheme="majorHAnsi" w:cstheme="majorHAnsi"/>
          <w:lang w:eastAsia="ru-RU"/>
        </w:rPr>
        <w:t xml:space="preserve"> могут являться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дееспособн</w:t>
      </w:r>
      <w:r w:rsidR="000D4C6D" w:rsidRPr="00C575D9">
        <w:rPr>
          <w:rFonts w:asciiTheme="majorHAnsi" w:eastAsia="Times New Roman" w:hAnsiTheme="majorHAnsi" w:cstheme="majorHAnsi"/>
          <w:lang w:eastAsia="ru-RU"/>
        </w:rPr>
        <w:t>ые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физическ</w:t>
      </w:r>
      <w:r w:rsidR="000D4C6D" w:rsidRPr="00C575D9">
        <w:rPr>
          <w:rFonts w:asciiTheme="majorHAnsi" w:eastAsia="Times New Roman" w:hAnsiTheme="majorHAnsi" w:cstheme="majorHAnsi"/>
          <w:lang w:eastAsia="ru-RU"/>
        </w:rPr>
        <w:t>ие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лиц</w:t>
      </w:r>
      <w:r w:rsidR="000D4C6D" w:rsidRPr="00C575D9">
        <w:rPr>
          <w:rFonts w:asciiTheme="majorHAnsi" w:eastAsia="Times New Roman" w:hAnsiTheme="majorHAnsi" w:cstheme="majorHAnsi"/>
          <w:lang w:eastAsia="ru-RU"/>
        </w:rPr>
        <w:t>а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, </w:t>
      </w:r>
      <w:r w:rsidR="00232504" w:rsidRPr="00232504">
        <w:rPr>
          <w:rFonts w:asciiTheme="majorHAnsi" w:eastAsia="Times New Roman" w:hAnsiTheme="majorHAnsi" w:cstheme="majorHAnsi"/>
          <w:lang w:eastAsia="ru-RU"/>
        </w:rPr>
        <w:t>граждан</w:t>
      </w:r>
      <w:r w:rsidR="00715E90">
        <w:rPr>
          <w:rFonts w:asciiTheme="majorHAnsi" w:eastAsia="Times New Roman" w:hAnsiTheme="majorHAnsi" w:cstheme="majorHAnsi"/>
          <w:lang w:eastAsia="ru-RU"/>
        </w:rPr>
        <w:t>е</w:t>
      </w:r>
      <w:r w:rsidR="00232504" w:rsidRPr="00232504">
        <w:rPr>
          <w:rFonts w:asciiTheme="majorHAnsi" w:eastAsia="Times New Roman" w:hAnsiTheme="majorHAnsi" w:cstheme="majorHAnsi"/>
          <w:lang w:eastAsia="ru-RU"/>
        </w:rPr>
        <w:t xml:space="preserve"> РФ</w:t>
      </w:r>
      <w:r w:rsidR="00232504">
        <w:rPr>
          <w:rFonts w:asciiTheme="majorHAnsi" w:eastAsia="Times New Roman" w:hAnsiTheme="majorHAnsi" w:cstheme="majorHAnsi"/>
          <w:lang w:eastAsia="ru-RU"/>
        </w:rPr>
        <w:t>,</w:t>
      </w:r>
      <w:r w:rsidR="00232504" w:rsidRPr="00232504">
        <w:rPr>
          <w:rFonts w:asciiTheme="majorHAnsi" w:eastAsia="Times New Roman" w:hAnsiTheme="majorHAnsi" w:cstheme="majorHAnsi"/>
          <w:lang w:eastAsia="ru-RU"/>
        </w:rPr>
        <w:t xml:space="preserve"> </w:t>
      </w:r>
      <w:r w:rsidR="00715E90" w:rsidRPr="00D6554F">
        <w:rPr>
          <w:rFonts w:asciiTheme="majorHAnsi" w:eastAsia="Times New Roman" w:hAnsiTheme="majorHAnsi" w:cstheme="majorHAnsi"/>
          <w:lang w:eastAsia="ru-RU"/>
        </w:rPr>
        <w:t>совершив</w:t>
      </w:r>
      <w:r w:rsidR="00715E90">
        <w:rPr>
          <w:rFonts w:asciiTheme="majorHAnsi" w:eastAsia="Times New Roman" w:hAnsiTheme="majorHAnsi" w:cstheme="majorHAnsi"/>
          <w:lang w:eastAsia="ru-RU"/>
        </w:rPr>
        <w:t>шие</w:t>
      </w:r>
      <w:r w:rsidR="00715E90" w:rsidRPr="00D6554F">
        <w:rPr>
          <w:rFonts w:asciiTheme="majorHAnsi" w:eastAsia="Times New Roman" w:hAnsiTheme="majorHAnsi" w:cstheme="majorHAnsi"/>
          <w:lang w:eastAsia="ru-RU"/>
        </w:rPr>
        <w:t xml:space="preserve"> </w:t>
      </w:r>
      <w:r w:rsidRPr="00D6554F">
        <w:rPr>
          <w:rFonts w:asciiTheme="majorHAnsi" w:eastAsia="Times New Roman" w:hAnsiTheme="majorHAnsi" w:cstheme="majorHAnsi"/>
          <w:lang w:eastAsia="ru-RU"/>
        </w:rPr>
        <w:t>действия, указанные в настоящих Правилах для участия в Акции, по рекомендации котор</w:t>
      </w:r>
      <w:r w:rsidR="002667AD" w:rsidRPr="00C575D9">
        <w:rPr>
          <w:rFonts w:asciiTheme="majorHAnsi" w:eastAsia="Times New Roman" w:hAnsiTheme="majorHAnsi" w:cstheme="majorHAnsi"/>
          <w:lang w:eastAsia="ru-RU"/>
        </w:rPr>
        <w:t>ых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осуществилось </w:t>
      </w:r>
      <w:r w:rsidR="00426EAC" w:rsidRPr="00D6554F">
        <w:rPr>
          <w:rFonts w:asciiTheme="majorHAnsi" w:eastAsia="Times New Roman" w:hAnsiTheme="majorHAnsi" w:cstheme="majorHAnsi"/>
          <w:lang w:eastAsia="ru-RU"/>
        </w:rPr>
        <w:t xml:space="preserve">бронирование и дальнейшее 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заключение </w:t>
      </w:r>
      <w:r w:rsidR="002667AD" w:rsidRPr="00C575D9">
        <w:rPr>
          <w:rFonts w:asciiTheme="majorHAnsi" w:eastAsia="Times New Roman" w:hAnsiTheme="majorHAnsi" w:cstheme="majorHAnsi"/>
          <w:lang w:eastAsia="ru-RU"/>
        </w:rPr>
        <w:t xml:space="preserve">и исполнение 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Договора приобретения между Клиентом и одним или несколькими Организаторами Акции. </w:t>
      </w:r>
    </w:p>
    <w:p w14:paraId="35F1AFEB" w14:textId="4F689BE8" w:rsidR="00426EAC" w:rsidRPr="00D6554F" w:rsidRDefault="00426EAC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К</w:t>
      </w:r>
      <w:r w:rsidR="0033796B" w:rsidRPr="00D6554F">
        <w:rPr>
          <w:rFonts w:asciiTheme="majorHAnsi" w:eastAsia="Times New Roman" w:hAnsiTheme="majorHAnsi" w:cstheme="majorHAnsi"/>
          <w:lang w:eastAsia="ru-RU"/>
        </w:rPr>
        <w:t xml:space="preserve">лиентом признается </w:t>
      </w:r>
      <w:r w:rsidRPr="00D6554F">
        <w:rPr>
          <w:rFonts w:asciiTheme="majorHAnsi" w:eastAsia="Times New Roman" w:hAnsiTheme="majorHAnsi" w:cstheme="majorHAnsi"/>
          <w:lang w:eastAsia="ru-RU"/>
        </w:rPr>
        <w:t>физическое или юридическое лицо, ранее не обращавшееся к Организаторам самостоятельно (или с помощью иных лиц)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 xml:space="preserve"> </w:t>
      </w:r>
      <w:r w:rsidRPr="00D6554F">
        <w:rPr>
          <w:rFonts w:asciiTheme="majorHAnsi" w:eastAsia="Times New Roman" w:hAnsiTheme="majorHAnsi" w:cstheme="majorHAnsi"/>
          <w:lang w:eastAsia="ru-RU"/>
        </w:rPr>
        <w:t>и впервые привлеченное для приобретения прав на Объекты Организатора с помощью услуг/рекомендации Участника Ак</w:t>
      </w:r>
      <w:r w:rsidR="00311133" w:rsidRPr="00C575D9">
        <w:rPr>
          <w:rFonts w:asciiTheme="majorHAnsi" w:eastAsia="Times New Roman" w:hAnsiTheme="majorHAnsi" w:cstheme="majorHAnsi"/>
          <w:lang w:eastAsia="ru-RU"/>
        </w:rPr>
        <w:t>ции,</w:t>
      </w:r>
      <w:r w:rsidR="002667AD" w:rsidRPr="00C575D9">
        <w:rPr>
          <w:rFonts w:asciiTheme="majorHAnsi" w:eastAsia="Times New Roman" w:hAnsiTheme="majorHAnsi" w:cstheme="majorHAnsi"/>
          <w:lang w:eastAsia="ru-RU"/>
        </w:rPr>
        <w:t xml:space="preserve"> забронировавшее и </w:t>
      </w:r>
      <w:r w:rsidR="00311133" w:rsidRPr="00C575D9">
        <w:rPr>
          <w:rFonts w:asciiTheme="majorHAnsi" w:eastAsia="Times New Roman" w:hAnsiTheme="majorHAnsi" w:cstheme="majorHAnsi"/>
          <w:lang w:eastAsia="ru-RU"/>
        </w:rPr>
        <w:t xml:space="preserve">заключающее Договор приобретения прав на </w:t>
      </w:r>
      <w:r w:rsidR="00B159D9">
        <w:rPr>
          <w:rFonts w:asciiTheme="majorHAnsi" w:eastAsia="Times New Roman" w:hAnsiTheme="majorHAnsi" w:cstheme="majorHAnsi"/>
          <w:lang w:eastAsia="ru-RU"/>
        </w:rPr>
        <w:t>О</w:t>
      </w:r>
      <w:r w:rsidR="00311133" w:rsidRPr="00C575D9">
        <w:rPr>
          <w:rFonts w:asciiTheme="majorHAnsi" w:eastAsia="Times New Roman" w:hAnsiTheme="majorHAnsi" w:cstheme="majorHAnsi"/>
          <w:lang w:eastAsia="ru-RU"/>
        </w:rPr>
        <w:t xml:space="preserve">бъект с Организатором и оплатившее полностью цену указанного </w:t>
      </w:r>
      <w:r w:rsidR="002637FE">
        <w:rPr>
          <w:rFonts w:asciiTheme="majorHAnsi" w:eastAsia="Times New Roman" w:hAnsiTheme="majorHAnsi" w:cstheme="majorHAnsi"/>
          <w:lang w:eastAsia="ru-RU"/>
        </w:rPr>
        <w:t>Д</w:t>
      </w:r>
      <w:r w:rsidR="00311133" w:rsidRPr="00C575D9">
        <w:rPr>
          <w:rFonts w:asciiTheme="majorHAnsi" w:eastAsia="Times New Roman" w:hAnsiTheme="majorHAnsi" w:cstheme="majorHAnsi"/>
          <w:lang w:eastAsia="ru-RU"/>
        </w:rPr>
        <w:t>оговора.</w:t>
      </w:r>
    </w:p>
    <w:p w14:paraId="4590EA67" w14:textId="45EC89BA" w:rsidR="002667AD" w:rsidRPr="00C575D9" w:rsidRDefault="00551BB1" w:rsidP="00C575D9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Договор приобретения прав</w:t>
      </w:r>
      <w:r w:rsidR="00B159D9">
        <w:rPr>
          <w:rFonts w:asciiTheme="majorHAnsi" w:eastAsia="Times New Roman" w:hAnsiTheme="majorHAnsi" w:cstheme="majorHAnsi"/>
          <w:lang w:eastAsia="ru-RU"/>
        </w:rPr>
        <w:t xml:space="preserve"> на Объект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</w:t>
      </w:r>
      <w:r w:rsidR="00D52761">
        <w:rPr>
          <w:rFonts w:asciiTheme="majorHAnsi" w:eastAsia="Times New Roman" w:hAnsiTheme="majorHAnsi" w:cstheme="majorHAnsi"/>
          <w:lang w:eastAsia="ru-RU"/>
        </w:rPr>
        <w:t xml:space="preserve">- </w:t>
      </w:r>
      <w:r w:rsidRPr="00D6554F">
        <w:rPr>
          <w:rFonts w:asciiTheme="majorHAnsi" w:eastAsia="Times New Roman" w:hAnsiTheme="majorHAnsi" w:cstheme="majorHAnsi"/>
          <w:lang w:eastAsia="ru-RU"/>
        </w:rPr>
        <w:t>Договор об участии в долевом строительстве</w:t>
      </w:r>
      <w:r w:rsidR="002667AD" w:rsidRPr="00C575D9">
        <w:rPr>
          <w:rFonts w:asciiTheme="majorHAnsi" w:eastAsia="Times New Roman" w:hAnsiTheme="majorHAnsi" w:cstheme="majorHAnsi"/>
          <w:lang w:eastAsia="ru-RU"/>
        </w:rPr>
        <w:t xml:space="preserve"> (или Договор уступки прав требования)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установленной формы, заключаемый между Клиентом и </w:t>
      </w:r>
      <w:r w:rsidR="002667AD" w:rsidRPr="00C575D9">
        <w:rPr>
          <w:rFonts w:asciiTheme="majorHAnsi" w:eastAsia="Times New Roman" w:hAnsiTheme="majorHAnsi" w:cstheme="majorHAnsi"/>
          <w:lang w:eastAsia="ru-RU"/>
        </w:rPr>
        <w:t>Организатором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, в отношении Объекта, участвующего в Акции, подлежащий государственной регистрации и считающийся заключенным с момента такой регистрации в соответствии с законодательством об участии в долевом строительстве </w:t>
      </w:r>
      <w:r w:rsidR="00311133" w:rsidRPr="00C575D9">
        <w:rPr>
          <w:rFonts w:asciiTheme="majorHAnsi" w:eastAsia="Times New Roman" w:hAnsiTheme="majorHAnsi" w:cstheme="majorHAnsi"/>
          <w:lang w:eastAsia="ru-RU"/>
        </w:rPr>
        <w:t>Российской Федерации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. </w:t>
      </w:r>
    </w:p>
    <w:p w14:paraId="59B149A8" w14:textId="77777777" w:rsidR="002667AD" w:rsidRPr="00C575D9" w:rsidRDefault="00551BB1" w:rsidP="00C575D9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lastRenderedPageBreak/>
        <w:t xml:space="preserve">Акция не распространяется на Договоры приобретения прав с условиями рассрочки, «Траншевой» ипотеки, условиями «Правильной» ипотеки. </w:t>
      </w:r>
    </w:p>
    <w:p w14:paraId="4C8D782C" w14:textId="4248DEAE" w:rsidR="002667AD" w:rsidRPr="00D6554F" w:rsidRDefault="00551BB1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Акция распространяется на Договоры приобретения прав с условиями полной оплаты цены такого Договора в срок не позднее </w:t>
      </w:r>
      <w:r w:rsidR="00311133" w:rsidRPr="00C575D9">
        <w:rPr>
          <w:rFonts w:asciiTheme="majorHAnsi" w:eastAsia="Times New Roman" w:hAnsiTheme="majorHAnsi" w:cstheme="majorHAnsi"/>
          <w:lang w:eastAsia="ru-RU"/>
        </w:rPr>
        <w:t xml:space="preserve">15 (пятнадцати) рабочих дней </w:t>
      </w:r>
      <w:r w:rsidRPr="00D6554F">
        <w:rPr>
          <w:rFonts w:asciiTheme="majorHAnsi" w:eastAsia="Times New Roman" w:hAnsiTheme="majorHAnsi" w:cstheme="majorHAnsi"/>
          <w:lang w:eastAsia="ru-RU"/>
        </w:rPr>
        <w:t>после регистрации.</w:t>
      </w:r>
      <w:r w:rsidR="008B05F4" w:rsidRPr="00D6554F">
        <w:rPr>
          <w:rFonts w:asciiTheme="majorHAnsi" w:eastAsia="Times New Roman" w:hAnsiTheme="majorHAnsi" w:cstheme="majorHAnsi"/>
          <w:lang w:eastAsia="ru-RU"/>
        </w:rPr>
        <w:t xml:space="preserve"> </w:t>
      </w:r>
    </w:p>
    <w:p w14:paraId="4F5A7FFE" w14:textId="388E6A9F" w:rsidR="00426EAC" w:rsidRPr="00D6554F" w:rsidRDefault="002667AD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Действие Акции распространяется только на новые заключаемые Договоры приобретения прав на Объекты, подлежащие полной оплате после заключения в сроки, указанные настоящими Правилами.</w:t>
      </w:r>
    </w:p>
    <w:p w14:paraId="4F033502" w14:textId="0B2461F1" w:rsidR="00426EAC" w:rsidRPr="00D6554F" w:rsidRDefault="00426EAC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Для участия в Акции </w:t>
      </w:r>
      <w:r w:rsidR="002667AD" w:rsidRPr="00D6554F">
        <w:rPr>
          <w:rFonts w:asciiTheme="majorHAnsi" w:eastAsia="Times New Roman" w:hAnsiTheme="majorHAnsi" w:cstheme="majorHAnsi"/>
          <w:lang w:eastAsia="ru-RU"/>
        </w:rPr>
        <w:t>потенциальному</w:t>
      </w:r>
      <w:r w:rsidR="002667AD" w:rsidRPr="00C575D9">
        <w:rPr>
          <w:rFonts w:asciiTheme="majorHAnsi" w:eastAsia="Times New Roman" w:hAnsiTheme="majorHAnsi" w:cstheme="majorHAnsi"/>
          <w:lang w:eastAsia="ru-RU"/>
        </w:rPr>
        <w:t xml:space="preserve"> 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Участнику необходимо осуществить регистрацию 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 xml:space="preserve">потенциального </w:t>
      </w:r>
      <w:r w:rsidRPr="00D6554F">
        <w:rPr>
          <w:rFonts w:asciiTheme="majorHAnsi" w:eastAsia="Times New Roman" w:hAnsiTheme="majorHAnsi" w:cstheme="majorHAnsi"/>
          <w:lang w:eastAsia="ru-RU"/>
        </w:rPr>
        <w:t>Клиента, для чего требуется в период проведения Акции одновременно с</w:t>
      </w:r>
      <w:r w:rsidR="001163AF">
        <w:rPr>
          <w:rFonts w:asciiTheme="majorHAnsi" w:eastAsia="Times New Roman" w:hAnsiTheme="majorHAnsi" w:cstheme="majorHAnsi"/>
          <w:lang w:eastAsia="ru-RU"/>
        </w:rPr>
        <w:t xml:space="preserve"> Клиентом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обратиться в Офис продаж Организатора и оформить </w:t>
      </w:r>
      <w:r w:rsidR="00382E1E">
        <w:rPr>
          <w:rFonts w:asciiTheme="majorHAnsi" w:eastAsia="Times New Roman" w:hAnsiTheme="majorHAnsi" w:cstheme="majorHAnsi"/>
          <w:lang w:eastAsia="ru-RU"/>
        </w:rPr>
        <w:t>з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аявку на участие в Акции установленной формы. </w:t>
      </w:r>
    </w:p>
    <w:p w14:paraId="491562B2" w14:textId="1F654447" w:rsidR="00426EAC" w:rsidRPr="00D6554F" w:rsidRDefault="00426EAC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Одновременно с оформлением </w:t>
      </w:r>
      <w:r w:rsidR="00382E1E">
        <w:rPr>
          <w:rFonts w:asciiTheme="majorHAnsi" w:eastAsia="Times New Roman" w:hAnsiTheme="majorHAnsi" w:cstheme="majorHAnsi"/>
          <w:lang w:eastAsia="ru-RU"/>
        </w:rPr>
        <w:t>з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аявки на участие в Акции потенциальным Клиентом осуществляются действия по бронированию выбранного Объекта. </w:t>
      </w:r>
    </w:p>
    <w:p w14:paraId="54781FC1" w14:textId="59919658" w:rsidR="00426EAC" w:rsidRPr="00D6554F" w:rsidRDefault="00426EAC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Заявка на участие в Акции подлежит проверке на предмет обращения ранее 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 xml:space="preserve">потенциального 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Клиента 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>к Организаторам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. Срок проверки составляет 15 (Пятнадцать) рабочих дней с даты предоставления </w:t>
      </w:r>
      <w:r w:rsidR="00382E1E">
        <w:rPr>
          <w:rFonts w:asciiTheme="majorHAnsi" w:eastAsia="Times New Roman" w:hAnsiTheme="majorHAnsi" w:cstheme="majorHAnsi"/>
          <w:lang w:eastAsia="ru-RU"/>
        </w:rPr>
        <w:t>з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аявки. </w:t>
      </w:r>
    </w:p>
    <w:p w14:paraId="1F6707D5" w14:textId="07722F8A" w:rsidR="00426EAC" w:rsidRPr="00C575D9" w:rsidRDefault="00426EAC" w:rsidP="00C575D9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Регистрации </w:t>
      </w:r>
      <w:r w:rsidR="00382E1E">
        <w:rPr>
          <w:rFonts w:asciiTheme="majorHAnsi" w:eastAsia="Times New Roman" w:hAnsiTheme="majorHAnsi" w:cstheme="majorHAnsi"/>
          <w:lang w:eastAsia="ru-RU"/>
        </w:rPr>
        <w:t>з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аявки на участие в Акции должна состояться </w:t>
      </w:r>
      <w:r w:rsidR="002667AD" w:rsidRPr="00C575D9">
        <w:rPr>
          <w:rFonts w:asciiTheme="majorHAnsi" w:eastAsia="Times New Roman" w:hAnsiTheme="majorHAnsi" w:cstheme="majorHAnsi"/>
          <w:lang w:eastAsia="ru-RU"/>
        </w:rPr>
        <w:t>до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момента фиксации данных 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 xml:space="preserve">потенциального 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Клиента в базе 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>Организатор</w:t>
      </w:r>
      <w:r w:rsidR="002667AD" w:rsidRPr="00C575D9">
        <w:rPr>
          <w:rFonts w:asciiTheme="majorHAnsi" w:eastAsia="Times New Roman" w:hAnsiTheme="majorHAnsi" w:cstheme="majorHAnsi"/>
          <w:lang w:eastAsia="ru-RU"/>
        </w:rPr>
        <w:t>а/ов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по текущему интересу (таковым считается обращение в первый раз).</w:t>
      </w:r>
    </w:p>
    <w:p w14:paraId="14A9A864" w14:textId="2E6127A3" w:rsidR="00E2420D" w:rsidRDefault="00E2420D" w:rsidP="00C575D9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C575D9">
        <w:rPr>
          <w:rFonts w:asciiTheme="majorHAnsi" w:eastAsia="Times New Roman" w:hAnsiTheme="majorHAnsi" w:cstheme="majorHAnsi"/>
          <w:lang w:eastAsia="ru-RU"/>
        </w:rPr>
        <w:t xml:space="preserve">В Акции не могут принимать участие работники и уполномоченные представители Организатора/ов, их аффилированные лица, члены семей работников и представители, равно как работники и представители других лиц, имеющих непосредственное отношение к организации и/или проведению Акции, а также члены их семей. В Акции не могут принимать участие сотрудники компании «Гранель» </w:t>
      </w:r>
      <w:r w:rsidR="00DD7E80">
        <w:rPr>
          <w:rFonts w:asciiTheme="majorHAnsi" w:eastAsia="Times New Roman" w:hAnsiTheme="majorHAnsi" w:cstheme="majorHAnsi"/>
          <w:lang w:eastAsia="ru-RU"/>
        </w:rPr>
        <w:t xml:space="preserve">всех структурных подразделений, сотрудники зависимых, связанных, </w:t>
      </w:r>
      <w:r w:rsidRPr="00C575D9">
        <w:rPr>
          <w:rFonts w:asciiTheme="majorHAnsi" w:eastAsia="Times New Roman" w:hAnsiTheme="majorHAnsi" w:cstheme="majorHAnsi"/>
          <w:lang w:eastAsia="ru-RU"/>
        </w:rPr>
        <w:t>аффилированны</w:t>
      </w:r>
      <w:r w:rsidR="00DD7E80">
        <w:rPr>
          <w:rFonts w:asciiTheme="majorHAnsi" w:eastAsia="Times New Roman" w:hAnsiTheme="majorHAnsi" w:cstheme="majorHAnsi"/>
          <w:lang w:eastAsia="ru-RU"/>
        </w:rPr>
        <w:t>х</w:t>
      </w:r>
      <w:r w:rsidRPr="00C575D9">
        <w:rPr>
          <w:rFonts w:asciiTheme="majorHAnsi" w:eastAsia="Times New Roman" w:hAnsiTheme="majorHAnsi" w:cstheme="majorHAnsi"/>
          <w:lang w:eastAsia="ru-RU"/>
        </w:rPr>
        <w:t xml:space="preserve"> лиц, члены семей работников и представители, равно как работники и представители других лиц, имеющих непосредственное отношение к организации и/или проведению Акции, а также члены их семей.</w:t>
      </w:r>
    </w:p>
    <w:p w14:paraId="28E4D1E5" w14:textId="3E7E5959" w:rsidR="00551BB1" w:rsidRPr="00D6554F" w:rsidRDefault="00D772F9" w:rsidP="00C575D9">
      <w:pPr>
        <w:pStyle w:val="a3"/>
        <w:numPr>
          <w:ilvl w:val="0"/>
          <w:numId w:val="10"/>
        </w:numPr>
        <w:ind w:left="0" w:firstLine="567"/>
        <w:jc w:val="both"/>
        <w:rPr>
          <w:rFonts w:asciiTheme="majorHAnsi" w:hAnsiTheme="majorHAnsi" w:cstheme="majorHAnsi"/>
          <w:b/>
          <w:bCs/>
        </w:rPr>
      </w:pPr>
      <w:r w:rsidRPr="00D6554F">
        <w:rPr>
          <w:rFonts w:asciiTheme="majorHAnsi" w:hAnsiTheme="majorHAnsi" w:cstheme="majorHAnsi"/>
          <w:b/>
          <w:bCs/>
        </w:rPr>
        <w:t>В</w:t>
      </w:r>
      <w:r w:rsidR="00551BB1" w:rsidRPr="00D6554F">
        <w:rPr>
          <w:rFonts w:asciiTheme="majorHAnsi" w:hAnsiTheme="majorHAnsi" w:cstheme="majorHAnsi"/>
          <w:b/>
          <w:bCs/>
        </w:rPr>
        <w:t>ознаграждени</w:t>
      </w:r>
      <w:r w:rsidRPr="00D6554F">
        <w:rPr>
          <w:rFonts w:asciiTheme="majorHAnsi" w:hAnsiTheme="majorHAnsi" w:cstheme="majorHAnsi"/>
          <w:b/>
          <w:bCs/>
        </w:rPr>
        <w:t>е</w:t>
      </w:r>
      <w:r w:rsidR="00551BB1" w:rsidRPr="00D6554F">
        <w:rPr>
          <w:rFonts w:asciiTheme="majorHAnsi" w:hAnsiTheme="majorHAnsi" w:cstheme="majorHAnsi"/>
          <w:b/>
          <w:bCs/>
        </w:rPr>
        <w:t xml:space="preserve"> Участника </w:t>
      </w:r>
      <w:r w:rsidR="00E2420D" w:rsidRPr="00C575D9">
        <w:rPr>
          <w:rFonts w:asciiTheme="majorHAnsi" w:hAnsiTheme="majorHAnsi" w:cstheme="majorHAnsi"/>
          <w:b/>
          <w:bCs/>
        </w:rPr>
        <w:t>А</w:t>
      </w:r>
      <w:r w:rsidR="00551BB1" w:rsidRPr="00D6554F">
        <w:rPr>
          <w:rFonts w:asciiTheme="majorHAnsi" w:hAnsiTheme="majorHAnsi" w:cstheme="majorHAnsi"/>
          <w:b/>
          <w:bCs/>
        </w:rPr>
        <w:t>кции:</w:t>
      </w:r>
    </w:p>
    <w:p w14:paraId="1BE81739" w14:textId="3AB88890" w:rsidR="00551BB1" w:rsidRPr="00D6554F" w:rsidRDefault="008B05F4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При соблюдени</w:t>
      </w:r>
      <w:r w:rsidR="00B159D9" w:rsidRPr="00B159D9">
        <w:rPr>
          <w:rFonts w:asciiTheme="majorHAnsi" w:eastAsia="Times New Roman" w:hAnsiTheme="majorHAnsi" w:cstheme="majorHAnsi"/>
          <w:lang w:eastAsia="ru-RU"/>
        </w:rPr>
        <w:t>и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условий Акции, описанных в настоящих Правилах, Участник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 xml:space="preserve"> </w:t>
      </w:r>
      <w:r w:rsidRPr="00D6554F">
        <w:rPr>
          <w:rFonts w:asciiTheme="majorHAnsi" w:eastAsia="Times New Roman" w:hAnsiTheme="majorHAnsi" w:cstheme="majorHAnsi"/>
          <w:lang w:eastAsia="ru-RU"/>
        </w:rPr>
        <w:t>А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 xml:space="preserve">кции имеет право на получение вознаграждения в размере </w:t>
      </w:r>
      <w:r w:rsidR="00476747">
        <w:rPr>
          <w:rFonts w:asciiTheme="majorHAnsi" w:eastAsia="Times New Roman" w:hAnsiTheme="majorHAnsi" w:cstheme="majorHAnsi"/>
          <w:lang w:eastAsia="ru-RU"/>
        </w:rPr>
        <w:t>1</w:t>
      </w:r>
      <w:r w:rsidR="00844259">
        <w:rPr>
          <w:rFonts w:asciiTheme="majorHAnsi" w:eastAsia="Times New Roman" w:hAnsiTheme="majorHAnsi" w:cstheme="majorHAnsi"/>
          <w:lang w:eastAsia="ru-RU"/>
        </w:rPr>
        <w:t>72</w:t>
      </w:r>
      <w:r w:rsidR="00476747">
        <w:rPr>
          <w:rFonts w:asciiTheme="majorHAnsi" w:eastAsia="Times New Roman" w:hAnsiTheme="majorHAnsi" w:cstheme="majorHAnsi"/>
          <w:lang w:eastAsia="ru-RU"/>
        </w:rPr>
        <w:t xml:space="preserve"> </w:t>
      </w:r>
      <w:r w:rsidR="00844259">
        <w:rPr>
          <w:rFonts w:asciiTheme="majorHAnsi" w:eastAsia="Times New Roman" w:hAnsiTheme="majorHAnsi" w:cstheme="majorHAnsi"/>
          <w:lang w:eastAsia="ru-RU"/>
        </w:rPr>
        <w:t>414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 xml:space="preserve"> (</w:t>
      </w:r>
      <w:r w:rsidR="00476747">
        <w:rPr>
          <w:rFonts w:asciiTheme="majorHAnsi" w:eastAsia="Times New Roman" w:hAnsiTheme="majorHAnsi" w:cstheme="majorHAnsi"/>
          <w:lang w:eastAsia="ru-RU"/>
        </w:rPr>
        <w:t>С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 xml:space="preserve">то </w:t>
      </w:r>
      <w:r w:rsidR="00844259">
        <w:rPr>
          <w:rFonts w:asciiTheme="majorHAnsi" w:eastAsia="Times New Roman" w:hAnsiTheme="majorHAnsi" w:cstheme="majorHAnsi"/>
          <w:lang w:eastAsia="ru-RU"/>
        </w:rPr>
        <w:t>семьдесят две тысячи четыреста четырнадцать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>) руб.</w:t>
      </w:r>
      <w:r w:rsidR="006B387F">
        <w:rPr>
          <w:rFonts w:asciiTheme="majorHAnsi" w:eastAsia="Times New Roman" w:hAnsiTheme="majorHAnsi" w:cstheme="majorHAnsi"/>
          <w:lang w:eastAsia="ru-RU"/>
        </w:rPr>
        <w:t xml:space="preserve"> </w:t>
      </w:r>
      <w:r w:rsidRPr="00D6554F">
        <w:rPr>
          <w:rFonts w:asciiTheme="majorHAnsi" w:eastAsia="Times New Roman" w:hAnsiTheme="majorHAnsi" w:cstheme="majorHAnsi"/>
          <w:lang w:eastAsia="ru-RU"/>
        </w:rPr>
        <w:t>00 копеек.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 xml:space="preserve"> В указанное вознаграждение включаются все возможные расходы и издержки Участника Акции и Клиента, связанные с участием в Акции, в том числе, но не исключительно - проезд к местам размещения Объектов, к Офису продаж </w:t>
      </w:r>
      <w:r w:rsidRPr="00D6554F">
        <w:rPr>
          <w:rFonts w:asciiTheme="majorHAnsi" w:eastAsia="Times New Roman" w:hAnsiTheme="majorHAnsi" w:cstheme="majorHAnsi"/>
          <w:lang w:eastAsia="ru-RU"/>
        </w:rPr>
        <w:t>Организаторов</w:t>
      </w:r>
      <w:r w:rsidR="00551BB1" w:rsidRPr="00D6554F">
        <w:rPr>
          <w:rFonts w:asciiTheme="majorHAnsi" w:eastAsia="Times New Roman" w:hAnsiTheme="majorHAnsi" w:cstheme="majorHAnsi"/>
          <w:lang w:eastAsia="ru-RU"/>
        </w:rPr>
        <w:t>, участие в переговорах и прочее.</w:t>
      </w:r>
    </w:p>
    <w:p w14:paraId="31CF9B82" w14:textId="570125F1" w:rsidR="00551BB1" w:rsidRPr="00D6554F" w:rsidRDefault="00551BB1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Выплата вознаграждения Участнику Акции осуществляется после оплаты</w:t>
      </w:r>
      <w:r w:rsidR="008B05F4" w:rsidRPr="00D6554F">
        <w:rPr>
          <w:rFonts w:asciiTheme="majorHAnsi" w:eastAsia="Times New Roman" w:hAnsiTheme="majorHAnsi" w:cstheme="majorHAnsi"/>
          <w:lang w:eastAsia="ru-RU"/>
        </w:rPr>
        <w:t xml:space="preserve"> </w:t>
      </w:r>
      <w:r w:rsidR="00D772F9" w:rsidRPr="00D6554F">
        <w:rPr>
          <w:rFonts w:asciiTheme="majorHAnsi" w:eastAsia="Times New Roman" w:hAnsiTheme="majorHAnsi" w:cstheme="majorHAnsi"/>
          <w:lang w:eastAsia="ru-RU"/>
        </w:rPr>
        <w:t>К</w:t>
      </w:r>
      <w:r w:rsidR="008B05F4" w:rsidRPr="00D6554F">
        <w:rPr>
          <w:rFonts w:asciiTheme="majorHAnsi" w:eastAsia="Times New Roman" w:hAnsiTheme="majorHAnsi" w:cstheme="majorHAnsi"/>
          <w:lang w:eastAsia="ru-RU"/>
        </w:rPr>
        <w:t>лиентом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</w:t>
      </w:r>
      <w:r w:rsidR="00D772F9" w:rsidRPr="00D6554F">
        <w:rPr>
          <w:rFonts w:asciiTheme="majorHAnsi" w:eastAsia="Times New Roman" w:hAnsiTheme="majorHAnsi" w:cstheme="majorHAnsi"/>
          <w:lang w:eastAsia="ru-RU"/>
        </w:rPr>
        <w:t>ц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ены </w:t>
      </w:r>
      <w:r w:rsidR="008B05F4" w:rsidRPr="00D6554F">
        <w:rPr>
          <w:rFonts w:asciiTheme="majorHAnsi" w:eastAsia="Times New Roman" w:hAnsiTheme="majorHAnsi" w:cstheme="majorHAnsi"/>
          <w:lang w:eastAsia="ru-RU"/>
        </w:rPr>
        <w:t>Д</w:t>
      </w:r>
      <w:r w:rsidRPr="00D6554F">
        <w:rPr>
          <w:rFonts w:asciiTheme="majorHAnsi" w:eastAsia="Times New Roman" w:hAnsiTheme="majorHAnsi" w:cstheme="majorHAnsi"/>
          <w:lang w:eastAsia="ru-RU"/>
        </w:rPr>
        <w:t>оговор</w:t>
      </w:r>
      <w:r w:rsidR="008B05F4" w:rsidRPr="00D6554F">
        <w:rPr>
          <w:rFonts w:asciiTheme="majorHAnsi" w:eastAsia="Times New Roman" w:hAnsiTheme="majorHAnsi" w:cstheme="majorHAnsi"/>
          <w:lang w:eastAsia="ru-RU"/>
        </w:rPr>
        <w:t xml:space="preserve">а/ов приобретения прав на </w:t>
      </w:r>
      <w:r w:rsidR="00B159D9">
        <w:rPr>
          <w:rFonts w:asciiTheme="majorHAnsi" w:eastAsia="Times New Roman" w:hAnsiTheme="majorHAnsi" w:cstheme="majorHAnsi"/>
          <w:lang w:eastAsia="ru-RU"/>
        </w:rPr>
        <w:t>О</w:t>
      </w:r>
      <w:r w:rsidR="008B05F4" w:rsidRPr="00D6554F">
        <w:rPr>
          <w:rFonts w:asciiTheme="majorHAnsi" w:eastAsia="Times New Roman" w:hAnsiTheme="majorHAnsi" w:cstheme="majorHAnsi"/>
          <w:lang w:eastAsia="ru-RU"/>
        </w:rPr>
        <w:t>бъекты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в полном объеме</w:t>
      </w:r>
      <w:r w:rsidR="00322A0F" w:rsidRPr="00D6554F">
        <w:rPr>
          <w:rFonts w:asciiTheme="majorHAnsi" w:eastAsia="Times New Roman" w:hAnsiTheme="majorHAnsi" w:cstheme="majorHAnsi"/>
          <w:lang w:eastAsia="ru-RU"/>
        </w:rPr>
        <w:t xml:space="preserve"> в сроки и порядке, установленном </w:t>
      </w:r>
      <w:r w:rsidR="006F0C97">
        <w:rPr>
          <w:rFonts w:asciiTheme="majorHAnsi" w:eastAsia="Times New Roman" w:hAnsiTheme="majorHAnsi" w:cstheme="majorHAnsi"/>
          <w:lang w:eastAsia="ru-RU"/>
        </w:rPr>
        <w:t>соглашением</w:t>
      </w:r>
      <w:r w:rsidR="00322A0F" w:rsidRPr="00D6554F">
        <w:rPr>
          <w:rFonts w:asciiTheme="majorHAnsi" w:eastAsia="Times New Roman" w:hAnsiTheme="majorHAnsi" w:cstheme="majorHAnsi"/>
          <w:lang w:eastAsia="ru-RU"/>
        </w:rPr>
        <w:t>, заключаемым между Участником Акции и Организатором</w:t>
      </w:r>
      <w:r w:rsidR="006F0C97">
        <w:rPr>
          <w:rFonts w:asciiTheme="majorHAnsi" w:eastAsia="Times New Roman" w:hAnsiTheme="majorHAnsi" w:cstheme="majorHAnsi"/>
          <w:lang w:eastAsia="ru-RU"/>
        </w:rPr>
        <w:t>.</w:t>
      </w:r>
    </w:p>
    <w:p w14:paraId="048D8DBE" w14:textId="75A8D434" w:rsidR="00551BB1" w:rsidRPr="00D6554F" w:rsidRDefault="00551BB1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Размер вознаграждения может быть изменен Организатором </w:t>
      </w:r>
      <w:r w:rsidR="008B05F4" w:rsidRPr="00D6554F">
        <w:rPr>
          <w:rFonts w:asciiTheme="majorHAnsi" w:eastAsia="Times New Roman" w:hAnsiTheme="majorHAnsi" w:cstheme="majorHAnsi"/>
          <w:lang w:eastAsia="ru-RU"/>
        </w:rPr>
        <w:t>А</w:t>
      </w:r>
      <w:r w:rsidRPr="00D6554F">
        <w:rPr>
          <w:rFonts w:asciiTheme="majorHAnsi" w:eastAsia="Times New Roman" w:hAnsiTheme="majorHAnsi" w:cstheme="majorHAnsi"/>
          <w:lang w:eastAsia="ru-RU"/>
        </w:rPr>
        <w:t>кции в одностороннем порядке</w:t>
      </w:r>
      <w:r w:rsidR="002667AD" w:rsidRPr="00C575D9">
        <w:rPr>
          <w:rFonts w:asciiTheme="majorHAnsi" w:eastAsia="Times New Roman" w:hAnsiTheme="majorHAnsi" w:cstheme="majorHAnsi"/>
          <w:lang w:eastAsia="ru-RU"/>
        </w:rPr>
        <w:t>.</w:t>
      </w:r>
    </w:p>
    <w:p w14:paraId="7CA20B87" w14:textId="68E1C31A" w:rsidR="00D772F9" w:rsidRPr="00D6554F" w:rsidRDefault="00551BB1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Право на получение вознаграждения у Участника не возникает, а право на получение вознаграждения Участника, возникшее ранее, прекращается при наступлении следующих обстоятельств: </w:t>
      </w:r>
    </w:p>
    <w:p w14:paraId="5AE2A7CD" w14:textId="76835ED7" w:rsidR="00551BB1" w:rsidRPr="00D6554F" w:rsidRDefault="00551BB1" w:rsidP="00D6554F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>Участник отказался от получения вознаграждения</w:t>
      </w:r>
      <w:r w:rsidR="00182BE0">
        <w:rPr>
          <w:rFonts w:asciiTheme="majorHAnsi" w:hAnsiTheme="majorHAnsi" w:cstheme="majorHAnsi"/>
        </w:rPr>
        <w:t>.</w:t>
      </w:r>
    </w:p>
    <w:p w14:paraId="444C5B82" w14:textId="73ED9014" w:rsidR="00551BB1" w:rsidRPr="00D6554F" w:rsidRDefault="00551BB1" w:rsidP="00D6554F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 xml:space="preserve">Договор </w:t>
      </w:r>
      <w:r w:rsidR="00D772F9" w:rsidRPr="00D6554F">
        <w:rPr>
          <w:rFonts w:asciiTheme="majorHAnsi" w:hAnsiTheme="majorHAnsi" w:cstheme="majorHAnsi"/>
        </w:rPr>
        <w:t xml:space="preserve">приобретения прав на </w:t>
      </w:r>
      <w:r w:rsidR="00B159D9">
        <w:rPr>
          <w:rFonts w:asciiTheme="majorHAnsi" w:hAnsiTheme="majorHAnsi" w:cstheme="majorHAnsi"/>
        </w:rPr>
        <w:t>О</w:t>
      </w:r>
      <w:r w:rsidR="00D772F9" w:rsidRPr="00D6554F">
        <w:rPr>
          <w:rFonts w:asciiTheme="majorHAnsi" w:hAnsiTheme="majorHAnsi" w:cstheme="majorHAnsi"/>
        </w:rPr>
        <w:t>бъект</w:t>
      </w:r>
      <w:r w:rsidRPr="00D6554F">
        <w:rPr>
          <w:rFonts w:asciiTheme="majorHAnsi" w:hAnsiTheme="majorHAnsi" w:cstheme="majorHAnsi"/>
        </w:rPr>
        <w:t xml:space="preserve">, заключенный между </w:t>
      </w:r>
      <w:r w:rsidR="00D772F9" w:rsidRPr="00D6554F">
        <w:rPr>
          <w:rFonts w:asciiTheme="majorHAnsi" w:hAnsiTheme="majorHAnsi" w:cstheme="majorHAnsi"/>
        </w:rPr>
        <w:t>Организатором</w:t>
      </w:r>
      <w:r w:rsidRPr="00D6554F">
        <w:rPr>
          <w:rFonts w:asciiTheme="majorHAnsi" w:hAnsiTheme="majorHAnsi" w:cstheme="majorHAnsi"/>
        </w:rPr>
        <w:t xml:space="preserve"> и Клиентом, прекращен на момент начисления и выплаты вознаграждения, независимо от того, по чьей инициативе произошло прекращение </w:t>
      </w:r>
      <w:r w:rsidR="002637FE">
        <w:rPr>
          <w:rFonts w:asciiTheme="majorHAnsi" w:hAnsiTheme="majorHAnsi" w:cstheme="majorHAnsi"/>
        </w:rPr>
        <w:t>Д</w:t>
      </w:r>
      <w:r w:rsidRPr="00D6554F">
        <w:rPr>
          <w:rFonts w:asciiTheme="majorHAnsi" w:hAnsiTheme="majorHAnsi" w:cstheme="majorHAnsi"/>
        </w:rPr>
        <w:t>оговора.</w:t>
      </w:r>
    </w:p>
    <w:p w14:paraId="6B04D3E8" w14:textId="032137B6" w:rsidR="00551BB1" w:rsidRPr="00C575D9" w:rsidRDefault="00551BB1" w:rsidP="00D807D5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lastRenderedPageBreak/>
        <w:t>Оплата по заключенному Договору на приобретение Объекта с Клиентом не осуществлена и/или подлежит возврату в связи с расторжением/прекращением Договора</w:t>
      </w:r>
      <w:r w:rsidR="008B05F4" w:rsidRPr="00D6554F">
        <w:rPr>
          <w:rFonts w:asciiTheme="majorHAnsi" w:hAnsiTheme="majorHAnsi" w:cstheme="majorHAnsi"/>
        </w:rPr>
        <w:t>.</w:t>
      </w:r>
    </w:p>
    <w:p w14:paraId="1C63941F" w14:textId="0BC5F3EA" w:rsidR="00311133" w:rsidRPr="00D6554F" w:rsidRDefault="00311133" w:rsidP="00D807D5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C575D9">
        <w:rPr>
          <w:rFonts w:asciiTheme="majorHAnsi" w:hAnsiTheme="majorHAnsi" w:cstheme="majorHAnsi"/>
        </w:rPr>
        <w:t xml:space="preserve">Участник Акции одновременно является Клиентом или в процессе стал Клиентом и заключил Договор приобретения прав на </w:t>
      </w:r>
      <w:r w:rsidR="00B159D9">
        <w:rPr>
          <w:rFonts w:asciiTheme="majorHAnsi" w:hAnsiTheme="majorHAnsi" w:cstheme="majorHAnsi"/>
        </w:rPr>
        <w:t>О</w:t>
      </w:r>
      <w:r w:rsidRPr="00C575D9">
        <w:rPr>
          <w:rFonts w:asciiTheme="majorHAnsi" w:hAnsiTheme="majorHAnsi" w:cstheme="majorHAnsi"/>
        </w:rPr>
        <w:t>бъект полностью или в части.</w:t>
      </w:r>
    </w:p>
    <w:p w14:paraId="0550D9DE" w14:textId="77777777" w:rsidR="008B05F4" w:rsidRPr="00D6554F" w:rsidRDefault="008B05F4" w:rsidP="00C575D9">
      <w:pPr>
        <w:pStyle w:val="a3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3D07DEE9" w14:textId="28C6BE88" w:rsidR="008B05F4" w:rsidRPr="00D6554F" w:rsidRDefault="008B05F4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В соответствии с требованиями действующего законодательства Российской Федерации Организатор признаётся налоговым агентом по полученному физическим лицом доходу в случае выплаты вознаграждения по Акции</w:t>
      </w:r>
      <w:r w:rsidR="00E2420D" w:rsidRPr="00C575D9">
        <w:rPr>
          <w:rFonts w:asciiTheme="majorHAnsi" w:eastAsia="Times New Roman" w:hAnsiTheme="majorHAnsi" w:cstheme="majorHAnsi"/>
          <w:lang w:eastAsia="ru-RU"/>
        </w:rPr>
        <w:t>.</w:t>
      </w:r>
    </w:p>
    <w:p w14:paraId="71FF580C" w14:textId="6353358B" w:rsidR="008B05F4" w:rsidRPr="00D6554F" w:rsidRDefault="008B05F4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На организатора возлагается обязанность по исчислению, удержанию и перечислению в бюджетную систему Российской Федерации налога на доходы физических лиц</w:t>
      </w:r>
      <w:r w:rsidR="00E2420D" w:rsidRPr="00C575D9">
        <w:rPr>
          <w:rFonts w:asciiTheme="majorHAnsi" w:eastAsia="Times New Roman" w:hAnsiTheme="majorHAnsi" w:cstheme="majorHAnsi"/>
          <w:lang w:eastAsia="ru-RU"/>
        </w:rPr>
        <w:t xml:space="preserve"> (НДФЛ)</w:t>
      </w:r>
      <w:r w:rsidRPr="00D6554F">
        <w:rPr>
          <w:rFonts w:asciiTheme="majorHAnsi" w:eastAsia="Times New Roman" w:hAnsiTheme="majorHAnsi" w:cstheme="majorHAnsi"/>
          <w:lang w:eastAsia="ru-RU"/>
        </w:rPr>
        <w:t>, по ставке действующей на дату выплаты от имени налогоплательщика (Участника Акции). Участник Акции уведомл</w:t>
      </w:r>
      <w:r w:rsidR="00E2420D" w:rsidRPr="00C575D9">
        <w:rPr>
          <w:rFonts w:asciiTheme="majorHAnsi" w:eastAsia="Times New Roman" w:hAnsiTheme="majorHAnsi" w:cstheme="majorHAnsi"/>
          <w:lang w:eastAsia="ru-RU"/>
        </w:rPr>
        <w:t>ен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 о том, что в отношении дохода Участника, полученного в виде выплаты по Акции, Организатор обязан исчислить НДФЛ от общей суммы выплаты, удержать его из дохода Участника и уплатить в бюджет. </w:t>
      </w:r>
    </w:p>
    <w:p w14:paraId="6BE1C888" w14:textId="77777777" w:rsidR="008B05F4" w:rsidRPr="00D6554F" w:rsidRDefault="008B05F4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bookmarkStart w:id="0" w:name="_Hlk193787462"/>
      <w:r w:rsidRPr="00D6554F">
        <w:rPr>
          <w:rFonts w:asciiTheme="majorHAnsi" w:eastAsia="Times New Roman" w:hAnsiTheme="majorHAnsi" w:cstheme="majorHAnsi"/>
          <w:lang w:eastAsia="ru-RU"/>
        </w:rPr>
        <w:t>Подавая Организатору Акции Заявление об участии в Акции, Участник предоставляет свое согласие, в случае возникновения определенных условий, указанных в настоящих Правилах, Организатору Акции на исчисление, удержание денежной части из причитающейся ему выплаты по Акции на уплату НДФЛ в полном объёме.</w:t>
      </w:r>
    </w:p>
    <w:p w14:paraId="27143657" w14:textId="0ADEEACF" w:rsidR="000067AB" w:rsidRDefault="00121ACF" w:rsidP="00C575D9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bookmarkStart w:id="1" w:name="_Hlk506370731"/>
      <w:bookmarkStart w:id="2" w:name="_Hlk506370774"/>
      <w:bookmarkStart w:id="3" w:name="_Hlk506370798"/>
      <w:bookmarkEnd w:id="0"/>
      <w:bookmarkEnd w:id="1"/>
      <w:bookmarkEnd w:id="2"/>
      <w:bookmarkEnd w:id="3"/>
      <w:r w:rsidRPr="00D6554F">
        <w:rPr>
          <w:rFonts w:asciiTheme="majorHAnsi" w:eastAsia="Times New Roman" w:hAnsiTheme="majorHAnsi" w:cstheme="majorHAnsi"/>
          <w:lang w:eastAsia="ru-RU"/>
        </w:rPr>
        <w:t xml:space="preserve">Организатор </w:t>
      </w:r>
      <w:r w:rsidR="004B28E0" w:rsidRPr="00D6554F">
        <w:rPr>
          <w:rFonts w:asciiTheme="majorHAnsi" w:eastAsia="Times New Roman" w:hAnsiTheme="majorHAnsi" w:cstheme="majorHAnsi"/>
          <w:lang w:eastAsia="ru-RU"/>
        </w:rPr>
        <w:t xml:space="preserve">оставляет за собой право отказать в </w:t>
      </w:r>
      <w:r w:rsidR="00E2420D" w:rsidRPr="00C575D9">
        <w:rPr>
          <w:rFonts w:asciiTheme="majorHAnsi" w:eastAsia="Times New Roman" w:hAnsiTheme="majorHAnsi" w:cstheme="majorHAnsi"/>
          <w:lang w:eastAsia="ru-RU"/>
        </w:rPr>
        <w:t>выплате вознаграждения</w:t>
      </w:r>
      <w:r w:rsidR="004B28E0" w:rsidRPr="00D6554F">
        <w:rPr>
          <w:rFonts w:asciiTheme="majorHAnsi" w:eastAsia="Times New Roman" w:hAnsiTheme="majorHAnsi" w:cstheme="majorHAnsi"/>
          <w:lang w:eastAsia="ru-RU"/>
        </w:rPr>
        <w:t xml:space="preserve"> в любом из следующих случаев:</w:t>
      </w:r>
    </w:p>
    <w:p w14:paraId="28FD2220" w14:textId="2873D848" w:rsidR="00E2420D" w:rsidRPr="00C575D9" w:rsidRDefault="00121ACF" w:rsidP="00D807D5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>н</w:t>
      </w:r>
      <w:r w:rsidR="004B28E0" w:rsidRPr="00D6554F">
        <w:rPr>
          <w:rFonts w:asciiTheme="majorHAnsi" w:hAnsiTheme="majorHAnsi" w:cstheme="majorHAnsi"/>
        </w:rPr>
        <w:t xml:space="preserve">еисполнение Участником </w:t>
      </w:r>
      <w:r w:rsidR="00B159D9">
        <w:rPr>
          <w:rFonts w:asciiTheme="majorHAnsi" w:hAnsiTheme="majorHAnsi" w:cstheme="majorHAnsi"/>
        </w:rPr>
        <w:t>А</w:t>
      </w:r>
      <w:r w:rsidR="004B28E0" w:rsidRPr="00D6554F">
        <w:rPr>
          <w:rFonts w:asciiTheme="majorHAnsi" w:hAnsiTheme="majorHAnsi" w:cstheme="majorHAnsi"/>
        </w:rPr>
        <w:t>кции и/или Клиентом условий, предусмотренных настоящими Правилами</w:t>
      </w:r>
      <w:r w:rsidR="00E2420D" w:rsidRPr="00C575D9">
        <w:rPr>
          <w:rFonts w:asciiTheme="majorHAnsi" w:hAnsiTheme="majorHAnsi" w:cstheme="majorHAnsi"/>
        </w:rPr>
        <w:t>;</w:t>
      </w:r>
    </w:p>
    <w:p w14:paraId="4D758172" w14:textId="4CF7D6CC" w:rsidR="000067AB" w:rsidRPr="00D6554F" w:rsidRDefault="004B28E0" w:rsidP="00D6554F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 xml:space="preserve">нарушением Клиентом условий бронирования, Договора </w:t>
      </w:r>
      <w:r w:rsidR="00E2420D" w:rsidRPr="00C575D9">
        <w:rPr>
          <w:rFonts w:asciiTheme="majorHAnsi" w:hAnsiTheme="majorHAnsi" w:cstheme="majorHAnsi"/>
        </w:rPr>
        <w:t xml:space="preserve">на приобретение прав на </w:t>
      </w:r>
      <w:r w:rsidR="00B159D9">
        <w:rPr>
          <w:rFonts w:asciiTheme="majorHAnsi" w:hAnsiTheme="majorHAnsi" w:cstheme="majorHAnsi"/>
        </w:rPr>
        <w:t>О</w:t>
      </w:r>
      <w:r w:rsidR="00E2420D" w:rsidRPr="00C575D9">
        <w:rPr>
          <w:rFonts w:asciiTheme="majorHAnsi" w:hAnsiTheme="majorHAnsi" w:cstheme="majorHAnsi"/>
        </w:rPr>
        <w:t>бъект;</w:t>
      </w:r>
    </w:p>
    <w:p w14:paraId="2FF3C416" w14:textId="1183475C" w:rsidR="000067AB" w:rsidRPr="00D6554F" w:rsidRDefault="00E2420D" w:rsidP="00D6554F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C575D9">
        <w:rPr>
          <w:rFonts w:asciiTheme="majorHAnsi" w:hAnsiTheme="majorHAnsi" w:cstheme="majorHAnsi"/>
        </w:rPr>
        <w:t xml:space="preserve">выявление или предоставление участником или Клиентом </w:t>
      </w:r>
      <w:r w:rsidR="00121ACF" w:rsidRPr="00D6554F">
        <w:rPr>
          <w:rFonts w:asciiTheme="majorHAnsi" w:hAnsiTheme="majorHAnsi" w:cstheme="majorHAnsi"/>
        </w:rPr>
        <w:t>н</w:t>
      </w:r>
      <w:r w:rsidR="004B28E0" w:rsidRPr="00D6554F">
        <w:rPr>
          <w:rFonts w:asciiTheme="majorHAnsi" w:hAnsiTheme="majorHAnsi" w:cstheme="majorHAnsi"/>
        </w:rPr>
        <w:t>едостоверно</w:t>
      </w:r>
      <w:r w:rsidRPr="00C575D9">
        <w:rPr>
          <w:rFonts w:asciiTheme="majorHAnsi" w:hAnsiTheme="majorHAnsi" w:cstheme="majorHAnsi"/>
        </w:rPr>
        <w:t>й</w:t>
      </w:r>
      <w:r w:rsidR="004B28E0" w:rsidRPr="00D6554F">
        <w:rPr>
          <w:rFonts w:asciiTheme="majorHAnsi" w:hAnsiTheme="majorHAnsi" w:cstheme="majorHAnsi"/>
        </w:rPr>
        <w:t xml:space="preserve"> информации</w:t>
      </w:r>
      <w:r w:rsidRPr="00C575D9">
        <w:rPr>
          <w:rFonts w:asciiTheme="majorHAnsi" w:hAnsiTheme="majorHAnsi" w:cstheme="majorHAnsi"/>
        </w:rPr>
        <w:t xml:space="preserve"> Организатору Акции</w:t>
      </w:r>
      <w:r w:rsidR="00182BE0">
        <w:rPr>
          <w:rFonts w:asciiTheme="majorHAnsi" w:hAnsiTheme="majorHAnsi" w:cstheme="majorHAnsi"/>
        </w:rPr>
        <w:t>;</w:t>
      </w:r>
    </w:p>
    <w:p w14:paraId="35B65962" w14:textId="0E86DF85" w:rsidR="000067AB" w:rsidRPr="00C575D9" w:rsidRDefault="00182BE0" w:rsidP="00D807D5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</w:t>
      </w:r>
      <w:r w:rsidR="004B28E0" w:rsidRPr="00D6554F">
        <w:rPr>
          <w:rFonts w:asciiTheme="majorHAnsi" w:hAnsiTheme="majorHAnsi" w:cstheme="majorHAnsi"/>
        </w:rPr>
        <w:t xml:space="preserve">раво на участие в Акции, </w:t>
      </w:r>
      <w:r w:rsidR="00E2420D" w:rsidRPr="00C575D9">
        <w:rPr>
          <w:rFonts w:asciiTheme="majorHAnsi" w:hAnsiTheme="majorHAnsi" w:cstheme="majorHAnsi"/>
        </w:rPr>
        <w:t xml:space="preserve">право </w:t>
      </w:r>
      <w:r w:rsidR="004B28E0" w:rsidRPr="00D6554F">
        <w:rPr>
          <w:rFonts w:asciiTheme="majorHAnsi" w:hAnsiTheme="majorHAnsi" w:cstheme="majorHAnsi"/>
        </w:rPr>
        <w:t xml:space="preserve">на получение вознаграждения не </w:t>
      </w:r>
      <w:r w:rsidR="00E2420D" w:rsidRPr="00D6554F">
        <w:rPr>
          <w:rFonts w:asciiTheme="majorHAnsi" w:hAnsiTheme="majorHAnsi" w:cstheme="majorHAnsi"/>
        </w:rPr>
        <w:t>мо</w:t>
      </w:r>
      <w:r w:rsidR="00E2420D" w:rsidRPr="00C575D9">
        <w:rPr>
          <w:rFonts w:asciiTheme="majorHAnsi" w:hAnsiTheme="majorHAnsi" w:cstheme="majorHAnsi"/>
        </w:rPr>
        <w:t>гут</w:t>
      </w:r>
      <w:r w:rsidR="00E2420D" w:rsidRPr="00D6554F">
        <w:rPr>
          <w:rFonts w:asciiTheme="majorHAnsi" w:hAnsiTheme="majorHAnsi" w:cstheme="majorHAnsi"/>
        </w:rPr>
        <w:t xml:space="preserve"> </w:t>
      </w:r>
      <w:r w:rsidR="004B28E0" w:rsidRPr="00D6554F">
        <w:rPr>
          <w:rFonts w:asciiTheme="majorHAnsi" w:hAnsiTheme="majorHAnsi" w:cstheme="majorHAnsi"/>
        </w:rPr>
        <w:t>быть передан</w:t>
      </w:r>
      <w:r w:rsidR="00E2420D" w:rsidRPr="00C575D9">
        <w:rPr>
          <w:rFonts w:asciiTheme="majorHAnsi" w:hAnsiTheme="majorHAnsi" w:cstheme="majorHAnsi"/>
        </w:rPr>
        <w:t>ы</w:t>
      </w:r>
      <w:r w:rsidR="004B28E0" w:rsidRPr="00D6554F">
        <w:rPr>
          <w:rFonts w:asciiTheme="majorHAnsi" w:hAnsiTheme="majorHAnsi" w:cstheme="majorHAnsi"/>
        </w:rPr>
        <w:t xml:space="preserve"> Участником Акции третьим лицам.</w:t>
      </w:r>
    </w:p>
    <w:p w14:paraId="10F15CF0" w14:textId="19BE21AC" w:rsidR="00311133" w:rsidRPr="00C575D9" w:rsidRDefault="00311133" w:rsidP="00C575D9">
      <w:pPr>
        <w:pStyle w:val="a3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4BB0838B" w14:textId="4F500273" w:rsidR="000067AB" w:rsidRPr="00D6554F" w:rsidRDefault="00E2420D" w:rsidP="00D6554F">
      <w:pPr>
        <w:pStyle w:val="a3"/>
        <w:numPr>
          <w:ilvl w:val="0"/>
          <w:numId w:val="10"/>
        </w:numPr>
        <w:ind w:left="0" w:firstLine="567"/>
        <w:jc w:val="both"/>
        <w:rPr>
          <w:rFonts w:asciiTheme="majorHAnsi" w:hAnsiTheme="majorHAnsi" w:cstheme="majorHAnsi"/>
          <w:b/>
          <w:bCs/>
        </w:rPr>
      </w:pPr>
      <w:r w:rsidRPr="00D6554F">
        <w:rPr>
          <w:rFonts w:asciiTheme="majorHAnsi" w:hAnsiTheme="majorHAnsi" w:cstheme="majorHAnsi"/>
          <w:b/>
          <w:bCs/>
        </w:rPr>
        <w:t>Иные условия</w:t>
      </w:r>
      <w:r w:rsidRPr="00C575D9">
        <w:rPr>
          <w:rFonts w:asciiTheme="majorHAnsi" w:hAnsiTheme="majorHAnsi" w:cstheme="majorHAnsi"/>
          <w:b/>
          <w:bCs/>
        </w:rPr>
        <w:t>:</w:t>
      </w:r>
    </w:p>
    <w:p w14:paraId="55266C31" w14:textId="2B8EA63E" w:rsidR="000067AB" w:rsidRPr="00D6554F" w:rsidRDefault="004B28E0" w:rsidP="00D6554F">
      <w:pPr>
        <w:spacing w:line="240" w:lineRule="auto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>Организатор Акции не несёт ответственности:</w:t>
      </w:r>
    </w:p>
    <w:p w14:paraId="3E116672" w14:textId="0942F0E7" w:rsidR="000067AB" w:rsidRPr="00D6554F" w:rsidRDefault="004B28E0" w:rsidP="00D807D5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>за неисполнение (несвоевременное исполнение) Участниками и/или Клиентами своих обязанностей, предусмотренных настоящими Правилами;</w:t>
      </w:r>
    </w:p>
    <w:p w14:paraId="3C940AAA" w14:textId="68208C7B" w:rsidR="000067AB" w:rsidRPr="00D6554F" w:rsidRDefault="004B28E0" w:rsidP="00D807D5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>за не</w:t>
      </w:r>
      <w:r w:rsidR="00121ACF" w:rsidRPr="00D6554F">
        <w:rPr>
          <w:rFonts w:asciiTheme="majorHAnsi" w:hAnsiTheme="majorHAnsi" w:cstheme="majorHAnsi"/>
        </w:rPr>
        <w:t xml:space="preserve"> </w:t>
      </w:r>
      <w:r w:rsidRPr="00D6554F">
        <w:rPr>
          <w:rFonts w:asciiTheme="majorHAnsi" w:hAnsiTheme="majorHAnsi" w:cstheme="majorHAnsi"/>
        </w:rPr>
        <w:t>ознакомление Участников и/или Клиентов с Правилами Акции, внесенными изменениями;</w:t>
      </w:r>
    </w:p>
    <w:p w14:paraId="166A0123" w14:textId="12F32A0F" w:rsidR="000067AB" w:rsidRPr="00D6554F" w:rsidRDefault="004B28E0" w:rsidP="00D807D5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>за сбои в работе и другие технические неполадки операторов связи (телефонной и интернет), непосредственно обслуживающих Участников Акции/Клиентов;</w:t>
      </w:r>
    </w:p>
    <w:p w14:paraId="7BBA6C56" w14:textId="5AF1EDFE" w:rsidR="000067AB" w:rsidRPr="00D6554F" w:rsidRDefault="004B28E0" w:rsidP="00D807D5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>за получение от Участников неполных и/или некорректных контактных и/или иных сведений, необходимых в целях проведения Акции;</w:t>
      </w:r>
    </w:p>
    <w:p w14:paraId="39DB0A2A" w14:textId="0E440896" w:rsidR="000067AB" w:rsidRPr="00C575D9" w:rsidRDefault="004B28E0" w:rsidP="00D807D5">
      <w:pPr>
        <w:pStyle w:val="a3"/>
        <w:numPr>
          <w:ilvl w:val="0"/>
          <w:numId w:val="11"/>
        </w:numPr>
        <w:spacing w:line="240" w:lineRule="auto"/>
        <w:ind w:left="1134" w:hanging="567"/>
        <w:jc w:val="both"/>
        <w:rPr>
          <w:rFonts w:asciiTheme="majorHAnsi" w:hAnsiTheme="majorHAnsi" w:cstheme="majorHAnsi"/>
        </w:rPr>
      </w:pPr>
      <w:r w:rsidRPr="00D6554F">
        <w:rPr>
          <w:rFonts w:asciiTheme="majorHAnsi" w:hAnsiTheme="majorHAnsi" w:cstheme="majorHAnsi"/>
        </w:rPr>
        <w:t>за неполучение от Участников писем, звонков, факсимильных и/или электронных сообщений, в том числе по вине почтовой службы, организаций связи, в результате технических проблем и/или мошенничества в сети интернет и/или каналов связи, используемых при проведении Акции.</w:t>
      </w:r>
    </w:p>
    <w:p w14:paraId="2321CEE4" w14:textId="117D4298" w:rsidR="000067AB" w:rsidRPr="00D6554F" w:rsidRDefault="00121ACF" w:rsidP="00D6554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Организатор </w:t>
      </w:r>
      <w:r w:rsidR="004B28E0" w:rsidRPr="00D6554F">
        <w:rPr>
          <w:rFonts w:asciiTheme="majorHAnsi" w:eastAsia="Times New Roman" w:hAnsiTheme="majorHAnsi" w:cstheme="majorHAnsi"/>
          <w:lang w:eastAsia="ru-RU"/>
        </w:rPr>
        <w:t xml:space="preserve">вправе вносить изменения в </w:t>
      </w:r>
      <w:r w:rsidR="00A52578">
        <w:rPr>
          <w:rFonts w:asciiTheme="majorHAnsi" w:eastAsia="Times New Roman" w:hAnsiTheme="majorHAnsi" w:cstheme="majorHAnsi"/>
          <w:lang w:eastAsia="ru-RU"/>
        </w:rPr>
        <w:t>П</w:t>
      </w:r>
      <w:r w:rsidR="004B28E0" w:rsidRPr="00D6554F">
        <w:rPr>
          <w:rFonts w:asciiTheme="majorHAnsi" w:eastAsia="Times New Roman" w:hAnsiTheme="majorHAnsi" w:cstheme="majorHAnsi"/>
          <w:lang w:eastAsia="ru-RU"/>
        </w:rPr>
        <w:t xml:space="preserve">равила проведения Акции, а также изменить </w:t>
      </w:r>
      <w:r w:rsidR="00382E1E">
        <w:rPr>
          <w:rFonts w:asciiTheme="majorHAnsi" w:eastAsia="Times New Roman" w:hAnsiTheme="majorHAnsi" w:cstheme="majorHAnsi"/>
          <w:lang w:eastAsia="ru-RU"/>
        </w:rPr>
        <w:t>п</w:t>
      </w:r>
      <w:r w:rsidR="004B28E0" w:rsidRPr="00D6554F">
        <w:rPr>
          <w:rFonts w:asciiTheme="majorHAnsi" w:eastAsia="Times New Roman" w:hAnsiTheme="majorHAnsi" w:cstheme="majorHAnsi"/>
          <w:lang w:eastAsia="ru-RU"/>
        </w:rPr>
        <w:t xml:space="preserve">ериод проведения Акции. Информация о внесении изменений публикуется на сайте </w:t>
      </w:r>
      <w:r w:rsidRPr="00D6554F">
        <w:rPr>
          <w:rStyle w:val="aff0"/>
          <w:rFonts w:asciiTheme="majorHAnsi" w:hAnsiTheme="majorHAnsi" w:cstheme="majorHAnsi"/>
        </w:rPr>
        <w:t>https://granelle.ru/</w:t>
      </w:r>
      <w:r w:rsidR="004B28E0" w:rsidRPr="00D6554F">
        <w:rPr>
          <w:rFonts w:asciiTheme="majorHAnsi" w:eastAsia="Times New Roman" w:hAnsiTheme="majorHAnsi" w:cstheme="majorHAnsi"/>
          <w:lang w:eastAsia="ru-RU"/>
        </w:rPr>
        <w:t xml:space="preserve">, а также, по желанию </w:t>
      </w:r>
      <w:r w:rsidRPr="00D6554F">
        <w:rPr>
          <w:rFonts w:asciiTheme="majorHAnsi" w:eastAsia="Times New Roman" w:hAnsiTheme="majorHAnsi" w:cstheme="majorHAnsi"/>
          <w:lang w:eastAsia="ru-RU"/>
        </w:rPr>
        <w:t>Организатора</w:t>
      </w:r>
      <w:r w:rsidR="004B28E0" w:rsidRPr="00D6554F">
        <w:rPr>
          <w:rFonts w:asciiTheme="majorHAnsi" w:eastAsia="Times New Roman" w:hAnsiTheme="majorHAnsi" w:cstheme="majorHAnsi"/>
          <w:lang w:eastAsia="ru-RU"/>
        </w:rPr>
        <w:t xml:space="preserve"> в других источниках и средствах информации. Порядок вступления в силу указанных выше изменений, а также переходные положения, указываются в информационной рассылке.</w:t>
      </w:r>
    </w:p>
    <w:p w14:paraId="630ACE4D" w14:textId="30AF2604" w:rsidR="000067AB" w:rsidRPr="00C575D9" w:rsidRDefault="004B28E0" w:rsidP="00F9289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lastRenderedPageBreak/>
        <w:t xml:space="preserve">В случае возникновения ситуации, которая допускает неоднозначное толкование условий настоящих Правил и/или вопросов, не урегулированных настоящими Правилами, окончательное решение принимается </w:t>
      </w:r>
      <w:r w:rsidR="00121ACF" w:rsidRPr="00D6554F">
        <w:rPr>
          <w:rFonts w:asciiTheme="majorHAnsi" w:eastAsia="Times New Roman" w:hAnsiTheme="majorHAnsi" w:cstheme="majorHAnsi"/>
          <w:lang w:eastAsia="ru-RU"/>
        </w:rPr>
        <w:t>Организатором</w:t>
      </w:r>
      <w:r w:rsidRPr="00D6554F">
        <w:rPr>
          <w:rFonts w:asciiTheme="majorHAnsi" w:eastAsia="Times New Roman" w:hAnsiTheme="majorHAnsi" w:cstheme="majorHAnsi"/>
          <w:lang w:eastAsia="ru-RU"/>
        </w:rPr>
        <w:t>.</w:t>
      </w:r>
    </w:p>
    <w:p w14:paraId="30995922" w14:textId="1D172E1A" w:rsidR="000067AB" w:rsidRDefault="004B28E0" w:rsidP="00F9289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Настоящие Правила не являются публичной офертой и действуют исключительно в рамках условий и в отношении лиц, указанных в настоящих Правилах. </w:t>
      </w:r>
    </w:p>
    <w:p w14:paraId="1D504D93" w14:textId="6A2A7E2C" w:rsidR="00013D60" w:rsidRPr="00AF0B42" w:rsidRDefault="00013D60" w:rsidP="00F9289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AF0B42">
        <w:rPr>
          <w:rFonts w:asciiTheme="majorHAnsi" w:eastAsia="Times New Roman" w:hAnsiTheme="majorHAnsi" w:cstheme="majorHAnsi"/>
          <w:lang w:eastAsia="ru-RU"/>
        </w:rPr>
        <w:t>Акция не основана на риске и не требует внесения платы за участие.</w:t>
      </w:r>
    </w:p>
    <w:p w14:paraId="6E357F4C" w14:textId="666C2BA7" w:rsidR="00121ACF" w:rsidRPr="00D6554F" w:rsidRDefault="00121ACF" w:rsidP="00F9289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Подробнее об условиях </w:t>
      </w:r>
      <w:r w:rsidR="002B3C5D" w:rsidRPr="00D6554F">
        <w:rPr>
          <w:rFonts w:asciiTheme="majorHAnsi" w:eastAsia="Times New Roman" w:hAnsiTheme="majorHAnsi" w:cstheme="majorHAnsi"/>
          <w:lang w:eastAsia="ru-RU"/>
        </w:rPr>
        <w:t>А</w:t>
      </w:r>
      <w:r w:rsidRPr="00D6554F">
        <w:rPr>
          <w:rFonts w:asciiTheme="majorHAnsi" w:eastAsia="Times New Roman" w:hAnsiTheme="majorHAnsi" w:cstheme="majorHAnsi"/>
          <w:lang w:eastAsia="ru-RU"/>
        </w:rPr>
        <w:t>кции и порядке ее проведения</w:t>
      </w:r>
      <w:r w:rsidR="00E2420D" w:rsidRPr="00C575D9">
        <w:rPr>
          <w:rFonts w:asciiTheme="majorHAnsi" w:eastAsia="Times New Roman" w:hAnsiTheme="majorHAnsi" w:cstheme="majorHAnsi"/>
          <w:lang w:eastAsia="ru-RU"/>
        </w:rPr>
        <w:t xml:space="preserve">, 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условиях получения вознаграждения возможно ознакомиться в Офисах продаж </w:t>
      </w:r>
      <w:r w:rsidR="00E2420D" w:rsidRPr="00C575D9">
        <w:rPr>
          <w:rFonts w:asciiTheme="majorHAnsi" w:eastAsia="Times New Roman" w:hAnsiTheme="majorHAnsi" w:cstheme="majorHAnsi"/>
          <w:lang w:eastAsia="ru-RU"/>
        </w:rPr>
        <w:t>О</w:t>
      </w:r>
      <w:r w:rsidRPr="00D6554F">
        <w:rPr>
          <w:rFonts w:asciiTheme="majorHAnsi" w:eastAsia="Times New Roman" w:hAnsiTheme="majorHAnsi" w:cstheme="majorHAnsi"/>
          <w:lang w:eastAsia="ru-RU"/>
        </w:rPr>
        <w:t>рганизаторов и по телефону:</w:t>
      </w:r>
      <w:r w:rsidR="006F06F8" w:rsidRPr="00C575D9">
        <w:rPr>
          <w:rFonts w:asciiTheme="majorHAnsi" w:eastAsia="Times New Roman" w:hAnsiTheme="majorHAnsi" w:cstheme="majorHAnsi"/>
          <w:lang w:eastAsia="ru-RU"/>
        </w:rPr>
        <w:t xml:space="preserve"> </w:t>
      </w:r>
      <w:r w:rsidR="00AF0B42">
        <w:rPr>
          <w:rFonts w:asciiTheme="majorHAnsi" w:eastAsia="Times New Roman" w:hAnsiTheme="majorHAnsi" w:cstheme="majorHAnsi"/>
          <w:lang w:eastAsia="ru-RU"/>
        </w:rPr>
        <w:t>+</w:t>
      </w:r>
      <w:r w:rsidR="00AF0B42" w:rsidRPr="00AF0B42">
        <w:rPr>
          <w:rFonts w:asciiTheme="majorHAnsi" w:eastAsia="Times New Roman" w:hAnsiTheme="majorHAnsi" w:cstheme="majorHAnsi"/>
          <w:lang w:eastAsia="ru-RU"/>
        </w:rPr>
        <w:t>74951537510</w:t>
      </w:r>
      <w:r w:rsidRPr="00D6554F">
        <w:rPr>
          <w:rFonts w:asciiTheme="majorHAnsi" w:eastAsia="Times New Roman" w:hAnsiTheme="majorHAnsi" w:cstheme="majorHAnsi"/>
          <w:lang w:eastAsia="ru-RU"/>
        </w:rPr>
        <w:t>.</w:t>
      </w:r>
    </w:p>
    <w:p w14:paraId="05FD3C2E" w14:textId="1944E06C" w:rsidR="000067AB" w:rsidRPr="00D6554F" w:rsidRDefault="00121ACF" w:rsidP="00F9289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 xml:space="preserve">Офисы продаж Организаторов и режим работы указан на сайте </w:t>
      </w:r>
      <w:hyperlink r:id="rId8" w:history="1">
        <w:r w:rsidRPr="00D6554F">
          <w:rPr>
            <w:rStyle w:val="aff0"/>
            <w:rFonts w:asciiTheme="majorHAnsi" w:hAnsiTheme="majorHAnsi" w:cstheme="majorHAnsi"/>
          </w:rPr>
          <w:t>https://granelle.ru/</w:t>
        </w:r>
      </w:hyperlink>
      <w:r w:rsidRPr="00D6554F">
        <w:rPr>
          <w:rStyle w:val="aff0"/>
          <w:rFonts w:asciiTheme="majorHAnsi" w:hAnsiTheme="majorHAnsi" w:cstheme="majorHAnsi"/>
        </w:rPr>
        <w:t xml:space="preserve"> </w:t>
      </w:r>
      <w:r w:rsidRPr="00D6554F">
        <w:rPr>
          <w:rFonts w:asciiTheme="majorHAnsi" w:eastAsia="Times New Roman" w:hAnsiTheme="majorHAnsi" w:cstheme="majorHAnsi"/>
          <w:lang w:eastAsia="ru-RU"/>
        </w:rPr>
        <w:t xml:space="preserve">по ссылке </w:t>
      </w:r>
      <w:hyperlink r:id="rId9" w:history="1">
        <w:r w:rsidRPr="00D6554F">
          <w:rPr>
            <w:rStyle w:val="aff0"/>
            <w:rFonts w:asciiTheme="majorHAnsi" w:hAnsiTheme="majorHAnsi" w:cstheme="majorHAnsi"/>
          </w:rPr>
          <w:t>https://granelle.ru/contacts/</w:t>
        </w:r>
      </w:hyperlink>
      <w:r w:rsidRPr="00D6554F">
        <w:rPr>
          <w:rFonts w:asciiTheme="majorHAnsi" w:eastAsia="Times New Roman" w:hAnsiTheme="majorHAnsi" w:cstheme="majorHAnsi"/>
          <w:lang w:eastAsia="ru-RU"/>
        </w:rPr>
        <w:t>.</w:t>
      </w:r>
    </w:p>
    <w:p w14:paraId="50B35978" w14:textId="77777777" w:rsidR="00121ACF" w:rsidRPr="00D6554F" w:rsidRDefault="00121ACF" w:rsidP="00F9289F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D6554F">
        <w:rPr>
          <w:rFonts w:asciiTheme="majorHAnsi" w:eastAsia="Times New Roman" w:hAnsiTheme="majorHAnsi" w:cstheme="majorHAnsi"/>
          <w:lang w:eastAsia="ru-RU"/>
        </w:rPr>
        <w:t>Совершая действия, указанные в настоящих Правилах, лицо, желающее принять участие в Акции, а также лицо, признанное Участником Акции, выражает своё согласие с настоящими Правилами, тем самым обязуется соблюдать их и руководствоваться при взаимоотношении с Организатором Акции и другими участниками.</w:t>
      </w:r>
    </w:p>
    <w:p w14:paraId="12B4C1C5" w14:textId="77777777" w:rsidR="006624D9" w:rsidRPr="00F9289F" w:rsidRDefault="006624D9" w:rsidP="006624D9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  <w:r w:rsidRPr="00AB49D0">
        <w:rPr>
          <w:rFonts w:asciiTheme="majorHAnsi" w:eastAsia="Times New Roman" w:hAnsiTheme="majorHAnsi" w:cstheme="majorHAnsi"/>
          <w:lang w:eastAsia="ru-RU"/>
        </w:rPr>
        <w:t>Факт выполнения Участником и Клиентом условий Акции (в том числе проставление подписи в заявке на участие) означает, что данные лица ознакомлены с условиями проведения Акции.</w:t>
      </w:r>
      <w:r>
        <w:rPr>
          <w:rFonts w:asciiTheme="majorHAnsi" w:eastAsia="Times New Roman" w:hAnsiTheme="majorHAnsi" w:cstheme="majorHAnsi"/>
          <w:lang w:eastAsia="ru-RU"/>
        </w:rPr>
        <w:t xml:space="preserve"> </w:t>
      </w:r>
    </w:p>
    <w:p w14:paraId="39BF30DE" w14:textId="56DA7715" w:rsidR="007D2A4E" w:rsidRPr="00F9289F" w:rsidRDefault="007D2A4E" w:rsidP="006624D9">
      <w:pPr>
        <w:spacing w:line="240" w:lineRule="auto"/>
        <w:jc w:val="both"/>
        <w:rPr>
          <w:rFonts w:asciiTheme="majorHAnsi" w:eastAsia="Times New Roman" w:hAnsiTheme="majorHAnsi" w:cstheme="majorHAnsi"/>
          <w:lang w:eastAsia="ru-RU"/>
        </w:rPr>
      </w:pPr>
    </w:p>
    <w:sectPr w:rsidR="007D2A4E" w:rsidRPr="00F9289F" w:rsidSect="00B56A7F">
      <w:pgSz w:w="11906" w:h="16838"/>
      <w:pgMar w:top="1134" w:right="851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D412" w14:textId="77777777" w:rsidR="001D47AB" w:rsidRDefault="001D47AB">
      <w:pPr>
        <w:spacing w:after="0" w:line="240" w:lineRule="auto"/>
      </w:pPr>
      <w:r>
        <w:separator/>
      </w:r>
    </w:p>
  </w:endnote>
  <w:endnote w:type="continuationSeparator" w:id="0">
    <w:p w14:paraId="4B3BEF40" w14:textId="77777777" w:rsidR="001D47AB" w:rsidRDefault="001D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F6F6" w14:textId="77777777" w:rsidR="001D47AB" w:rsidRDefault="001D47AB">
      <w:pPr>
        <w:spacing w:after="0" w:line="240" w:lineRule="auto"/>
      </w:pPr>
      <w:r>
        <w:separator/>
      </w:r>
    </w:p>
  </w:footnote>
  <w:footnote w:type="continuationSeparator" w:id="0">
    <w:p w14:paraId="10541E71" w14:textId="77777777" w:rsidR="001D47AB" w:rsidRDefault="001D4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0A5"/>
    <w:multiLevelType w:val="hybridMultilevel"/>
    <w:tmpl w:val="5DD6778E"/>
    <w:lvl w:ilvl="0" w:tplc="21E49474">
      <w:start w:val="2"/>
      <w:numFmt w:val="decimal"/>
      <w:lvlText w:val="2.%1."/>
      <w:lvlJc w:val="left"/>
      <w:pPr>
        <w:tabs>
          <w:tab w:val="num" w:pos="0"/>
        </w:tabs>
        <w:ind w:left="4472" w:hanging="360"/>
      </w:pPr>
      <w:rPr>
        <w:b w:val="0"/>
        <w:bCs/>
      </w:rPr>
    </w:lvl>
    <w:lvl w:ilvl="1" w:tplc="C65C57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FC3C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BE2F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9457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1E9D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8A54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00B4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9C23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B565A93"/>
    <w:multiLevelType w:val="multilevel"/>
    <w:tmpl w:val="1026D71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50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4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42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  <w:rPr>
        <w:rFonts w:eastAsia="Calibri"/>
      </w:rPr>
    </w:lvl>
  </w:abstractNum>
  <w:abstractNum w:abstractNumId="2" w15:restartNumberingAfterBreak="0">
    <w:nsid w:val="34B67ACB"/>
    <w:multiLevelType w:val="hybridMultilevel"/>
    <w:tmpl w:val="2BB07A46"/>
    <w:lvl w:ilvl="0" w:tplc="6B4470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974E7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B2862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9EAB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E086A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5CB8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07CF6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60E1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F90AD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974604"/>
    <w:multiLevelType w:val="hybridMultilevel"/>
    <w:tmpl w:val="8EC6E508"/>
    <w:lvl w:ilvl="0" w:tplc="FEBAEC4E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 w:tplc="1B7CD6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E088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52A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3698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4E6C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4E6C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5A98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4058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CC036EC"/>
    <w:multiLevelType w:val="hybridMultilevel"/>
    <w:tmpl w:val="8CCE3E82"/>
    <w:lvl w:ilvl="0" w:tplc="6FB4E72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24B69D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82EF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3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DA22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CC2C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5A4E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B8D3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38A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A2E5F26"/>
    <w:multiLevelType w:val="hybridMultilevel"/>
    <w:tmpl w:val="CA24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512F9"/>
    <w:multiLevelType w:val="multilevel"/>
    <w:tmpl w:val="3410B2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7" w15:restartNumberingAfterBreak="0">
    <w:nsid w:val="6A5F1B53"/>
    <w:multiLevelType w:val="multilevel"/>
    <w:tmpl w:val="E5CC625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/>
        <w:b/>
      </w:rPr>
    </w:lvl>
  </w:abstractNum>
  <w:abstractNum w:abstractNumId="8" w15:restartNumberingAfterBreak="0">
    <w:nsid w:val="77C92D60"/>
    <w:multiLevelType w:val="multilevel"/>
    <w:tmpl w:val="DE2CF30A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5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1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920" w:hanging="1800"/>
      </w:pPr>
    </w:lvl>
  </w:abstractNum>
  <w:abstractNum w:abstractNumId="9" w15:restartNumberingAfterBreak="0">
    <w:nsid w:val="791A1F57"/>
    <w:multiLevelType w:val="hybridMultilevel"/>
    <w:tmpl w:val="1422BEC8"/>
    <w:lvl w:ilvl="0" w:tplc="43B2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5534A"/>
    <w:multiLevelType w:val="multilevel"/>
    <w:tmpl w:val="292C05B2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60" w:hanging="1800"/>
      </w:pPr>
    </w:lvl>
  </w:abstractNum>
  <w:num w:numId="1" w16cid:durableId="2046640522">
    <w:abstractNumId w:val="2"/>
  </w:num>
  <w:num w:numId="2" w16cid:durableId="1372339018">
    <w:abstractNumId w:val="6"/>
  </w:num>
  <w:num w:numId="3" w16cid:durableId="1432503893">
    <w:abstractNumId w:val="1"/>
  </w:num>
  <w:num w:numId="4" w16cid:durableId="507259628">
    <w:abstractNumId w:val="3"/>
  </w:num>
  <w:num w:numId="5" w16cid:durableId="2058822650">
    <w:abstractNumId w:val="8"/>
  </w:num>
  <w:num w:numId="6" w16cid:durableId="12919620">
    <w:abstractNumId w:val="0"/>
  </w:num>
  <w:num w:numId="7" w16cid:durableId="1049259501">
    <w:abstractNumId w:val="4"/>
  </w:num>
  <w:num w:numId="8" w16cid:durableId="91585407">
    <w:abstractNumId w:val="10"/>
  </w:num>
  <w:num w:numId="9" w16cid:durableId="1836412882">
    <w:abstractNumId w:val="7"/>
  </w:num>
  <w:num w:numId="10" w16cid:durableId="790982104">
    <w:abstractNumId w:val="5"/>
  </w:num>
  <w:num w:numId="11" w16cid:durableId="873227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AB"/>
    <w:rsid w:val="00002040"/>
    <w:rsid w:val="000067AB"/>
    <w:rsid w:val="00013D60"/>
    <w:rsid w:val="00014298"/>
    <w:rsid w:val="0003257A"/>
    <w:rsid w:val="00036A35"/>
    <w:rsid w:val="000717A9"/>
    <w:rsid w:val="000C7D02"/>
    <w:rsid w:val="000D4C6D"/>
    <w:rsid w:val="00113C32"/>
    <w:rsid w:val="001163AF"/>
    <w:rsid w:val="00121ACF"/>
    <w:rsid w:val="001324E2"/>
    <w:rsid w:val="00142E47"/>
    <w:rsid w:val="00182BE0"/>
    <w:rsid w:val="001A7125"/>
    <w:rsid w:val="001A7A30"/>
    <w:rsid w:val="001A7BEE"/>
    <w:rsid w:val="001C023E"/>
    <w:rsid w:val="001C6BCE"/>
    <w:rsid w:val="001C7672"/>
    <w:rsid w:val="001D47AB"/>
    <w:rsid w:val="001D4AEE"/>
    <w:rsid w:val="001D6F20"/>
    <w:rsid w:val="00212763"/>
    <w:rsid w:val="00232504"/>
    <w:rsid w:val="002351C5"/>
    <w:rsid w:val="00240FF3"/>
    <w:rsid w:val="002637FE"/>
    <w:rsid w:val="002667AD"/>
    <w:rsid w:val="002B3C5D"/>
    <w:rsid w:val="002F117F"/>
    <w:rsid w:val="003101A0"/>
    <w:rsid w:val="00311133"/>
    <w:rsid w:val="0031705E"/>
    <w:rsid w:val="00322A0F"/>
    <w:rsid w:val="0033796B"/>
    <w:rsid w:val="003823FC"/>
    <w:rsid w:val="00382E1E"/>
    <w:rsid w:val="003D1BEA"/>
    <w:rsid w:val="003F6617"/>
    <w:rsid w:val="00426EAC"/>
    <w:rsid w:val="00476747"/>
    <w:rsid w:val="00481663"/>
    <w:rsid w:val="004B28E0"/>
    <w:rsid w:val="004B528C"/>
    <w:rsid w:val="004C093A"/>
    <w:rsid w:val="005506BE"/>
    <w:rsid w:val="00551BB1"/>
    <w:rsid w:val="00570257"/>
    <w:rsid w:val="00576ACB"/>
    <w:rsid w:val="005C185E"/>
    <w:rsid w:val="005D1B93"/>
    <w:rsid w:val="005D3B0A"/>
    <w:rsid w:val="00660608"/>
    <w:rsid w:val="006624D9"/>
    <w:rsid w:val="0069626F"/>
    <w:rsid w:val="006B387F"/>
    <w:rsid w:val="006F06F8"/>
    <w:rsid w:val="006F0C97"/>
    <w:rsid w:val="006F7A0A"/>
    <w:rsid w:val="00715E90"/>
    <w:rsid w:val="00717962"/>
    <w:rsid w:val="00734301"/>
    <w:rsid w:val="007433DB"/>
    <w:rsid w:val="00760D30"/>
    <w:rsid w:val="00765EFA"/>
    <w:rsid w:val="007674A7"/>
    <w:rsid w:val="007927FD"/>
    <w:rsid w:val="00792F4F"/>
    <w:rsid w:val="007D2A4E"/>
    <w:rsid w:val="00800277"/>
    <w:rsid w:val="00803882"/>
    <w:rsid w:val="008275C7"/>
    <w:rsid w:val="0083094F"/>
    <w:rsid w:val="00844259"/>
    <w:rsid w:val="008575EE"/>
    <w:rsid w:val="00892CA0"/>
    <w:rsid w:val="008B05F4"/>
    <w:rsid w:val="00911823"/>
    <w:rsid w:val="009240BF"/>
    <w:rsid w:val="00945B7E"/>
    <w:rsid w:val="009763DD"/>
    <w:rsid w:val="0099431C"/>
    <w:rsid w:val="00A02A17"/>
    <w:rsid w:val="00A22FE5"/>
    <w:rsid w:val="00A30605"/>
    <w:rsid w:val="00A52578"/>
    <w:rsid w:val="00A571D4"/>
    <w:rsid w:val="00A6732B"/>
    <w:rsid w:val="00AB49D0"/>
    <w:rsid w:val="00AC0B0F"/>
    <w:rsid w:val="00AC0C66"/>
    <w:rsid w:val="00AF0B42"/>
    <w:rsid w:val="00AF23DE"/>
    <w:rsid w:val="00B02ED1"/>
    <w:rsid w:val="00B159D9"/>
    <w:rsid w:val="00B506D1"/>
    <w:rsid w:val="00B56A7F"/>
    <w:rsid w:val="00B911AF"/>
    <w:rsid w:val="00BE3EBE"/>
    <w:rsid w:val="00BE77BB"/>
    <w:rsid w:val="00C02EC9"/>
    <w:rsid w:val="00C35206"/>
    <w:rsid w:val="00C575D9"/>
    <w:rsid w:val="00C60585"/>
    <w:rsid w:val="00C663BC"/>
    <w:rsid w:val="00C91286"/>
    <w:rsid w:val="00C91387"/>
    <w:rsid w:val="00CA1D55"/>
    <w:rsid w:val="00CE32A2"/>
    <w:rsid w:val="00D46D22"/>
    <w:rsid w:val="00D52761"/>
    <w:rsid w:val="00D6554F"/>
    <w:rsid w:val="00D772F9"/>
    <w:rsid w:val="00D807D5"/>
    <w:rsid w:val="00DC41E2"/>
    <w:rsid w:val="00DD7E80"/>
    <w:rsid w:val="00DF493A"/>
    <w:rsid w:val="00E2420D"/>
    <w:rsid w:val="00E40D44"/>
    <w:rsid w:val="00E46C26"/>
    <w:rsid w:val="00E547C4"/>
    <w:rsid w:val="00E55B2F"/>
    <w:rsid w:val="00E77965"/>
    <w:rsid w:val="00E93C59"/>
    <w:rsid w:val="00E95B82"/>
    <w:rsid w:val="00ED7783"/>
    <w:rsid w:val="00EF7901"/>
    <w:rsid w:val="00F17986"/>
    <w:rsid w:val="00F3349B"/>
    <w:rsid w:val="00F5056D"/>
    <w:rsid w:val="00F53D95"/>
    <w:rsid w:val="00F72272"/>
    <w:rsid w:val="00F9289F"/>
    <w:rsid w:val="00F95D82"/>
    <w:rsid w:val="00F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3ECC"/>
  <w15:docId w15:val="{0208826A-5F1B-4C1E-9086-9961E968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BB1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60" w:after="60" w:line="240" w:lineRule="auto"/>
      <w:jc w:val="center"/>
      <w:outlineLvl w:val="2"/>
    </w:pPr>
    <w:rPr>
      <w:rFonts w:ascii="Arial" w:eastAsia="Times New Roman" w:hAnsi="Arial" w:cs="Arial"/>
      <w:b/>
      <w:bCs/>
      <w:color w:val="3333FF"/>
      <w:sz w:val="20"/>
      <w:szCs w:val="20"/>
      <w:u w:val="single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</w:rPr>
  </w:style>
  <w:style w:type="character" w:customStyle="1" w:styleId="WW8Num4z0">
    <w:name w:val="WW8Num4z0"/>
    <w:qFormat/>
    <w:rPr>
      <w:b/>
    </w:rPr>
  </w:style>
  <w:style w:type="character" w:customStyle="1" w:styleId="WW8Num5z0">
    <w:name w:val="WW8Num5z0"/>
    <w:qFormat/>
    <w:rPr>
      <w:b/>
      <w:bCs w:val="0"/>
    </w:rPr>
  </w:style>
  <w:style w:type="character" w:customStyle="1" w:styleId="WW8Num5z1">
    <w:name w:val="WW8Num5z1"/>
    <w:qFormat/>
    <w:rPr>
      <w:b w:val="0"/>
      <w:bCs/>
    </w:rPr>
  </w:style>
  <w:style w:type="character" w:customStyle="1" w:styleId="WW8Num5z2">
    <w:name w:val="WW8Num5z2"/>
    <w:qFormat/>
    <w:rPr>
      <w:b w:val="0"/>
    </w:rPr>
  </w:style>
  <w:style w:type="character" w:customStyle="1" w:styleId="WW8Num6z0">
    <w:name w:val="WW8Num6z0"/>
    <w:qFormat/>
    <w:rPr>
      <w:rFonts w:eastAsia="Calibri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b w:val="0"/>
    </w:rPr>
  </w:style>
  <w:style w:type="character" w:customStyle="1" w:styleId="WW8Num9z0">
    <w:name w:val="WW8Num9z0"/>
    <w:qFormat/>
    <w:rPr>
      <w:b w:val="0"/>
      <w:bCs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 w:val="0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Courier New" w:hAnsi="Courier New" w:cs="Courier New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 w:val="0"/>
      <w:bCs/>
    </w:rPr>
  </w:style>
  <w:style w:type="character" w:customStyle="1" w:styleId="WW8Num16z0">
    <w:name w:val="WW8Num16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  <w:i/>
    </w:rPr>
  </w:style>
  <w:style w:type="character" w:customStyle="1" w:styleId="WW8Num19z2">
    <w:name w:val="WW8Num19z2"/>
    <w:qFormat/>
    <w:rPr>
      <w:b/>
      <w:i w:val="0"/>
    </w:rPr>
  </w:style>
  <w:style w:type="character" w:customStyle="1" w:styleId="WW8Num19z3">
    <w:name w:val="WW8Num19z3"/>
    <w:qFormat/>
    <w:rPr>
      <w:i/>
    </w:rPr>
  </w:style>
  <w:style w:type="character" w:customStyle="1" w:styleId="WW8Num20z0">
    <w:name w:val="WW8Num20z0"/>
    <w:qFormat/>
    <w:rPr>
      <w:rFonts w:eastAsia="Times New Roman"/>
      <w:b/>
    </w:rPr>
  </w:style>
  <w:style w:type="character" w:customStyle="1" w:styleId="WW8Num20z1">
    <w:name w:val="WW8Num20z1"/>
    <w:qFormat/>
    <w:rPr>
      <w:rFonts w:eastAsia="Times New Roman"/>
      <w:b w:val="0"/>
      <w:bCs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b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sz w:val="22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qFormat/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33">
    <w:name w:val="Заголовок 3 Знак"/>
    <w:qFormat/>
    <w:rPr>
      <w:rFonts w:ascii="Arial" w:eastAsia="Times New Roman" w:hAnsi="Arial" w:cs="Arial"/>
      <w:b/>
      <w:bCs/>
      <w:color w:val="3333FF"/>
      <w:u w:val="single"/>
      <w:lang w:val="en-US"/>
    </w:rPr>
  </w:style>
  <w:style w:type="character" w:customStyle="1" w:styleId="af9">
    <w:name w:val="ШапкаОсн"/>
    <w:qFormat/>
    <w:rPr>
      <w:rFonts w:ascii="Arial" w:hAnsi="Arial" w:cs="Arial"/>
      <w:b/>
      <w:bCs/>
      <w:spacing w:val="0"/>
      <w:sz w:val="18"/>
    </w:rPr>
  </w:style>
  <w:style w:type="character" w:customStyle="1" w:styleId="afa">
    <w:name w:val="Основной текст Знак"/>
    <w:qFormat/>
    <w:rPr>
      <w:sz w:val="22"/>
      <w:szCs w:val="22"/>
    </w:rPr>
  </w:style>
  <w:style w:type="character" w:customStyle="1" w:styleId="afb">
    <w:name w:val="Шапка Знак"/>
    <w:qFormat/>
    <w:rPr>
      <w:rFonts w:ascii="Calibri Light" w:eastAsia="Times New Roman" w:hAnsi="Calibri Light" w:cs="Times New Roman"/>
      <w:sz w:val="24"/>
      <w:szCs w:val="24"/>
      <w:shd w:val="clear" w:color="auto" w:fill="CCCCCC"/>
    </w:rPr>
  </w:style>
  <w:style w:type="character" w:customStyle="1" w:styleId="itemtext">
    <w:name w:val="itemtext"/>
    <w:qFormat/>
  </w:style>
  <w:style w:type="character" w:styleId="afc">
    <w:name w:val="annotation reference"/>
    <w:qFormat/>
    <w:rPr>
      <w:sz w:val="16"/>
      <w:szCs w:val="16"/>
    </w:rPr>
  </w:style>
  <w:style w:type="character" w:customStyle="1" w:styleId="afd">
    <w:name w:val="Текст примечания Знак"/>
    <w:qFormat/>
  </w:style>
  <w:style w:type="character" w:customStyle="1" w:styleId="afe">
    <w:name w:val="Тема примечания Знак"/>
    <w:qFormat/>
    <w:rPr>
      <w:b/>
      <w:bCs/>
    </w:rPr>
  </w:style>
  <w:style w:type="character" w:styleId="aff">
    <w:name w:val="Emphasis"/>
    <w:qFormat/>
    <w:rPr>
      <w:i/>
      <w:iCs/>
    </w:rPr>
  </w:style>
  <w:style w:type="character" w:styleId="aff0">
    <w:name w:val="Hyperlink"/>
    <w:rPr>
      <w:color w:val="000080"/>
      <w:u w:val="single"/>
    </w:rPr>
  </w:style>
  <w:style w:type="paragraph" w:customStyle="1" w:styleId="Heading">
    <w:name w:val="Heading"/>
    <w:basedOn w:val="a"/>
    <w:next w:val="aff1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1">
    <w:name w:val="Body Text"/>
    <w:basedOn w:val="a"/>
    <w:pPr>
      <w:spacing w:after="120"/>
    </w:pPr>
  </w:style>
  <w:style w:type="paragraph" w:styleId="aff2">
    <w:name w:val="List"/>
    <w:basedOn w:val="aff1"/>
  </w:style>
  <w:style w:type="paragraph" w:styleId="aff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styleId="aff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5">
    <w:name w:val="Название документа"/>
    <w:basedOn w:val="a"/>
    <w:qFormat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</w:rPr>
  </w:style>
  <w:style w:type="paragraph" w:styleId="aff6">
    <w:name w:val="envelope address"/>
    <w:basedOn w:val="aff1"/>
    <w:pPr>
      <w:spacing w:after="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aff7">
    <w:name w:val="Message Header"/>
    <w:basedOn w:val="a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customStyle="1" w:styleId="aff8">
    <w:name w:val="ШапкаПоследняя"/>
    <w:basedOn w:val="aff7"/>
    <w:next w:val="aff1"/>
    <w:qFormat/>
    <w:pPr>
      <w:keepLines/>
      <w:pBdr>
        <w:top w:val="none" w:sz="4" w:space="0" w:color="000000"/>
        <w:left w:val="none" w:sz="4" w:space="0" w:color="000000"/>
        <w:bottom w:val="single" w:sz="6" w:space="15" w:color="000000"/>
        <w:right w:val="none" w:sz="4" w:space="0" w:color="000000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hAnsi="Arial"/>
      <w:sz w:val="20"/>
      <w:szCs w:val="20"/>
    </w:rPr>
  </w:style>
  <w:style w:type="paragraph" w:styleId="aff9">
    <w:name w:val="annotation text"/>
    <w:basedOn w:val="a"/>
    <w:qFormat/>
    <w:rPr>
      <w:sz w:val="20"/>
      <w:szCs w:val="20"/>
    </w:rPr>
  </w:style>
  <w:style w:type="paragraph" w:styleId="affa">
    <w:name w:val="annotation subject"/>
    <w:basedOn w:val="aff9"/>
    <w:next w:val="aff9"/>
    <w:qFormat/>
    <w:rPr>
      <w:b/>
      <w:bCs/>
    </w:rPr>
  </w:style>
  <w:style w:type="paragraph" w:customStyle="1" w:styleId="ConsPlusNormal">
    <w:name w:val="ConsPlusNormal"/>
    <w:qFormat/>
    <w:rPr>
      <w:rFonts w:eastAsia="Calibri" w:cs="Times New Roman"/>
      <w:lang w:val="ru-RU" w:bidi="ar-SA"/>
    </w:rPr>
  </w:style>
  <w:style w:type="paragraph" w:styleId="affb">
    <w:name w:val="Revision"/>
    <w:qFormat/>
    <w:rPr>
      <w:rFonts w:ascii="Calibri" w:eastAsia="Calibri" w:hAnsi="Calibri" w:cs="Times New Roman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character" w:styleId="affc">
    <w:name w:val="Unresolved Mention"/>
    <w:basedOn w:val="a0"/>
    <w:uiPriority w:val="99"/>
    <w:semiHidden/>
    <w:unhideWhenUsed/>
    <w:rsid w:val="0012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el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anelle.ru/contacts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HuzievD</dc:creator>
  <cp:keywords/>
  <dc:description/>
  <cp:lastModifiedBy>Брысина Юлия Александровна</cp:lastModifiedBy>
  <cp:revision>26</cp:revision>
  <dcterms:created xsi:type="dcterms:W3CDTF">2025-08-22T14:02:00Z</dcterms:created>
  <dcterms:modified xsi:type="dcterms:W3CDTF">2026-05-15T06:56:00Z</dcterms:modified>
  <dc:language>en-US</dc:language>
</cp:coreProperties>
</file>