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45" w:rsidRDefault="00193E7A">
      <w:pPr>
        <w:ind w:left="720"/>
        <w:jc w:val="center"/>
        <w:rPr>
          <w:b/>
        </w:rPr>
      </w:pPr>
      <w:r>
        <w:rPr>
          <w:b/>
        </w:rPr>
        <w:t xml:space="preserve">ОПИСАНИЕ ПРИЗОВОГО </w:t>
      </w:r>
      <w:proofErr w:type="gramStart"/>
      <w:r>
        <w:rPr>
          <w:b/>
        </w:rPr>
        <w:t>РОЗЫГРЫША  «</w:t>
      </w:r>
      <w:proofErr w:type="gramEnd"/>
      <w:r>
        <w:rPr>
          <w:b/>
        </w:rPr>
        <w:t xml:space="preserve">В НОГУ С УДАЧЕЙ», </w:t>
      </w:r>
    </w:p>
    <w:p w:rsidR="008C0E45" w:rsidRDefault="00193E7A">
      <w:pPr>
        <w:ind w:left="720"/>
        <w:jc w:val="center"/>
        <w:rPr>
          <w:b/>
        </w:rPr>
      </w:pPr>
      <w:r>
        <w:rPr>
          <w:b/>
        </w:rPr>
        <w:t>ПРОВОДЯЩЕГОСЯ В МП ГТО</w:t>
      </w:r>
    </w:p>
    <w:p w:rsidR="008C0E45" w:rsidRDefault="00193E7A">
      <w:pPr>
        <w:ind w:left="720"/>
        <w:jc w:val="center"/>
        <w:rPr>
          <w:b/>
        </w:rPr>
      </w:pPr>
      <w:r>
        <w:rPr>
          <w:b/>
        </w:rPr>
        <w:t xml:space="preserve">в период с 27.11.2024 г. по 30.01.2025 г. </w:t>
      </w:r>
    </w:p>
    <w:p w:rsidR="008C0E45" w:rsidRDefault="008C0E45"/>
    <w:p w:rsidR="008C0E45" w:rsidRDefault="008C0E45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2925"/>
        <w:gridCol w:w="5565"/>
      </w:tblGrid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Компонент Розыгрыша 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Название Розыгрыша 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«В ногу с удачей»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Общие сведения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  <w:r>
              <w:t xml:space="preserve">Розыгрыш - мероприятие (далее - Мероприятие), </w:t>
            </w:r>
            <w:r>
              <w:rPr>
                <w:highlight w:val="white"/>
              </w:rPr>
              <w:t>не являющееся стимулирующей лотереей или иным мероприятием, основанным на риске. Не требует обязательной регистрации или направления уведомления в соответствующие государственные органы. Плата за участие в Конкурсе не взимается. Весь призовой фонд Конкурса формируется за счет Организатора.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3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Цель Мероприятия 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jc w:val="both"/>
            </w:pPr>
            <w:r>
              <w:t xml:space="preserve">Вовлечение граждан в общественно-полезную деятельность и систематические занятия физической культурой и спортом. 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4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Территория проведения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Российская Федерация 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5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Информация об организаторе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jc w:val="both"/>
            </w:pPr>
            <w:r>
              <w:t xml:space="preserve">Общество с ограниченной ответственность «Аквамарин» (ООО «Аквамарин»), 354340, Краснодарский край, г. о. Сириус, </w:t>
            </w:r>
            <w:proofErr w:type="spellStart"/>
            <w:r>
              <w:t>пгт</w:t>
            </w:r>
            <w:proofErr w:type="spellEnd"/>
            <w:r>
              <w:t xml:space="preserve"> Сириус, Триумфальный проезд, д. 1, ОГРН: 1177746644778, ИНН: 7731374156, КПП: 237801001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6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Информация о спонсорах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shd w:val="clear" w:color="auto" w:fill="FFFFFF"/>
              <w:spacing w:line="240" w:lineRule="auto"/>
            </w:pPr>
            <w:r>
              <w:t>Общество с ограниченной ответственностью «Спортлото» (ООО «Спортлото»),</w:t>
            </w:r>
          </w:p>
          <w:p w:rsidR="008C0E45" w:rsidRDefault="00193E7A">
            <w:pPr>
              <w:shd w:val="clear" w:color="auto" w:fill="FFFFFF"/>
              <w:spacing w:line="240" w:lineRule="auto"/>
            </w:pPr>
            <w:r>
              <w:t>Юридический адрес: 109316, г. Москва, Волгоградский пр-т, д.43, корп.3, этаж 12, пом. XXVII, ком. 9Д</w:t>
            </w:r>
          </w:p>
          <w:p w:rsidR="008C0E45" w:rsidRDefault="00193E7A">
            <w:pPr>
              <w:shd w:val="clear" w:color="auto" w:fill="FFFFFF"/>
              <w:spacing w:line="240" w:lineRule="auto"/>
            </w:pPr>
            <w:r>
              <w:t xml:space="preserve">Адрес для корреспонденции: 109316, г. Москва, Волгоградский пр-т, д.43, корп. 3, </w:t>
            </w:r>
          </w:p>
          <w:p w:rsidR="008C0E45" w:rsidRDefault="00193E7A">
            <w:pPr>
              <w:shd w:val="clear" w:color="auto" w:fill="FFFFFF"/>
              <w:spacing w:line="240" w:lineRule="auto"/>
            </w:pPr>
            <w:r>
              <w:t xml:space="preserve">ОГРН 1107746125607 </w:t>
            </w:r>
          </w:p>
          <w:p w:rsidR="008C0E45" w:rsidRDefault="00193E7A">
            <w:pPr>
              <w:shd w:val="clear" w:color="auto" w:fill="FFFFFF"/>
              <w:spacing w:line="240" w:lineRule="auto"/>
            </w:pPr>
            <w:r>
              <w:t>ИНН 7743771091</w:t>
            </w:r>
          </w:p>
          <w:p w:rsidR="008C0E45" w:rsidRDefault="00193E7A">
            <w:pPr>
              <w:shd w:val="clear" w:color="auto" w:fill="FFFFFF"/>
              <w:spacing w:line="240" w:lineRule="auto"/>
            </w:pPr>
            <w:r>
              <w:t>КПП 772201001</w:t>
            </w:r>
          </w:p>
          <w:p w:rsidR="008C0E45" w:rsidRDefault="00193E7A">
            <w:pPr>
              <w:shd w:val="clear" w:color="auto" w:fill="FFFFFF"/>
              <w:spacing w:line="240" w:lineRule="auto"/>
            </w:pPr>
            <w:r>
              <w:t>Банковские реквизиты:</w:t>
            </w:r>
          </w:p>
          <w:p w:rsidR="008C0E45" w:rsidRDefault="00193E7A">
            <w:pPr>
              <w:shd w:val="clear" w:color="auto" w:fill="FFFFFF"/>
              <w:spacing w:line="240" w:lineRule="auto"/>
            </w:pPr>
            <w:r>
              <w:t>Расчетный счет: 40702810001400006909</w:t>
            </w:r>
          </w:p>
          <w:p w:rsidR="008C0E45" w:rsidRDefault="00193E7A">
            <w:pPr>
              <w:shd w:val="clear" w:color="auto" w:fill="FFFFFF"/>
              <w:spacing w:line="240" w:lineRule="auto"/>
            </w:pPr>
            <w:r>
              <w:t xml:space="preserve">Банк: АО «АЛЬФА-БАНК» </w:t>
            </w:r>
          </w:p>
          <w:p w:rsidR="008C0E45" w:rsidRDefault="00193E7A">
            <w:pPr>
              <w:shd w:val="clear" w:color="auto" w:fill="FFFFFF"/>
              <w:spacing w:line="240" w:lineRule="auto"/>
            </w:pPr>
            <w:r>
              <w:t xml:space="preserve">БИК: 044525593 </w:t>
            </w:r>
          </w:p>
          <w:p w:rsidR="008C0E45" w:rsidRDefault="00193E7A">
            <w:pPr>
              <w:shd w:val="clear" w:color="auto" w:fill="FFFFFF"/>
              <w:spacing w:line="240" w:lineRule="auto"/>
            </w:pPr>
            <w:r>
              <w:t>Корр. счет: 30101810200000000593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>
              <w:t xml:space="preserve">Мобильное приложение ГТО </w:t>
            </w:r>
            <w:r>
              <w:rPr>
                <w:i/>
              </w:rPr>
              <w:t xml:space="preserve">(далее по тексту - МП ГТО) 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jc w:val="both"/>
            </w:pPr>
            <w:r>
              <w:t xml:space="preserve">Программно-аппаратный комплекс, принадлежащий ООО «Аквамарин», доступный для скачивания по адресам: </w:t>
            </w:r>
            <w:hyperlink r:id="rId7">
              <w:r>
                <w:rPr>
                  <w:color w:val="0563C1"/>
                  <w:u w:val="single"/>
                </w:rPr>
                <w:t>https://apps.apple.com/ru/app/гто/id6476573418</w:t>
              </w:r>
            </w:hyperlink>
            <w:r>
              <w:t xml:space="preserve"> и </w:t>
            </w:r>
            <w:hyperlink r:id="rId8">
              <w:r>
                <w:rPr>
                  <w:color w:val="0563C1"/>
                  <w:u w:val="single"/>
                </w:rPr>
                <w:t>https://play.google.com/store/apps/details?id=ru.gto.fitness&amp;hl=ru</w:t>
              </w:r>
            </w:hyperlink>
            <w:r>
              <w:t xml:space="preserve">  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>8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Пользователь МП ГТО</w:t>
            </w:r>
          </w:p>
        </w:tc>
        <w:tc>
          <w:tcPr>
            <w:tcW w:w="5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Физическое лицо старше 14 лет, прошедшее регистрацию в МП ГТО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9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Участник Мероприятия</w:t>
            </w:r>
          </w:p>
        </w:tc>
        <w:tc>
          <w:tcPr>
            <w:tcW w:w="5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jc w:val="both"/>
            </w:pPr>
            <w:r>
              <w:t>Физическое лицо, соответствующее одновременно следующим условиям:</w:t>
            </w:r>
          </w:p>
          <w:p w:rsidR="008C0E45" w:rsidRDefault="00193E7A">
            <w:pPr>
              <w:widowControl w:val="0"/>
              <w:jc w:val="both"/>
            </w:pPr>
            <w:r>
              <w:t>1) достижение возраста 18 лет;</w:t>
            </w:r>
          </w:p>
          <w:p w:rsidR="008C0E45" w:rsidRDefault="00193E7A">
            <w:pPr>
              <w:widowControl w:val="0"/>
              <w:jc w:val="both"/>
            </w:pPr>
            <w:r>
              <w:t xml:space="preserve">2) обладание дееспособностью; </w:t>
            </w:r>
          </w:p>
          <w:p w:rsidR="008C0E45" w:rsidRDefault="00193E7A">
            <w:pPr>
              <w:widowControl w:val="0"/>
              <w:jc w:val="both"/>
            </w:pPr>
            <w:r>
              <w:t xml:space="preserve">3) приобретение купонов в порядке, установленном 18-19 пунктом Правил. </w:t>
            </w:r>
          </w:p>
          <w:p w:rsidR="008C0E45" w:rsidRDefault="00193E7A">
            <w:pPr>
              <w:widowControl w:val="0"/>
              <w:jc w:val="both"/>
            </w:pPr>
            <w:r>
              <w:t xml:space="preserve">4) отсутствие статуса работника Организатора. </w:t>
            </w:r>
            <w:r>
              <w:br/>
            </w:r>
          </w:p>
          <w:p w:rsidR="008C0E45" w:rsidRDefault="00193E7A">
            <w:pPr>
              <w:widowControl w:val="0"/>
              <w:jc w:val="both"/>
            </w:pPr>
            <w:r>
              <w:t>Принимая участие в Мероприятии, Участник:</w:t>
            </w:r>
          </w:p>
          <w:p w:rsidR="008C0E45" w:rsidRDefault="00193E7A">
            <w:pPr>
              <w:numPr>
                <w:ilvl w:val="0"/>
                <w:numId w:val="27"/>
              </w:numPr>
              <w:jc w:val="both"/>
            </w:pPr>
            <w:r>
              <w:t xml:space="preserve">подтверждает, что находится в состоянии физического и психического здоровья, позволяющего выполнять задания для накопления баллов, позволяющих покупать купоны для участия в Розыгрыше; </w:t>
            </w:r>
          </w:p>
          <w:p w:rsidR="008C0E45" w:rsidRDefault="00193E7A">
            <w:pPr>
              <w:numPr>
                <w:ilvl w:val="0"/>
                <w:numId w:val="27"/>
              </w:numPr>
              <w:jc w:val="both"/>
            </w:pPr>
            <w:r>
              <w:t>обладает необходимыми навыками для участия в Мероприятии;</w:t>
            </w:r>
          </w:p>
          <w:p w:rsidR="008C0E45" w:rsidRDefault="00193E7A">
            <w:pPr>
              <w:numPr>
                <w:ilvl w:val="0"/>
                <w:numId w:val="27"/>
              </w:numPr>
              <w:jc w:val="both"/>
            </w:pPr>
            <w:r>
              <w:t>осознает, что участие предполагает определенную степень риска и подтверждает, что ни организатор Мероприятия, ни какая-либо из его аффилированных компаний никоим образом не несут ответственности, в случае получения участником травмы.</w:t>
            </w:r>
          </w:p>
          <w:p w:rsidR="008C0E45" w:rsidRDefault="00193E7A">
            <w:pPr>
              <w:jc w:val="both"/>
            </w:pPr>
            <w:r>
              <w:t>Участниками Мероприятия не могут являться сотрудники Организатора или его Партнера. Участие в Мероприятии является бесплатным.</w:t>
            </w:r>
          </w:p>
          <w:p w:rsidR="008C0E45" w:rsidRDefault="00193E7A">
            <w:pPr>
              <w:jc w:val="both"/>
            </w:pPr>
            <w:r>
              <w:t>В случае, если после проведения процедуры определения Победителей (п.19) Участник перестал соответствовать требованиям данного пункта, он утрачивает статус Победителя.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10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Общая база участников </w:t>
            </w:r>
          </w:p>
        </w:tc>
        <w:tc>
          <w:tcPr>
            <w:tcW w:w="5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jc w:val="both"/>
            </w:pPr>
            <w:r>
              <w:t>Перечень всех участников, приобретших купоны.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11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Этап </w:t>
            </w:r>
          </w:p>
        </w:tc>
        <w:tc>
          <w:tcPr>
            <w:tcW w:w="5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jc w:val="both"/>
            </w:pPr>
            <w:r>
              <w:t xml:space="preserve">Раунд розыгрыша, в котором разыгрывается определенный приз. 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12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Список участников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jc w:val="both"/>
            </w:pPr>
            <w:proofErr w:type="gramStart"/>
            <w:r>
              <w:t>Список,  в</w:t>
            </w:r>
            <w:proofErr w:type="gramEnd"/>
            <w:r>
              <w:t xml:space="preserve"> котором содержится информация, идентифицирующая Участников определенного Этапа. 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13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Сроки проведения 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27.11.2024 г.  - дата, с которой Пользователям предоставляется возможность покупки купонов;</w:t>
            </w:r>
          </w:p>
          <w:p w:rsidR="008C0E45" w:rsidRDefault="00193E7A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24.01.2025 г. - дата, с которой покупка купонов становится невозможной; </w:t>
            </w:r>
          </w:p>
          <w:p w:rsidR="008C0E45" w:rsidRDefault="00193E7A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30.01.2025 г.  - дата проведения онлайн-розыгрыша;</w:t>
            </w:r>
          </w:p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sz w:val="21"/>
                <w:szCs w:val="21"/>
              </w:rPr>
              <w:t>01.04.2025 г.  - срок вручения призов.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>14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Место проведения 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jc w:val="both"/>
            </w:pPr>
            <w:r>
              <w:t>30.01.2025 г. ссылка на трансляцию будет размещена в Мобильном приложении «ГТО»  в разделе «Новости»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15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Права и обязанности организатора 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numPr>
                <w:ilvl w:val="0"/>
                <w:numId w:val="8"/>
              </w:numPr>
              <w:tabs>
                <w:tab w:val="left" w:pos="920"/>
              </w:tabs>
              <w:jc w:val="both"/>
            </w:pPr>
            <w:r>
              <w:t xml:space="preserve">Организатор вправе по своему усмотрению приостановить проведение Мероприятия. </w:t>
            </w:r>
          </w:p>
          <w:p w:rsidR="008C0E45" w:rsidRDefault="00193E7A">
            <w:pPr>
              <w:numPr>
                <w:ilvl w:val="0"/>
                <w:numId w:val="8"/>
              </w:numPr>
              <w:jc w:val="both"/>
            </w:pPr>
            <w:r>
              <w:t>Организатор оставляет за собой право изменить Описание условий Мероприятия.</w:t>
            </w:r>
          </w:p>
          <w:p w:rsidR="008C0E45" w:rsidRDefault="00193E7A">
            <w:pPr>
              <w:numPr>
                <w:ilvl w:val="0"/>
                <w:numId w:val="8"/>
              </w:numPr>
              <w:tabs>
                <w:tab w:val="left" w:pos="920"/>
              </w:tabs>
              <w:jc w:val="both"/>
            </w:pPr>
            <w:r>
              <w:t>В случае досрочного прекращения проведения Мероприятия или приостановления его проведения сообщение об этом будет опубликовано в разделе “Новости”</w:t>
            </w:r>
          </w:p>
          <w:p w:rsidR="008C0E45" w:rsidRDefault="00193E7A">
            <w:pPr>
              <w:numPr>
                <w:ilvl w:val="0"/>
                <w:numId w:val="8"/>
              </w:numPr>
              <w:tabs>
                <w:tab w:val="left" w:pos="920"/>
              </w:tabs>
              <w:jc w:val="both"/>
            </w:pPr>
            <w:r>
              <w:t>Информирование участников и потенциальных участников об условиях участия происходит через блоки «Новости» Приложения.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16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Призовой фонд розыгрыша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Состав призового фонда указан в Условиях Использования призов (Приложение №1 Правил).</w:t>
            </w:r>
          </w:p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</w:t>
            </w:r>
          </w:p>
          <w:p w:rsidR="008C0E45" w:rsidRDefault="00193E7A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t>Дизайн, модель, а также иные характеристики призов определяются по усмотрению Организатора и могут не совпадать с ожиданиями Участников.</w:t>
            </w:r>
          </w:p>
          <w:p w:rsidR="008C0E45" w:rsidRDefault="00193E7A">
            <w:pPr>
              <w:numPr>
                <w:ilvl w:val="0"/>
                <w:numId w:val="30"/>
              </w:numPr>
              <w:tabs>
                <w:tab w:val="left" w:pos="920"/>
              </w:tabs>
              <w:jc w:val="both"/>
            </w:pPr>
            <w:r>
              <w:t>Организатор вправе по своему усмотрению изменить размер призового фонда.</w:t>
            </w:r>
          </w:p>
          <w:p w:rsidR="008C0E45" w:rsidRDefault="00193E7A">
            <w:pPr>
              <w:numPr>
                <w:ilvl w:val="0"/>
                <w:numId w:val="30"/>
              </w:numPr>
              <w:tabs>
                <w:tab w:val="left" w:pos="920"/>
              </w:tabs>
              <w:jc w:val="both"/>
            </w:pPr>
            <w:r>
              <w:t>Если по завершении действия Мероприятия призовой фонд не будет исчерпан в полном объеме, перераспределение оставшегося призового фонда среди Участников не производится.</w:t>
            </w:r>
          </w:p>
          <w:p w:rsidR="008C0E45" w:rsidRDefault="00193E7A">
            <w:pPr>
              <w:numPr>
                <w:ilvl w:val="0"/>
                <w:numId w:val="30"/>
              </w:numPr>
              <w:tabs>
                <w:tab w:val="left" w:pos="920"/>
              </w:tabs>
              <w:jc w:val="both"/>
            </w:pPr>
            <w:r>
              <w:t>Порядок предоставления призов победителям Мероприятия указан в п.19 Описания, а также в Приложении №1.</w:t>
            </w:r>
          </w:p>
          <w:p w:rsidR="008C0E45" w:rsidRDefault="00193E7A">
            <w:pPr>
              <w:numPr>
                <w:ilvl w:val="0"/>
                <w:numId w:val="30"/>
              </w:numPr>
              <w:tabs>
                <w:tab w:val="left" w:pos="920"/>
              </w:tabs>
              <w:ind w:left="0" w:firstLine="0"/>
              <w:jc w:val="both"/>
            </w:pPr>
            <w:r>
              <w:t>Замена призов, указанных в п.16 Описания и приложении №1, другими призами или денежными средствами не производится.</w:t>
            </w:r>
          </w:p>
          <w:p w:rsidR="008C0E45" w:rsidRDefault="00193E7A">
            <w:pPr>
              <w:numPr>
                <w:ilvl w:val="0"/>
                <w:numId w:val="30"/>
              </w:numPr>
              <w:tabs>
                <w:tab w:val="left" w:pos="920"/>
              </w:tabs>
              <w:ind w:left="0" w:firstLine="0"/>
              <w:jc w:val="both"/>
            </w:pPr>
            <w:r>
              <w:t>Передача права на получение приза другому пользователю не допускается.</w:t>
            </w:r>
          </w:p>
          <w:p w:rsidR="008C0E45" w:rsidRDefault="00193E7A">
            <w:pPr>
              <w:numPr>
                <w:ilvl w:val="0"/>
                <w:numId w:val="30"/>
              </w:numPr>
              <w:ind w:left="0" w:firstLine="0"/>
              <w:jc w:val="both"/>
            </w:pPr>
            <w:r>
              <w:t>Формирование призового фонда происходит за счет средств Организатора.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>17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Оплата приза 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numPr>
                <w:ilvl w:val="0"/>
                <w:numId w:val="30"/>
              </w:numPr>
              <w:tabs>
                <w:tab w:val="left" w:pos="920"/>
              </w:tabs>
              <w:jc w:val="both"/>
            </w:pPr>
            <w:r>
              <w:t xml:space="preserve">В рамках проведения Мероприятия Организатор выступает в роли налогового агента и обязуется перечислить в бюджет РФ налог на доходы физических лиц согласно нормам налогового законодательства РФ, который взимается от стоимости любых призов, получаемых в проводимых конкурсах, играх и других мероприятиях в целях рекламы товаров, работ и услуг в части превышения размеров, указанных в п. 28 ст. 217 НК РФ (4000 руб.) по ставке 35% от общей стоимости Приза за счет денежной части приза (в случае если денежная часть приза предусмотрена настоящими Правилами). </w:t>
            </w:r>
          </w:p>
          <w:p w:rsidR="008C0E45" w:rsidRDefault="00193E7A">
            <w:pPr>
              <w:numPr>
                <w:ilvl w:val="0"/>
                <w:numId w:val="30"/>
              </w:numPr>
              <w:tabs>
                <w:tab w:val="left" w:pos="920"/>
              </w:tabs>
              <w:jc w:val="both"/>
            </w:pPr>
            <w:r>
              <w:t xml:space="preserve">Призер согласен на удержание и перечисление НДФЛ в полном размере (100% от денежной части), без учета ограничения, предусмотренного </w:t>
            </w:r>
            <w:proofErr w:type="spellStart"/>
            <w:r>
              <w:t>абз</w:t>
            </w:r>
            <w:proofErr w:type="spellEnd"/>
            <w:r>
              <w:t xml:space="preserve">. 2 ч. 4 ст. 226 НК РФ. </w:t>
            </w:r>
          </w:p>
          <w:p w:rsidR="008C0E45" w:rsidRDefault="00193E7A">
            <w:pPr>
              <w:numPr>
                <w:ilvl w:val="0"/>
                <w:numId w:val="30"/>
              </w:numPr>
              <w:tabs>
                <w:tab w:val="left" w:pos="920"/>
              </w:tabs>
              <w:jc w:val="both"/>
            </w:pPr>
            <w:r>
              <w:t xml:space="preserve">Согласно законодательству РФ, не облагаются налогом на доходы физических лиц (НДФЛ) доходы, не превышающие в совокупности 4000 рублей, полученные за налоговый период (календарный год) </w:t>
            </w:r>
            <w:proofErr w:type="gramStart"/>
            <w:r>
              <w:t>от  организаций</w:t>
            </w:r>
            <w:proofErr w:type="gramEnd"/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 xml:space="preserve">., в виде подарков, выигрышей или подарков в проводимых конкурсах, играх и других мероприятиях в целях рекламы товаров (работ, услуг) (п. 28 ст. 217 НК РФ). </w:t>
            </w:r>
          </w:p>
          <w:p w:rsidR="008C0E45" w:rsidRDefault="00193E7A">
            <w:pPr>
              <w:numPr>
                <w:ilvl w:val="0"/>
                <w:numId w:val="30"/>
              </w:numPr>
              <w:tabs>
                <w:tab w:val="left" w:pos="920"/>
              </w:tabs>
              <w:jc w:val="both"/>
            </w:pPr>
            <w:r>
              <w:t xml:space="preserve">Факт Участия в Мероприятии </w:t>
            </w:r>
            <w:proofErr w:type="gramStart"/>
            <w:r>
              <w:t>Участника  означает</w:t>
            </w:r>
            <w:proofErr w:type="gramEnd"/>
            <w:r>
              <w:t xml:space="preserve"> полное согласие Участника с настоящими Правилами. </w:t>
            </w:r>
          </w:p>
          <w:p w:rsidR="008C0E45" w:rsidRDefault="00193E7A">
            <w:pPr>
              <w:numPr>
                <w:ilvl w:val="0"/>
                <w:numId w:val="30"/>
              </w:numPr>
              <w:tabs>
                <w:tab w:val="left" w:pos="920"/>
              </w:tabs>
              <w:jc w:val="both"/>
            </w:pPr>
            <w:r>
              <w:t>Все Участники самостоятельно оплачивают все расходы, понесенные ими в связи с участием в Мероприятии (в том числе, без ограничений, расходы, связанные с доступом в Интернет).</w:t>
            </w:r>
          </w:p>
          <w:p w:rsidR="008C0E45" w:rsidRDefault="00193E7A">
            <w:pPr>
              <w:numPr>
                <w:ilvl w:val="0"/>
                <w:numId w:val="30"/>
              </w:numPr>
              <w:tabs>
                <w:tab w:val="left" w:pos="920"/>
              </w:tabs>
              <w:jc w:val="both"/>
            </w:pPr>
            <w:r>
              <w:t xml:space="preserve">Организатор, не несет ответственности за технические сбои сети оператора связи или </w:t>
            </w:r>
            <w:proofErr w:type="spellStart"/>
            <w:r>
              <w:t>Интернет-провайдера</w:t>
            </w:r>
            <w:proofErr w:type="spellEnd"/>
            <w:r>
              <w:t xml:space="preserve">, к </w:t>
            </w:r>
            <w:proofErr w:type="spellStart"/>
            <w:r>
              <w:t>которои</w:t>
            </w:r>
            <w:proofErr w:type="spellEnd"/>
            <w:r>
              <w:t xml:space="preserve">̆ подключено </w:t>
            </w:r>
            <w:proofErr w:type="spellStart"/>
            <w:r>
              <w:t>устройство</w:t>
            </w:r>
            <w:proofErr w:type="spellEnd"/>
            <w:r>
              <w:t xml:space="preserve"> Участника.</w:t>
            </w:r>
          </w:p>
        </w:tc>
      </w:tr>
      <w:tr w:rsidR="008C0E45"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18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Механика участия в Мероприятии</w:t>
            </w:r>
          </w:p>
        </w:tc>
        <w:tc>
          <w:tcPr>
            <w:tcW w:w="5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Для участия в Мероприятии нужно приобрести купоны внутри МП ГТО в разделе «Витрина». Каждый купон соответствует определенному призу. </w:t>
            </w:r>
          </w:p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Стоимость купонов выражается в заработанных </w:t>
            </w:r>
            <w:r>
              <w:lastRenderedPageBreak/>
              <w:t xml:space="preserve">баллах за различные активности внутри МП ГТО.  Например, такой активностью является участие в призовом Вызове от оператора мобильного приложения. Точный список активностей указан в разделе «Как заработать баллы». </w:t>
            </w:r>
          </w:p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Пользователь может купить неограниченное количество купонов любой категории приза, в зависимости от накопленных баллов. Количество баллов, необходимое для приобретения купона, указывается в соответствующем купоне. </w:t>
            </w:r>
          </w:p>
          <w:p w:rsidR="008C0E45" w:rsidRDefault="008C0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После приобретения купона Пользователь МП ГТО становится Участником Мероприятия. Это значит, что каждый из них попадает в список Участников на выигрыш приза, купон на который они приобрели. Каждый приз разыгрывается в отдельном этапе розыгрыша. </w:t>
            </w:r>
          </w:p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Далее с учетом:  </w:t>
            </w:r>
          </w:p>
          <w:p w:rsidR="008C0E45" w:rsidRDefault="00193E7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сформированных списков; </w:t>
            </w:r>
          </w:p>
          <w:p w:rsidR="008C0E45" w:rsidRDefault="00193E7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сроков, указанных в пункте 13</w:t>
            </w:r>
          </w:p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происходит определение Победителей в порядке, указанном в пункте 19 Правил.   </w:t>
            </w:r>
          </w:p>
        </w:tc>
      </w:tr>
      <w:tr w:rsidR="008C0E45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>19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Порядок определения Победителя 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numPr>
                <w:ilvl w:val="0"/>
                <w:numId w:val="24"/>
              </w:numPr>
              <w:ind w:left="0" w:right="80" w:firstLine="0"/>
              <w:jc w:val="both"/>
            </w:pPr>
            <w:r>
              <w:t>Общая база Участников разделяется на отдельные списки Участников в соответствии с Этапами розыгрыша. Если пользователь приобрел купон на участие в розыгрыше нескольких призов, он попадет в несколько списков.</w:t>
            </w:r>
          </w:p>
          <w:p w:rsidR="008C0E45" w:rsidRDefault="00193E7A">
            <w:pPr>
              <w:numPr>
                <w:ilvl w:val="0"/>
                <w:numId w:val="24"/>
              </w:numPr>
              <w:ind w:left="0" w:right="80" w:firstLine="0"/>
              <w:jc w:val="both"/>
            </w:pPr>
            <w:r>
              <w:t xml:space="preserve"> Перед началом каждого этапа в сервис загружается список участников розыгрыша.</w:t>
            </w:r>
          </w:p>
          <w:p w:rsidR="008C0E45" w:rsidRDefault="00193E7A">
            <w:pPr>
              <w:ind w:right="80"/>
              <w:jc w:val="both"/>
            </w:pPr>
            <w:r>
              <w:t>— В рамках одного этапа участник может получить только 1 приз.</w:t>
            </w:r>
          </w:p>
          <w:p w:rsidR="008C0E45" w:rsidRDefault="00193E7A">
            <w:pPr>
              <w:ind w:right="80"/>
              <w:jc w:val="both"/>
            </w:pPr>
            <w:r>
              <w:t>— В рамках всего розыгрыша участник может выиграть неограниченное количество призов.</w:t>
            </w:r>
          </w:p>
          <w:p w:rsidR="008C0E45" w:rsidRDefault="00193E7A">
            <w:pPr>
              <w:numPr>
                <w:ilvl w:val="0"/>
                <w:numId w:val="24"/>
              </w:numPr>
              <w:ind w:left="0" w:right="80" w:firstLine="0"/>
              <w:jc w:val="both"/>
            </w:pPr>
            <w:r>
              <w:t xml:space="preserve">После загрузки базы Участников сервис </w:t>
            </w:r>
            <w:proofErr w:type="spellStart"/>
            <w:r>
              <w:t>рандомно</w:t>
            </w:r>
            <w:proofErr w:type="spellEnd"/>
            <w:r>
              <w:t xml:space="preserve"> выбирает Победителей в соответствии с количеством призов на конкретном этапе.</w:t>
            </w:r>
          </w:p>
          <w:p w:rsidR="008C0E45" w:rsidRDefault="00193E7A">
            <w:pPr>
              <w:numPr>
                <w:ilvl w:val="0"/>
                <w:numId w:val="24"/>
              </w:numPr>
              <w:ind w:left="0" w:right="80" w:firstLine="0"/>
              <w:jc w:val="both"/>
            </w:pPr>
            <w:r>
              <w:t>Для идентификации участников используются:</w:t>
            </w:r>
          </w:p>
          <w:p w:rsidR="008C0E45" w:rsidRDefault="00193E7A">
            <w:pPr>
              <w:ind w:right="80"/>
              <w:jc w:val="both"/>
            </w:pPr>
            <w:r>
              <w:t>— имя, фамилия;</w:t>
            </w:r>
          </w:p>
          <w:p w:rsidR="008C0E45" w:rsidRDefault="00193E7A">
            <w:pPr>
              <w:ind w:right="80"/>
              <w:jc w:val="both"/>
            </w:pPr>
            <w:r>
              <w:t>— последние 6 цифр номера телефона.</w:t>
            </w:r>
          </w:p>
          <w:p w:rsidR="008C0E45" w:rsidRDefault="00193E7A">
            <w:pPr>
              <w:ind w:right="80"/>
              <w:jc w:val="both"/>
            </w:pPr>
            <w:r>
              <w:t>5. После окончания этапа в сервис загружается список участников по следующему этапу.</w:t>
            </w:r>
          </w:p>
          <w:p w:rsidR="008C0E45" w:rsidRDefault="00193E7A">
            <w:pPr>
              <w:ind w:right="80"/>
              <w:jc w:val="both"/>
              <w:rPr>
                <w:shd w:val="clear" w:color="auto" w:fill="D9EAD3"/>
              </w:rPr>
            </w:pPr>
            <w:r>
              <w:t xml:space="preserve">6. Розыгрыш </w:t>
            </w:r>
            <w:r w:rsidR="00687949">
              <w:t>завершается по окончании всех 1</w:t>
            </w:r>
            <w:r w:rsidR="00687949">
              <w:rPr>
                <w:lang w:val="ru-RU"/>
              </w:rPr>
              <w:t>0</w:t>
            </w:r>
            <w:bookmarkStart w:id="0" w:name="_GoBack"/>
            <w:bookmarkEnd w:id="0"/>
            <w:r>
              <w:t xml:space="preserve"> этапов.</w:t>
            </w:r>
          </w:p>
          <w:p w:rsidR="008C0E45" w:rsidRDefault="008C0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jc w:val="both"/>
            </w:pPr>
          </w:p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jc w:val="both"/>
            </w:pPr>
            <w:r>
              <w:t xml:space="preserve">Определение Победителя проводится без </w:t>
            </w:r>
            <w:r>
              <w:lastRenderedPageBreak/>
              <w:t xml:space="preserve">использования специального оборудования. Для определения Победителя присвоенные Участникам Мероприятия Порядковые номера согласно сформированной Общей базе и разделению на списки Участников по Этапам выгружаются в электронную программу </w:t>
            </w:r>
            <w:hyperlink r:id="rId9">
              <w:r>
                <w:rPr>
                  <w:color w:val="1155CC"/>
                </w:rPr>
                <w:t>«</w:t>
              </w:r>
              <w:proofErr w:type="spellStart"/>
              <w:r>
                <w:rPr>
                  <w:color w:val="1155CC"/>
                </w:rPr>
                <w:t>Рандомус</w:t>
              </w:r>
              <w:proofErr w:type="spellEnd"/>
              <w:r>
                <w:rPr>
                  <w:color w:val="1155CC"/>
                </w:rPr>
                <w:t>»</w:t>
              </w:r>
            </w:hyperlink>
            <w:r>
              <w:t xml:space="preserve"> (генератор выбора случайных чисел). </w:t>
            </w:r>
          </w:p>
          <w:p w:rsidR="008C0E45" w:rsidRDefault="008C0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jc w:val="both"/>
            </w:pPr>
          </w:p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jc w:val="both"/>
              <w:rPr>
                <w:shd w:val="clear" w:color="auto" w:fill="D9EAD3"/>
              </w:rPr>
            </w:pPr>
            <w:r>
              <w:t>Программа выбирает случайным образом число Победителей, соответствующих количеству разыгрываемых призов. Победителем, имеющим право на получение Приза, является Участник Мероприятия, чей идентификационный номер (пп.4 п.19 Правил) произвольно выбран программой «</w:t>
            </w:r>
            <w:proofErr w:type="spellStart"/>
            <w:r>
              <w:t>Рандомус</w:t>
            </w:r>
            <w:proofErr w:type="spellEnd"/>
            <w:r>
              <w:t>» нижеприведенным алгоритмом.</w:t>
            </w:r>
            <w:r>
              <w:rPr>
                <w:shd w:val="clear" w:color="auto" w:fill="D9EAD3"/>
              </w:rPr>
              <w:t xml:space="preserve"> </w:t>
            </w:r>
          </w:p>
          <w:p w:rsidR="008C0E45" w:rsidRDefault="008C0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jc w:val="both"/>
              <w:rPr>
                <w:shd w:val="clear" w:color="auto" w:fill="D9EAD3"/>
              </w:rPr>
            </w:pPr>
          </w:p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jc w:val="both"/>
            </w:pPr>
            <w:r>
              <w:t xml:space="preserve">Алгоритм выбора выигрышного числа основан на случайном выборе. При определении победителя не используются процедуры и алгоритмы, позволяющие предопределить результат до начала его проведения процедуры определения Победителя. </w:t>
            </w:r>
          </w:p>
          <w:p w:rsidR="008C0E45" w:rsidRDefault="008C0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jc w:val="both"/>
            </w:pPr>
          </w:p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jc w:val="both"/>
            </w:pPr>
            <w:r>
              <w:t>Процедура определения Победителя фиксируется на видеозапись, а затем размещается в МП ГТО в разделе «Новости».</w:t>
            </w:r>
          </w:p>
        </w:tc>
      </w:tr>
      <w:tr w:rsidR="008C0E45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>20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Порядок вручения призов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jc w:val="both"/>
            </w:pPr>
            <w:r>
              <w:t xml:space="preserve">Призы вручаются Организатором в сроки, указанные в п. 13 Описания. </w:t>
            </w:r>
          </w:p>
          <w:p w:rsidR="008C0E45" w:rsidRDefault="00193E7A">
            <w:pPr>
              <w:widowControl w:val="0"/>
              <w:jc w:val="both"/>
            </w:pPr>
            <w:r>
              <w:t xml:space="preserve">Отправка приза осуществляется за счет Организатора. </w:t>
            </w:r>
          </w:p>
          <w:p w:rsidR="008C0E45" w:rsidRDefault="00193E7A">
            <w:pPr>
              <w:widowControl w:val="0"/>
              <w:jc w:val="both"/>
            </w:pPr>
            <w:r>
              <w:t xml:space="preserve">Информирование Победителей о способах получения приза будет производиться посредством СМС-рассылки по номерам телефонов, указанных Участниками при регистрации. </w:t>
            </w:r>
          </w:p>
          <w:p w:rsidR="008C0E45" w:rsidRDefault="00193E7A">
            <w:pPr>
              <w:widowControl w:val="0"/>
              <w:jc w:val="both"/>
            </w:pPr>
            <w:r>
              <w:t>После получения СМС Участнику необходимо будет предоставить следующие персональные данные путем направления их на электронную почту support@gtoteam.ru:</w:t>
            </w:r>
          </w:p>
          <w:p w:rsidR="008C0E45" w:rsidRDefault="008C0E45">
            <w:pPr>
              <w:widowControl w:val="0"/>
              <w:jc w:val="both"/>
            </w:pPr>
          </w:p>
          <w:p w:rsidR="008C0E45" w:rsidRDefault="00193E7A">
            <w:pPr>
              <w:widowControl w:val="0"/>
              <w:jc w:val="both"/>
            </w:pPr>
            <w:r>
              <w:t>- для доставки приза: ФИО, ИНН, почтовый адрес и номер телефона.</w:t>
            </w:r>
          </w:p>
          <w:p w:rsidR="008C0E45" w:rsidRDefault="00193E7A">
            <w:pPr>
              <w:widowControl w:val="0"/>
              <w:jc w:val="both"/>
            </w:pPr>
            <w:r>
              <w:t xml:space="preserve">- для уплаты НДФЛ (если приз стоимостью свыше 4 000 руб.): дату рождения, копия паспорта (развороты 2-3 страницы с регистрацией), ИНН, копия СНИЛС.  </w:t>
            </w:r>
          </w:p>
          <w:p w:rsidR="008C0E45" w:rsidRDefault="00193E7A">
            <w:pPr>
              <w:widowControl w:val="0"/>
              <w:jc w:val="both"/>
            </w:pPr>
            <w:r>
              <w:t xml:space="preserve">  </w:t>
            </w:r>
          </w:p>
          <w:p w:rsidR="008C0E45" w:rsidRDefault="00193E7A">
            <w:pPr>
              <w:widowControl w:val="0"/>
              <w:jc w:val="both"/>
            </w:pPr>
            <w:r>
              <w:lastRenderedPageBreak/>
              <w:t xml:space="preserve">В случае отсутствия любой обратной связи от Победителя Организатор: </w:t>
            </w:r>
          </w:p>
          <w:p w:rsidR="008C0E45" w:rsidRDefault="00193E7A">
            <w:pPr>
              <w:widowControl w:val="0"/>
              <w:numPr>
                <w:ilvl w:val="0"/>
                <w:numId w:val="1"/>
              </w:numPr>
              <w:jc w:val="both"/>
            </w:pPr>
            <w:r>
              <w:t xml:space="preserve">обязан направить сообщение Победителю с запросом данных для вручения приза не менее двух раз; </w:t>
            </w:r>
          </w:p>
          <w:p w:rsidR="008C0E45" w:rsidRDefault="00193E7A">
            <w:pPr>
              <w:widowControl w:val="0"/>
              <w:numPr>
                <w:ilvl w:val="0"/>
                <w:numId w:val="1"/>
              </w:numPr>
              <w:jc w:val="both"/>
            </w:pPr>
            <w:r>
              <w:t xml:space="preserve">после направления повторного смс-сообщения хранить приз не менее месяца; </w:t>
            </w:r>
          </w:p>
          <w:p w:rsidR="008C0E45" w:rsidRDefault="00193E7A">
            <w:pPr>
              <w:widowControl w:val="0"/>
              <w:numPr>
                <w:ilvl w:val="0"/>
                <w:numId w:val="1"/>
              </w:numPr>
              <w:jc w:val="both"/>
            </w:pPr>
            <w:r>
              <w:t xml:space="preserve">по истечении срока для хранения приза Организатор отказывает во вручении. </w:t>
            </w:r>
          </w:p>
          <w:p w:rsidR="008C0E45" w:rsidRDefault="008C0E45">
            <w:pPr>
              <w:widowControl w:val="0"/>
              <w:ind w:right="-60"/>
              <w:jc w:val="both"/>
            </w:pPr>
          </w:p>
          <w:p w:rsidR="008C0E45" w:rsidRDefault="00193E7A">
            <w:pPr>
              <w:ind w:right="-60"/>
            </w:pPr>
            <w:r>
              <w:t xml:space="preserve">В случае </w:t>
            </w:r>
            <w:proofErr w:type="spellStart"/>
            <w:r>
              <w:t>непредоставления</w:t>
            </w:r>
            <w:proofErr w:type="spellEnd"/>
            <w:r>
              <w:t xml:space="preserve">/частичного/ некорректного предоставления данных Организатор отказывает во вручении приза. </w:t>
            </w:r>
          </w:p>
          <w:p w:rsidR="008C0E45" w:rsidRDefault="00193E7A">
            <w:pPr>
              <w:jc w:val="both"/>
            </w:pPr>
            <w:r>
              <w:t>Организатор Мероприятия не несет ответственности в случае, если Победитель не смог воспользоваться Призом в установленные сроки по причинам, не связанным с выполнением Организатором своих обязанностей.</w:t>
            </w:r>
          </w:p>
          <w:p w:rsidR="008C0E45" w:rsidRDefault="00193E7A">
            <w:pPr>
              <w:jc w:val="both"/>
            </w:pPr>
            <w:r>
              <w:t xml:space="preserve">Замена призов денежным эквивалентом не осуществляется. </w:t>
            </w:r>
          </w:p>
          <w:p w:rsidR="008C0E45" w:rsidRDefault="00193E7A">
            <w:pPr>
              <w:jc w:val="both"/>
            </w:pPr>
            <w:r>
              <w:t>Победитель в полном объеме несет риск любых негативных последствий, которые могут возникнуть в связи с указанием Участником неточных и/или недостоверных сведений о себе.</w:t>
            </w:r>
          </w:p>
        </w:tc>
      </w:tr>
      <w:tr w:rsidR="008C0E45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>21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Обязательные условия добросовестности участников 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jc w:val="both"/>
            </w:pPr>
            <w:r>
              <w:t xml:space="preserve">Участники обязаны вести себя добросовестно, руководствуясь положениями законодательства, Правилами создания и участия в Розыгрыше и положениями Описания. </w:t>
            </w:r>
          </w:p>
          <w:p w:rsidR="008C0E45" w:rsidRDefault="00193E7A">
            <w:pPr>
              <w:jc w:val="both"/>
            </w:pPr>
            <w:r>
              <w:t xml:space="preserve">Базовые условия, в том числе определяющие добросовестность Участника: </w:t>
            </w:r>
          </w:p>
          <w:p w:rsidR="008C0E45" w:rsidRDefault="00193E7A">
            <w:pPr>
              <w:numPr>
                <w:ilvl w:val="0"/>
                <w:numId w:val="26"/>
              </w:numPr>
              <w:jc w:val="both"/>
            </w:pPr>
            <w:r>
              <w:t>Участник обязан быть честен при выполнении активностей, необходимых для зарабатывания баллов;</w:t>
            </w:r>
          </w:p>
          <w:p w:rsidR="008C0E45" w:rsidRDefault="00193E7A">
            <w:pPr>
              <w:numPr>
                <w:ilvl w:val="0"/>
                <w:numId w:val="26"/>
              </w:numPr>
              <w:jc w:val="both"/>
            </w:pPr>
            <w:r>
              <w:t xml:space="preserve">Участник подтверждает, что является совершеннолетним; </w:t>
            </w:r>
          </w:p>
          <w:p w:rsidR="008C0E45" w:rsidRDefault="00193E7A">
            <w:pPr>
              <w:numPr>
                <w:ilvl w:val="0"/>
                <w:numId w:val="26"/>
              </w:numPr>
              <w:jc w:val="both"/>
            </w:pPr>
            <w:r>
              <w:t xml:space="preserve">Участнику запрещается применять технологии, способствующие искусственному </w:t>
            </w:r>
            <w:proofErr w:type="gramStart"/>
            <w:r>
              <w:t>завышению  показателей</w:t>
            </w:r>
            <w:proofErr w:type="gramEnd"/>
            <w:r>
              <w:t>, полученных при выполнении любых активностей внутри МП ГТО;</w:t>
            </w:r>
          </w:p>
          <w:p w:rsidR="008C0E45" w:rsidRDefault="00193E7A">
            <w:pPr>
              <w:numPr>
                <w:ilvl w:val="0"/>
                <w:numId w:val="26"/>
              </w:numPr>
              <w:jc w:val="both"/>
            </w:pPr>
            <w:r>
              <w:t xml:space="preserve">Участник обязан соблюдать сроки проведения Мероприятия; </w:t>
            </w:r>
          </w:p>
          <w:p w:rsidR="008C0E45" w:rsidRDefault="00193E7A">
            <w:pPr>
              <w:numPr>
                <w:ilvl w:val="0"/>
                <w:numId w:val="26"/>
              </w:numPr>
              <w:jc w:val="both"/>
            </w:pPr>
            <w:r>
              <w:t xml:space="preserve">Участнику запрещено осуществлять какие-либо противоправные действия в отношении любых компонентов Мобильного приложения </w:t>
            </w:r>
            <w:r>
              <w:lastRenderedPageBreak/>
              <w:t>ГТО (искусственная корректировка результатов, ручной ввод).</w:t>
            </w:r>
          </w:p>
          <w:p w:rsidR="008C0E45" w:rsidRDefault="00193E7A">
            <w:pPr>
              <w:jc w:val="both"/>
            </w:pPr>
            <w:r>
              <w:t xml:space="preserve">Организатор оставляет за собой право дисквалифицировать недобросовестного участника на любой стадии Мероприятия, в том числе при определении победителей. Оценка поведения участника осуществляется организатором самостоятельно. </w:t>
            </w:r>
          </w:p>
          <w:p w:rsidR="008C0E45" w:rsidRDefault="008C0E45">
            <w:pPr>
              <w:jc w:val="both"/>
            </w:pPr>
          </w:p>
          <w:p w:rsidR="008C0E45" w:rsidRDefault="00193E7A">
            <w:pPr>
              <w:jc w:val="both"/>
            </w:pPr>
            <w:r>
              <w:t xml:space="preserve">О дисквалификации участник получает письменное уведомление в свободной форме с указанием основания для дисквалификации. Уведомление будет отправлено с почты: </w:t>
            </w:r>
            <w:hyperlink r:id="rId10">
              <w:r>
                <w:rPr>
                  <w:color w:val="1155CC"/>
                  <w:u w:val="single"/>
                </w:rPr>
                <w:t>support@gtoteam.ru</w:t>
              </w:r>
            </w:hyperlink>
            <w:r>
              <w:t xml:space="preserve"> </w:t>
            </w:r>
          </w:p>
          <w:p w:rsidR="008C0E45" w:rsidRDefault="00193E7A">
            <w:pPr>
              <w:jc w:val="both"/>
            </w:pPr>
            <w:r>
              <w:t xml:space="preserve">Дисквалификация участника не подлежит обсуждению и оспариванию. </w:t>
            </w:r>
          </w:p>
          <w:p w:rsidR="008C0E45" w:rsidRDefault="008C0E45">
            <w:pPr>
              <w:jc w:val="both"/>
            </w:pPr>
          </w:p>
          <w:p w:rsidR="008C0E45" w:rsidRDefault="00193E7A">
            <w:pPr>
              <w:jc w:val="both"/>
            </w:pPr>
            <w:r>
              <w:t>Организатор не является поставщиком медицинских услуг. Приложение ГТО не заменяет профессиональную медицинскую консультацию или диагностику. Проконсультируйтесь с врачом для принятия любых решений по использованию Приложения ГТО, которые могут повлиять на ваше здоровье и безопасность.</w:t>
            </w:r>
          </w:p>
          <w:p w:rsidR="008C0E45" w:rsidRDefault="008C0E45">
            <w:pPr>
              <w:jc w:val="both"/>
            </w:pPr>
          </w:p>
          <w:p w:rsidR="008C0E45" w:rsidRDefault="00193E7A">
            <w:pPr>
              <w:jc w:val="both"/>
            </w:pPr>
            <w:r>
              <w:t>Все споры и разногласия, которые возникают в связи с организацией и проведением Мероприятия, не урегулированные путем переговоров, подлежат разрешению в соответствии с законодательством РФ, в судебном порядке в суде по месту нахождения Организатора, если иная подсудность не установлена действующим законодательством в отношении соответствующей категории споров.</w:t>
            </w:r>
          </w:p>
          <w:p w:rsidR="008C0E45" w:rsidRDefault="008C0E45">
            <w:pPr>
              <w:jc w:val="both"/>
            </w:pPr>
          </w:p>
          <w:p w:rsidR="008C0E45" w:rsidRDefault="00193E7A">
            <w:pPr>
              <w:jc w:val="both"/>
            </w:pPr>
            <w:r>
              <w:t xml:space="preserve">Организатор оставляет за </w:t>
            </w:r>
            <w:proofErr w:type="spellStart"/>
            <w:r>
              <w:t>собои</w:t>
            </w:r>
            <w:proofErr w:type="spellEnd"/>
            <w:r>
              <w:t xml:space="preserve">̆ право в безусловном порядке в любое время без предварительного персонального уведомления Участника вносить в настоящие Правила изменения и/или дополнения или прекратить/приостановить/отменить проведение Мероприятия путем размещения </w:t>
            </w:r>
            <w:proofErr w:type="spellStart"/>
            <w:r>
              <w:t>соответствующеи</w:t>
            </w:r>
            <w:proofErr w:type="spellEnd"/>
            <w:r>
              <w:t>̆ информации в разделе «Новости»</w:t>
            </w:r>
          </w:p>
          <w:p w:rsidR="008C0E45" w:rsidRDefault="00193E7A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C0E45" w:rsidRDefault="00193E7A">
            <w:pPr>
              <w:jc w:val="both"/>
            </w:pPr>
            <w:r>
              <w:t xml:space="preserve">В случае нарушения Участником любого из условий, указанных в настоящих Правилах, а равно установление факта недобросовестности и/или грубого и/или </w:t>
            </w:r>
            <w:proofErr w:type="spellStart"/>
            <w:r>
              <w:t>недостойного</w:t>
            </w:r>
            <w:proofErr w:type="spellEnd"/>
            <w:r>
              <w:t xml:space="preserve"> поведения Участника, размещение Участником </w:t>
            </w:r>
            <w:proofErr w:type="spellStart"/>
            <w:r>
              <w:t>недостовернои</w:t>
            </w:r>
            <w:proofErr w:type="spellEnd"/>
            <w:r>
              <w:t xml:space="preserve">̆ или не </w:t>
            </w:r>
            <w:proofErr w:type="spellStart"/>
            <w:r>
              <w:lastRenderedPageBreak/>
              <w:t>полнои</w:t>
            </w:r>
            <w:proofErr w:type="spellEnd"/>
            <w:r>
              <w:t xml:space="preserve">̆ информации, Организатор вправе, не допустить такого участника к участию в Мероприятии или отстранить от участия на любом этапе без объяснения причин. </w:t>
            </w:r>
          </w:p>
          <w:p w:rsidR="008C0E45" w:rsidRDefault="008C0E45">
            <w:pPr>
              <w:jc w:val="both"/>
            </w:pPr>
          </w:p>
          <w:p w:rsidR="008C0E45" w:rsidRDefault="00193E7A">
            <w:pPr>
              <w:jc w:val="both"/>
            </w:pPr>
            <w:r>
              <w:t>Участник Мероприятия в полном объеме несет риск любых негативных последствий, которые могут возникнуть в связи с указанием Участником неточных и/или недостоверных сведений о себе.</w:t>
            </w:r>
          </w:p>
        </w:tc>
      </w:tr>
      <w:tr w:rsidR="008C0E45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>22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Персональные данные 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jc w:val="both"/>
            </w:pPr>
            <w:r>
              <w:t>Обработка персональных данных участников производится в соответствии с законодательством и Политикой обработки персональных Данных (Приложение №1).</w:t>
            </w:r>
          </w:p>
          <w:p w:rsidR="008C0E45" w:rsidRDefault="00193E7A">
            <w:pPr>
              <w:jc w:val="both"/>
            </w:pPr>
            <w:r>
              <w:t>Организатор обязуется соблюдать конфиденциальность и обеспечивать безопасность персональных данных участников в соответствии с требованиями Федерального закона от 27 июля 2006 г. № 152-ФЗ «О персональных данных».</w:t>
            </w:r>
          </w:p>
        </w:tc>
      </w:tr>
    </w:tbl>
    <w:p w:rsidR="008C0E45" w:rsidRDefault="008C0E45"/>
    <w:p w:rsidR="008C0E45" w:rsidRDefault="008C0E45"/>
    <w:p w:rsidR="008C0E45" w:rsidRDefault="00193E7A">
      <w:pPr>
        <w:rPr>
          <w:b/>
        </w:rPr>
      </w:pPr>
      <w:r>
        <w:br w:type="page"/>
      </w:r>
    </w:p>
    <w:p w:rsidR="008C0E45" w:rsidRDefault="00193E7A">
      <w:pPr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8C0E45" w:rsidRDefault="008C0E45">
      <w:pPr>
        <w:jc w:val="right"/>
      </w:pPr>
    </w:p>
    <w:p w:rsidR="008C0E45" w:rsidRDefault="00193E7A">
      <w:pPr>
        <w:jc w:val="center"/>
        <w:rPr>
          <w:b/>
        </w:rPr>
      </w:pPr>
      <w:r>
        <w:rPr>
          <w:b/>
        </w:rPr>
        <w:t>Политика обработки персональных данных, получаемых с использованием мобильного приложения “ГТО”</w:t>
      </w:r>
    </w:p>
    <w:p w:rsidR="008C0E45" w:rsidRDefault="008C0E45">
      <w:pPr>
        <w:ind w:left="708" w:hanging="285"/>
        <w:jc w:val="both"/>
        <w:rPr>
          <w:b/>
        </w:rPr>
      </w:pPr>
    </w:p>
    <w:p w:rsidR="008C0E45" w:rsidRDefault="008C0E45">
      <w:pPr>
        <w:ind w:left="708" w:hanging="285"/>
        <w:jc w:val="both"/>
        <w:rPr>
          <w:b/>
        </w:rPr>
      </w:pPr>
    </w:p>
    <w:p w:rsidR="008C0E45" w:rsidRDefault="00193E7A">
      <w:pPr>
        <w:numPr>
          <w:ilvl w:val="0"/>
          <w:numId w:val="25"/>
        </w:numPr>
        <w:jc w:val="both"/>
        <w:rPr>
          <w:b/>
        </w:rPr>
      </w:pPr>
      <w:r>
        <w:rPr>
          <w:b/>
        </w:rPr>
        <w:t>Общие положения</w:t>
      </w:r>
    </w:p>
    <w:p w:rsidR="008C0E45" w:rsidRDefault="00193E7A">
      <w:pPr>
        <w:numPr>
          <w:ilvl w:val="0"/>
          <w:numId w:val="19"/>
        </w:numPr>
        <w:jc w:val="both"/>
      </w:pPr>
      <w:r>
        <w:t>Настоящая Политика определяет порядок обработки персональных данных пользователей мобильного приложения “ГТО” (далее - Приложение).</w:t>
      </w:r>
    </w:p>
    <w:p w:rsidR="008C0E45" w:rsidRDefault="00193E7A">
      <w:pPr>
        <w:numPr>
          <w:ilvl w:val="0"/>
          <w:numId w:val="19"/>
        </w:numPr>
        <w:jc w:val="both"/>
      </w:pPr>
      <w:r>
        <w:rPr>
          <w:b/>
        </w:rPr>
        <w:t xml:space="preserve">Оператор: </w:t>
      </w:r>
      <w:r>
        <w:t xml:space="preserve">ООО «Аквамарин» ИНН 7731374156, ОГРН 1177746644778, адрес для </w:t>
      </w:r>
      <w:proofErr w:type="gramStart"/>
      <w:r>
        <w:t>корреспонденции:  121552</w:t>
      </w:r>
      <w:proofErr w:type="gramEnd"/>
      <w:r>
        <w:t>, г. Москва, ул. Островная, д.4, эт.1, ком.106</w:t>
      </w:r>
    </w:p>
    <w:p w:rsidR="008C0E45" w:rsidRDefault="00193E7A">
      <w:pPr>
        <w:numPr>
          <w:ilvl w:val="0"/>
          <w:numId w:val="19"/>
        </w:numPr>
        <w:jc w:val="both"/>
      </w:pPr>
      <w:r>
        <w:rPr>
          <w:b/>
        </w:rPr>
        <w:t xml:space="preserve">Пользователь Приложения: </w:t>
      </w:r>
      <w:r>
        <w:t xml:space="preserve">лицо старше 14 </w:t>
      </w:r>
      <w:proofErr w:type="gramStart"/>
      <w:r>
        <w:t>лет,  предоставившее</w:t>
      </w:r>
      <w:proofErr w:type="gramEnd"/>
      <w:r>
        <w:t xml:space="preserve"> свои персональные данные Оператору (далее - Пользователь).</w:t>
      </w:r>
    </w:p>
    <w:p w:rsidR="008C0E45" w:rsidRDefault="00193E7A">
      <w:pPr>
        <w:numPr>
          <w:ilvl w:val="0"/>
          <w:numId w:val="19"/>
        </w:numPr>
        <w:jc w:val="both"/>
      </w:pPr>
      <w:r>
        <w:rPr>
          <w:b/>
        </w:rPr>
        <w:t xml:space="preserve">Адрес для обращений и запросов Пользователей: </w:t>
      </w:r>
      <w:hyperlink r:id="rId11">
        <w:r>
          <w:rPr>
            <w:color w:val="1155CC"/>
            <w:u w:val="single"/>
          </w:rPr>
          <w:t>support@gtoteam.ru</w:t>
        </w:r>
      </w:hyperlink>
      <w:r>
        <w:t xml:space="preserve"> </w:t>
      </w:r>
    </w:p>
    <w:p w:rsidR="008C0E45" w:rsidRDefault="008C0E45">
      <w:pPr>
        <w:ind w:left="708"/>
        <w:jc w:val="both"/>
      </w:pPr>
    </w:p>
    <w:p w:rsidR="008C0E45" w:rsidRDefault="00193E7A">
      <w:pPr>
        <w:numPr>
          <w:ilvl w:val="0"/>
          <w:numId w:val="25"/>
        </w:numPr>
        <w:jc w:val="both"/>
        <w:rPr>
          <w:b/>
        </w:rPr>
      </w:pPr>
      <w:r>
        <w:rPr>
          <w:b/>
        </w:rPr>
        <w:t>Сбор персональных данных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C0E45" w:rsidRDefault="00193E7A">
      <w:pPr>
        <w:numPr>
          <w:ilvl w:val="0"/>
          <w:numId w:val="20"/>
        </w:numPr>
        <w:jc w:val="both"/>
      </w:pPr>
      <w:r>
        <w:t>Оператор собирает персональные данные в электронном виде и только с согласия Пользователей.</w:t>
      </w:r>
    </w:p>
    <w:p w:rsidR="008C0E45" w:rsidRDefault="00193E7A">
      <w:pPr>
        <w:numPr>
          <w:ilvl w:val="0"/>
          <w:numId w:val="20"/>
        </w:numPr>
        <w:jc w:val="both"/>
      </w:pPr>
      <w:r>
        <w:t xml:space="preserve">Данные могут быть получены при заполнении данных пользователем в Приложении </w:t>
      </w:r>
    </w:p>
    <w:p w:rsidR="008C0E45" w:rsidRDefault="008C0E45">
      <w:pPr>
        <w:ind w:left="708"/>
        <w:jc w:val="both"/>
      </w:pPr>
    </w:p>
    <w:p w:rsidR="008C0E45" w:rsidRDefault="00193E7A">
      <w:pPr>
        <w:numPr>
          <w:ilvl w:val="0"/>
          <w:numId w:val="25"/>
        </w:numPr>
        <w:jc w:val="both"/>
        <w:rPr>
          <w:b/>
        </w:rPr>
      </w:pPr>
      <w:proofErr w:type="gramStart"/>
      <w:r>
        <w:rPr>
          <w:b/>
        </w:rPr>
        <w:t>Действия</w:t>
      </w:r>
      <w:proofErr w:type="gramEnd"/>
      <w:r>
        <w:rPr>
          <w:b/>
        </w:rPr>
        <w:t xml:space="preserve"> производимые в связи с обработкой персональных данных:</w:t>
      </w:r>
    </w:p>
    <w:p w:rsidR="008C0E45" w:rsidRDefault="00193E7A">
      <w:pPr>
        <w:numPr>
          <w:ilvl w:val="0"/>
          <w:numId w:val="22"/>
        </w:numPr>
        <w:jc w:val="both"/>
      </w:pPr>
      <w:r>
        <w:t>сбор;</w:t>
      </w:r>
    </w:p>
    <w:p w:rsidR="008C0E45" w:rsidRDefault="00193E7A">
      <w:pPr>
        <w:numPr>
          <w:ilvl w:val="0"/>
          <w:numId w:val="22"/>
        </w:numPr>
        <w:jc w:val="both"/>
      </w:pPr>
      <w:r>
        <w:t>запись;</w:t>
      </w:r>
    </w:p>
    <w:p w:rsidR="008C0E45" w:rsidRDefault="00193E7A">
      <w:pPr>
        <w:numPr>
          <w:ilvl w:val="0"/>
          <w:numId w:val="22"/>
        </w:numPr>
        <w:jc w:val="both"/>
      </w:pPr>
      <w:r>
        <w:t>систематизация;</w:t>
      </w:r>
    </w:p>
    <w:p w:rsidR="008C0E45" w:rsidRDefault="00193E7A">
      <w:pPr>
        <w:numPr>
          <w:ilvl w:val="0"/>
          <w:numId w:val="22"/>
        </w:numPr>
        <w:jc w:val="both"/>
      </w:pPr>
      <w:r>
        <w:t>накопление;</w:t>
      </w:r>
    </w:p>
    <w:p w:rsidR="008C0E45" w:rsidRDefault="00193E7A">
      <w:pPr>
        <w:numPr>
          <w:ilvl w:val="0"/>
          <w:numId w:val="22"/>
        </w:numPr>
        <w:jc w:val="both"/>
      </w:pPr>
      <w:r>
        <w:t>хранение;</w:t>
      </w:r>
    </w:p>
    <w:p w:rsidR="008C0E45" w:rsidRDefault="00193E7A">
      <w:pPr>
        <w:numPr>
          <w:ilvl w:val="0"/>
          <w:numId w:val="22"/>
        </w:numPr>
        <w:jc w:val="both"/>
      </w:pPr>
      <w:r>
        <w:t>уточнение (обновление, изменение);</w:t>
      </w:r>
    </w:p>
    <w:p w:rsidR="008C0E45" w:rsidRDefault="00193E7A">
      <w:pPr>
        <w:numPr>
          <w:ilvl w:val="0"/>
          <w:numId w:val="22"/>
        </w:numPr>
        <w:jc w:val="both"/>
      </w:pPr>
      <w:r>
        <w:t>извлечение;</w:t>
      </w:r>
    </w:p>
    <w:p w:rsidR="008C0E45" w:rsidRDefault="00193E7A">
      <w:pPr>
        <w:numPr>
          <w:ilvl w:val="0"/>
          <w:numId w:val="22"/>
        </w:numPr>
        <w:jc w:val="both"/>
      </w:pPr>
      <w:r>
        <w:t>использование;</w:t>
      </w:r>
    </w:p>
    <w:p w:rsidR="008C0E45" w:rsidRDefault="00193E7A">
      <w:pPr>
        <w:numPr>
          <w:ilvl w:val="0"/>
          <w:numId w:val="22"/>
        </w:numPr>
        <w:jc w:val="both"/>
      </w:pPr>
      <w:r>
        <w:t>передача (распространение, предоставление, доступ);</w:t>
      </w:r>
    </w:p>
    <w:p w:rsidR="008C0E45" w:rsidRDefault="00193E7A">
      <w:pPr>
        <w:numPr>
          <w:ilvl w:val="0"/>
          <w:numId w:val="22"/>
        </w:numPr>
        <w:jc w:val="both"/>
      </w:pPr>
      <w:r>
        <w:t>блокирование;</w:t>
      </w:r>
    </w:p>
    <w:p w:rsidR="008C0E45" w:rsidRDefault="00193E7A">
      <w:pPr>
        <w:numPr>
          <w:ilvl w:val="0"/>
          <w:numId w:val="22"/>
        </w:numPr>
        <w:jc w:val="both"/>
      </w:pPr>
      <w:r>
        <w:t>удаление;</w:t>
      </w:r>
    </w:p>
    <w:p w:rsidR="008C0E45" w:rsidRDefault="00193E7A">
      <w:pPr>
        <w:numPr>
          <w:ilvl w:val="0"/>
          <w:numId w:val="22"/>
        </w:numPr>
        <w:jc w:val="both"/>
      </w:pPr>
      <w:r>
        <w:t>уничтожение.</w:t>
      </w:r>
    </w:p>
    <w:p w:rsidR="008C0E45" w:rsidRDefault="008C0E45">
      <w:pPr>
        <w:ind w:left="708"/>
        <w:jc w:val="both"/>
      </w:pPr>
    </w:p>
    <w:p w:rsidR="008C0E45" w:rsidRDefault="00193E7A">
      <w:pPr>
        <w:numPr>
          <w:ilvl w:val="0"/>
          <w:numId w:val="25"/>
        </w:numPr>
        <w:jc w:val="both"/>
        <w:rPr>
          <w:b/>
        </w:rPr>
      </w:pPr>
      <w:r>
        <w:rPr>
          <w:b/>
        </w:rPr>
        <w:t>Цели, сроки и основания обработки персональных данных:</w:t>
      </w:r>
    </w:p>
    <w:p w:rsidR="008C0E45" w:rsidRDefault="00193E7A">
      <w:pPr>
        <w:ind w:left="425"/>
        <w:jc w:val="both"/>
      </w:pPr>
      <w:r>
        <w:t>4.1. Персональный данные, собираемые в Приложении Оператор использует только в нижеуказанных целях:</w:t>
      </w:r>
    </w:p>
    <w:p w:rsidR="008C0E45" w:rsidRDefault="008C0E45">
      <w:pPr>
        <w:ind w:left="708"/>
        <w:jc w:val="both"/>
      </w:pPr>
    </w:p>
    <w:tbl>
      <w:tblPr>
        <w:tblStyle w:val="a6"/>
        <w:tblW w:w="8850" w:type="dxa"/>
        <w:tblInd w:w="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760"/>
        <w:gridCol w:w="3315"/>
      </w:tblGrid>
      <w:tr w:rsidR="008C0E45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Цели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Перечень данных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Срок обработки:</w:t>
            </w:r>
          </w:p>
        </w:tc>
      </w:tr>
      <w:tr w:rsidR="008C0E45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Для создания личного профиля в Приложении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numPr>
                <w:ilvl w:val="0"/>
                <w:numId w:val="7"/>
              </w:numPr>
              <w:ind w:left="283"/>
            </w:pPr>
            <w:r>
              <w:t>ФИО</w:t>
            </w:r>
          </w:p>
          <w:p w:rsidR="008C0E45" w:rsidRDefault="00193E7A">
            <w:pPr>
              <w:widowControl w:val="0"/>
              <w:numPr>
                <w:ilvl w:val="0"/>
                <w:numId w:val="7"/>
              </w:numPr>
              <w:ind w:left="283"/>
            </w:pPr>
            <w:r>
              <w:t xml:space="preserve">адрес </w:t>
            </w:r>
            <w:proofErr w:type="spellStart"/>
            <w:proofErr w:type="gramStart"/>
            <w:r>
              <w:t>эл.почты</w:t>
            </w:r>
            <w:proofErr w:type="spellEnd"/>
            <w:proofErr w:type="gramEnd"/>
          </w:p>
          <w:p w:rsidR="008C0E45" w:rsidRDefault="00193E7A">
            <w:pPr>
              <w:widowControl w:val="0"/>
              <w:numPr>
                <w:ilvl w:val="0"/>
                <w:numId w:val="7"/>
              </w:numPr>
              <w:ind w:left="283"/>
            </w:pPr>
            <w:r>
              <w:t xml:space="preserve">телефон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jc w:val="both"/>
            </w:pPr>
            <w:r>
              <w:t>на период существования личного профиля в Приложении и в течении 6 месяцев после его удаления</w:t>
            </w:r>
          </w:p>
        </w:tc>
      </w:tr>
      <w:tr w:rsidR="008C0E45">
        <w:trPr>
          <w:trHeight w:val="42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lastRenderedPageBreak/>
              <w:t xml:space="preserve">Для интеграции профиля пользователя в Приложении с данными его профиля на портале ВФСК ГТО по адресу: </w:t>
            </w:r>
            <w:hyperlink r:id="rId12">
              <w:r>
                <w:t>https://gto.ru/</w:t>
              </w:r>
            </w:hyperlink>
            <w:r>
              <w:t xml:space="preserve">  </w:t>
            </w:r>
          </w:p>
          <w:p w:rsidR="008C0E45" w:rsidRDefault="008C0E45">
            <w:pPr>
              <w:widowControl w:val="0"/>
            </w:pPr>
          </w:p>
          <w:p w:rsidR="008C0E45" w:rsidRDefault="008C0E45">
            <w:pPr>
              <w:jc w:val="both"/>
              <w:rPr>
                <w:color w:val="130E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numPr>
                <w:ilvl w:val="0"/>
                <w:numId w:val="11"/>
              </w:numPr>
              <w:ind w:left="283"/>
              <w:rPr>
                <w:color w:val="130E20"/>
              </w:rPr>
            </w:pPr>
            <w:r>
              <w:rPr>
                <w:color w:val="130E20"/>
              </w:rPr>
              <w:t xml:space="preserve">сведения о </w:t>
            </w:r>
            <w:proofErr w:type="gramStart"/>
            <w:r>
              <w:rPr>
                <w:color w:val="130E20"/>
              </w:rPr>
              <w:t>наличии  профиля</w:t>
            </w:r>
            <w:proofErr w:type="gramEnd"/>
            <w:r>
              <w:rPr>
                <w:color w:val="130E20"/>
              </w:rPr>
              <w:t xml:space="preserve"> у участника Комплекса ГТО;</w:t>
            </w:r>
          </w:p>
          <w:p w:rsidR="008C0E45" w:rsidRDefault="00193E7A">
            <w:pPr>
              <w:numPr>
                <w:ilvl w:val="0"/>
                <w:numId w:val="11"/>
              </w:numPr>
              <w:ind w:left="135"/>
              <w:rPr>
                <w:color w:val="130E20"/>
              </w:rPr>
            </w:pPr>
            <w:r>
              <w:rPr>
                <w:color w:val="130E20"/>
              </w:rPr>
              <w:t xml:space="preserve">  часть информации профиля в Комплексе ГТО (город; УИН; ID региона; наименование региона; знак отличия; количество выполненных нормативов/количество нормативов необходимых для получения знака; количество дней до конца отчетного периода; возраст пользователя; пол пользователя; список сданных пользователем нормативов (актуальный); ID норматива; дата выполнения норматива; наименование норматива; результат выполнения; результат на знак отличия; ID испытания)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rPr>
                <w:color w:val="130E20"/>
              </w:rPr>
            </w:pPr>
            <w:r>
              <w:rPr>
                <w:color w:val="130E20"/>
              </w:rPr>
              <w:t>на период существования личного профиля в Приложении и в течении 6 месяцев после его удаления</w:t>
            </w:r>
          </w:p>
        </w:tc>
      </w:tr>
      <w:tr w:rsidR="008C0E45">
        <w:trPr>
          <w:trHeight w:val="42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Для получения доступа к полному функционалу Приложения и участию в созданных в Приложении активностях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 xml:space="preserve">Данные, самостоятельно загруженные пользователем в свой личный профиль или импортированные из других сервисов и устройств с разрешения пользователя, в </w:t>
            </w:r>
            <w:proofErr w:type="spellStart"/>
            <w:r>
              <w:t>т.ч</w:t>
            </w:r>
            <w:proofErr w:type="spellEnd"/>
            <w:r>
              <w:t>. данные о:</w:t>
            </w:r>
          </w:p>
          <w:p w:rsidR="008C0E45" w:rsidRDefault="008C0E45">
            <w:pPr>
              <w:widowControl w:val="0"/>
            </w:pPr>
          </w:p>
          <w:p w:rsidR="008C0E45" w:rsidRDefault="00193E7A">
            <w:pPr>
              <w:widowControl w:val="0"/>
              <w:numPr>
                <w:ilvl w:val="0"/>
                <w:numId w:val="3"/>
              </w:numPr>
              <w:ind w:left="283"/>
            </w:pPr>
            <w:r>
              <w:t>местоположении,</w:t>
            </w:r>
          </w:p>
          <w:p w:rsidR="008C0E45" w:rsidRDefault="00193E7A">
            <w:pPr>
              <w:widowControl w:val="0"/>
              <w:numPr>
                <w:ilvl w:val="0"/>
                <w:numId w:val="3"/>
              </w:numPr>
              <w:ind w:left="283"/>
            </w:pPr>
            <w:r>
              <w:t xml:space="preserve">показателях </w:t>
            </w:r>
            <w:proofErr w:type="gramStart"/>
            <w:r>
              <w:t>состояния  здоровья</w:t>
            </w:r>
            <w:proofErr w:type="gramEnd"/>
            <w:r>
              <w:t xml:space="preserve">, </w:t>
            </w:r>
            <w:r>
              <w:lastRenderedPageBreak/>
              <w:t>необходимых для работы Приложения (рост, вес, количество пройденных шагов и пр.)</w:t>
            </w:r>
          </w:p>
          <w:p w:rsidR="008C0E45" w:rsidRDefault="00193E7A">
            <w:pPr>
              <w:widowControl w:val="0"/>
              <w:numPr>
                <w:ilvl w:val="0"/>
                <w:numId w:val="3"/>
              </w:numPr>
            </w:pPr>
            <w:r>
              <w:t>списке контактов пользователя</w:t>
            </w:r>
          </w:p>
          <w:p w:rsidR="008C0E45" w:rsidRDefault="00193E7A">
            <w:pPr>
              <w:widowControl w:val="0"/>
              <w:numPr>
                <w:ilvl w:val="0"/>
                <w:numId w:val="3"/>
              </w:numPr>
            </w:pPr>
            <w:r>
              <w:t xml:space="preserve"> о физической активности устройства</w:t>
            </w:r>
          </w:p>
          <w:p w:rsidR="008C0E45" w:rsidRDefault="00193E7A">
            <w:pPr>
              <w:widowControl w:val="0"/>
              <w:numPr>
                <w:ilvl w:val="0"/>
                <w:numId w:val="3"/>
              </w:numPr>
            </w:pPr>
            <w:r>
              <w:t xml:space="preserve">о местоположении для </w:t>
            </w:r>
            <w:proofErr w:type="spellStart"/>
            <w:r>
              <w:t>медиафайлов</w:t>
            </w:r>
            <w:proofErr w:type="spellEnd"/>
            <w:r>
              <w:t>, необходимых для корректной работы Приложения,</w:t>
            </w:r>
          </w:p>
          <w:p w:rsidR="008C0E45" w:rsidRDefault="00193E7A">
            <w:pPr>
              <w:widowControl w:val="0"/>
              <w:numPr>
                <w:ilvl w:val="0"/>
                <w:numId w:val="3"/>
              </w:numPr>
            </w:pPr>
            <w:r>
              <w:t xml:space="preserve">уведомлениях и запуске к службам мобильного устройства для </w:t>
            </w:r>
            <w:proofErr w:type="gramStart"/>
            <w:r>
              <w:t>отображения  уведомлений</w:t>
            </w:r>
            <w:proofErr w:type="gramEnd"/>
            <w:r>
              <w:t xml:space="preserve"> </w:t>
            </w:r>
          </w:p>
          <w:p w:rsidR="008C0E45" w:rsidRDefault="00193E7A">
            <w:pPr>
              <w:widowControl w:val="0"/>
              <w:numPr>
                <w:ilvl w:val="0"/>
                <w:numId w:val="3"/>
              </w:numPr>
            </w:pPr>
            <w:r>
              <w:t>фото- и видеоматериалах с камеры устройства при работе Приложения,</w:t>
            </w:r>
          </w:p>
          <w:p w:rsidR="008C0E45" w:rsidRDefault="00193E7A">
            <w:pPr>
              <w:widowControl w:val="0"/>
              <w:numPr>
                <w:ilvl w:val="0"/>
                <w:numId w:val="3"/>
              </w:numPr>
            </w:pPr>
            <w:r>
              <w:t xml:space="preserve">использовании </w:t>
            </w:r>
            <w:proofErr w:type="spellStart"/>
            <w:r>
              <w:t>Bluetooth</w:t>
            </w:r>
            <w:proofErr w:type="spellEnd"/>
            <w:r>
              <w:t xml:space="preserve"> для соединения с другими устройствами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jc w:val="both"/>
            </w:pPr>
            <w:r>
              <w:lastRenderedPageBreak/>
              <w:t>до любого из моментов (в зависимости от того, какое наступит ранее):</w:t>
            </w:r>
          </w:p>
          <w:p w:rsidR="008C0E45" w:rsidRDefault="00193E7A">
            <w:pPr>
              <w:numPr>
                <w:ilvl w:val="0"/>
                <w:numId w:val="28"/>
              </w:numPr>
              <w:ind w:left="283"/>
              <w:jc w:val="both"/>
            </w:pPr>
            <w:r>
              <w:t>до момента отзыва пользователем разрешений на импорт данных из других сервисов,</w:t>
            </w:r>
          </w:p>
          <w:p w:rsidR="008C0E45" w:rsidRDefault="00193E7A">
            <w:pPr>
              <w:numPr>
                <w:ilvl w:val="0"/>
                <w:numId w:val="28"/>
              </w:numPr>
              <w:ind w:left="283"/>
              <w:jc w:val="both"/>
            </w:pPr>
            <w:r>
              <w:t>на период существования личного профиля в Приложении и в течении 6 месяцев после его удаления</w:t>
            </w:r>
          </w:p>
        </w:tc>
      </w:tr>
      <w:tr w:rsidR="008C0E45">
        <w:trPr>
          <w:trHeight w:val="42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Для осуществления рекламных и информационных рассылок, если пользователь дал на них согласие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numPr>
                <w:ilvl w:val="0"/>
                <w:numId w:val="7"/>
              </w:numPr>
              <w:ind w:left="425"/>
            </w:pPr>
            <w:r>
              <w:t>ФИО</w:t>
            </w:r>
          </w:p>
          <w:p w:rsidR="008C0E45" w:rsidRDefault="00193E7A">
            <w:pPr>
              <w:widowControl w:val="0"/>
              <w:numPr>
                <w:ilvl w:val="0"/>
                <w:numId w:val="7"/>
              </w:numPr>
              <w:ind w:left="425"/>
            </w:pPr>
            <w:r>
              <w:t xml:space="preserve">адрес </w:t>
            </w:r>
            <w:proofErr w:type="spellStart"/>
            <w:proofErr w:type="gramStart"/>
            <w:r>
              <w:t>эл.почты</w:t>
            </w:r>
            <w:proofErr w:type="spellEnd"/>
            <w:proofErr w:type="gramEnd"/>
          </w:p>
          <w:p w:rsidR="008C0E45" w:rsidRDefault="008C0E45">
            <w:pPr>
              <w:widowControl w:val="0"/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jc w:val="both"/>
              <w:rPr>
                <w:color w:val="130E20"/>
              </w:rPr>
            </w:pPr>
            <w:r>
              <w:t>до момента отзыва пользователем согласия на получение рассылок.</w:t>
            </w:r>
          </w:p>
        </w:tc>
      </w:tr>
      <w:tr w:rsidR="008C0E45">
        <w:trPr>
          <w:trHeight w:val="42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lastRenderedPageBreak/>
              <w:t xml:space="preserve">Для уплаты налога на доходы физических лиц </w:t>
            </w:r>
            <w:proofErr w:type="spellStart"/>
            <w:r>
              <w:t>вследствии</w:t>
            </w:r>
            <w:proofErr w:type="spellEnd"/>
            <w:r>
              <w:t xml:space="preserve"> исполнения Оператором налоговой обязанности, предусмотренной п. 28 ст. 217 НК РФ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numPr>
                <w:ilvl w:val="0"/>
                <w:numId w:val="23"/>
              </w:numPr>
              <w:ind w:left="425" w:right="140"/>
              <w:jc w:val="both"/>
            </w:pPr>
            <w:r>
              <w:t xml:space="preserve">ФИО; </w:t>
            </w:r>
          </w:p>
          <w:p w:rsidR="008C0E45" w:rsidRDefault="00193E7A">
            <w:pPr>
              <w:numPr>
                <w:ilvl w:val="0"/>
                <w:numId w:val="23"/>
              </w:numPr>
              <w:ind w:left="425" w:right="140"/>
              <w:jc w:val="both"/>
            </w:pPr>
            <w:r>
              <w:t xml:space="preserve">дата рождения; </w:t>
            </w:r>
          </w:p>
          <w:p w:rsidR="008C0E45" w:rsidRDefault="00193E7A">
            <w:pPr>
              <w:numPr>
                <w:ilvl w:val="0"/>
                <w:numId w:val="23"/>
              </w:numPr>
              <w:ind w:left="425" w:right="140"/>
              <w:jc w:val="both"/>
            </w:pPr>
            <w:r>
              <w:t>серия паспорта;</w:t>
            </w:r>
          </w:p>
          <w:p w:rsidR="008C0E45" w:rsidRDefault="00193E7A">
            <w:pPr>
              <w:numPr>
                <w:ilvl w:val="0"/>
                <w:numId w:val="23"/>
              </w:numPr>
              <w:ind w:left="425" w:right="140"/>
              <w:jc w:val="both"/>
            </w:pPr>
            <w:r>
              <w:t>номер паспорта;</w:t>
            </w:r>
          </w:p>
          <w:p w:rsidR="008C0E45" w:rsidRDefault="00193E7A">
            <w:pPr>
              <w:numPr>
                <w:ilvl w:val="0"/>
                <w:numId w:val="23"/>
              </w:numPr>
              <w:ind w:left="425" w:right="140"/>
              <w:jc w:val="both"/>
            </w:pPr>
            <w:r>
              <w:t>данные о месте регистрации;</w:t>
            </w:r>
          </w:p>
          <w:p w:rsidR="008C0E45" w:rsidRDefault="00193E7A">
            <w:pPr>
              <w:numPr>
                <w:ilvl w:val="0"/>
                <w:numId w:val="23"/>
              </w:numPr>
              <w:ind w:left="425" w:right="140"/>
              <w:jc w:val="both"/>
            </w:pPr>
            <w:r>
              <w:t>номер телефона;</w:t>
            </w:r>
          </w:p>
          <w:p w:rsidR="008C0E45" w:rsidRDefault="00193E7A">
            <w:pPr>
              <w:numPr>
                <w:ilvl w:val="0"/>
                <w:numId w:val="23"/>
              </w:numPr>
              <w:ind w:left="425" w:right="140"/>
              <w:jc w:val="both"/>
            </w:pPr>
            <w:r>
              <w:t>ИНН;</w:t>
            </w:r>
          </w:p>
          <w:p w:rsidR="008C0E45" w:rsidRDefault="00193E7A">
            <w:pPr>
              <w:numPr>
                <w:ilvl w:val="0"/>
                <w:numId w:val="23"/>
              </w:numPr>
              <w:ind w:left="425" w:right="140"/>
              <w:jc w:val="both"/>
            </w:pPr>
            <w:r>
              <w:t>СНИЛС.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jc w:val="both"/>
            </w:pPr>
            <w:r>
              <w:t>В течение 3 лет с момента исполнения налоговой обязанности Оператором.</w:t>
            </w:r>
          </w:p>
        </w:tc>
      </w:tr>
      <w:tr w:rsidR="008C0E45">
        <w:trPr>
          <w:trHeight w:val="42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Для доставки приза победителю конкурса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numPr>
                <w:ilvl w:val="0"/>
                <w:numId w:val="4"/>
              </w:numPr>
              <w:ind w:left="425" w:right="140" w:hanging="283"/>
              <w:jc w:val="both"/>
            </w:pPr>
            <w:r>
              <w:t>ФИО;</w:t>
            </w:r>
          </w:p>
          <w:p w:rsidR="008C0E45" w:rsidRDefault="00193E7A">
            <w:pPr>
              <w:numPr>
                <w:ilvl w:val="0"/>
                <w:numId w:val="4"/>
              </w:numPr>
              <w:ind w:left="425" w:right="140" w:hanging="283"/>
              <w:jc w:val="both"/>
            </w:pPr>
            <w:r>
              <w:t>ИНН;</w:t>
            </w:r>
          </w:p>
          <w:p w:rsidR="008C0E45" w:rsidRDefault="00193E7A">
            <w:pPr>
              <w:numPr>
                <w:ilvl w:val="0"/>
                <w:numId w:val="4"/>
              </w:numPr>
              <w:ind w:left="425" w:right="140" w:hanging="283"/>
              <w:jc w:val="both"/>
            </w:pPr>
            <w:r>
              <w:t>Номер телефона;</w:t>
            </w:r>
          </w:p>
          <w:p w:rsidR="008C0E45" w:rsidRDefault="00193E7A">
            <w:pPr>
              <w:numPr>
                <w:ilvl w:val="0"/>
                <w:numId w:val="4"/>
              </w:numPr>
              <w:ind w:left="425" w:right="140" w:hanging="283"/>
              <w:jc w:val="both"/>
            </w:pPr>
            <w:r>
              <w:t>Почтовый адрес.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jc w:val="both"/>
            </w:pPr>
            <w:r>
              <w:t>До момента получения почтового уведомления о вручении отправления.</w:t>
            </w:r>
          </w:p>
        </w:tc>
      </w:tr>
    </w:tbl>
    <w:p w:rsidR="008C0E45" w:rsidRDefault="00193E7A">
      <w:pPr>
        <w:ind w:left="283"/>
        <w:jc w:val="both"/>
      </w:pPr>
      <w:r>
        <w:br/>
        <w:t xml:space="preserve">4.2. Правовое основание обработки в указанных целях: </w:t>
      </w:r>
    </w:p>
    <w:p w:rsidR="008C0E45" w:rsidRDefault="00193E7A">
      <w:pPr>
        <w:ind w:left="425"/>
        <w:jc w:val="both"/>
      </w:pPr>
      <w:r>
        <w:t>●    Требования ФЗ "Об информации, информационных технологиях и о защите информации" от 27.07.2006 N 149-ФЗ;</w:t>
      </w:r>
    </w:p>
    <w:p w:rsidR="008C0E45" w:rsidRDefault="00193E7A">
      <w:pPr>
        <w:ind w:left="425"/>
        <w:jc w:val="both"/>
      </w:pPr>
      <w:r>
        <w:t>●      локальные акты Оператора, касающиеся обработки персональных данных;</w:t>
      </w:r>
    </w:p>
    <w:p w:rsidR="008C0E45" w:rsidRDefault="00193E7A">
      <w:pPr>
        <w:ind w:left="425"/>
        <w:jc w:val="both"/>
      </w:pPr>
      <w:r>
        <w:t>●       договоры, заключаемые между оператором и Пользователем;</w:t>
      </w:r>
    </w:p>
    <w:p w:rsidR="008C0E45" w:rsidRDefault="00193E7A">
      <w:pPr>
        <w:ind w:left="425"/>
        <w:jc w:val="both"/>
      </w:pPr>
      <w:r>
        <w:t>●       согласия на обработку персональных данных Пользователей.</w:t>
      </w:r>
    </w:p>
    <w:p w:rsidR="008C0E45" w:rsidRDefault="008C0E45">
      <w:pPr>
        <w:ind w:left="708"/>
        <w:jc w:val="both"/>
      </w:pPr>
    </w:p>
    <w:p w:rsidR="008C0E45" w:rsidRDefault="00193E7A">
      <w:pPr>
        <w:numPr>
          <w:ilvl w:val="0"/>
          <w:numId w:val="25"/>
        </w:numPr>
        <w:jc w:val="both"/>
        <w:rPr>
          <w:b/>
        </w:rPr>
      </w:pPr>
      <w:r>
        <w:rPr>
          <w:b/>
        </w:rPr>
        <w:t xml:space="preserve"> Порядок обработки персональных данных </w:t>
      </w:r>
    </w:p>
    <w:p w:rsidR="008C0E45" w:rsidRDefault="00193E7A">
      <w:pPr>
        <w:numPr>
          <w:ilvl w:val="0"/>
          <w:numId w:val="10"/>
        </w:numPr>
        <w:jc w:val="both"/>
      </w:pPr>
      <w:r>
        <w:t>Оператор обрабатывает только данные, которые не относятся к биометрическим персональным данным.</w:t>
      </w:r>
    </w:p>
    <w:p w:rsidR="008C0E45" w:rsidRDefault="00193E7A">
      <w:pPr>
        <w:numPr>
          <w:ilvl w:val="0"/>
          <w:numId w:val="10"/>
        </w:numPr>
        <w:jc w:val="both"/>
      </w:pPr>
      <w:r>
        <w:t>Персональные данные Пользователя обрабатываются с использованием средств автоматизации и без таковых.</w:t>
      </w:r>
    </w:p>
    <w:p w:rsidR="008C0E45" w:rsidRDefault="00193E7A">
      <w:pPr>
        <w:numPr>
          <w:ilvl w:val="0"/>
          <w:numId w:val="10"/>
        </w:numPr>
        <w:jc w:val="both"/>
      </w:pPr>
      <w:r>
        <w:t>Оператор не осуществляет трансграничную передачу персональных данных. Обработка осуществляется с использованием баз данных на территории Российской Федерации.</w:t>
      </w:r>
    </w:p>
    <w:p w:rsidR="008C0E45" w:rsidRDefault="00193E7A">
      <w:pPr>
        <w:numPr>
          <w:ilvl w:val="0"/>
          <w:numId w:val="10"/>
        </w:numPr>
        <w:jc w:val="both"/>
      </w:pPr>
      <w:r>
        <w:t xml:space="preserve">Оператор принимает необходимые в соответствии с законом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действий. </w:t>
      </w:r>
    </w:p>
    <w:p w:rsidR="008C0E45" w:rsidRDefault="008C0E45">
      <w:pPr>
        <w:jc w:val="both"/>
      </w:pPr>
    </w:p>
    <w:p w:rsidR="008C0E45" w:rsidRDefault="00193E7A">
      <w:pPr>
        <w:numPr>
          <w:ilvl w:val="0"/>
          <w:numId w:val="25"/>
        </w:numPr>
        <w:jc w:val="both"/>
        <w:rPr>
          <w:b/>
        </w:rPr>
      </w:pPr>
      <w:r>
        <w:rPr>
          <w:b/>
        </w:rPr>
        <w:t xml:space="preserve"> Изменение и уничтожение персональных данных</w:t>
      </w:r>
    </w:p>
    <w:p w:rsidR="008C0E45" w:rsidRDefault="00193E7A">
      <w:pPr>
        <w:widowControl w:val="0"/>
        <w:numPr>
          <w:ilvl w:val="0"/>
          <w:numId w:val="29"/>
        </w:numPr>
        <w:jc w:val="both"/>
      </w:pPr>
      <w:r>
        <w:t xml:space="preserve">При изменении персональных данных, Пользователь должен актуализировать их самостоятельно, уведомив Оператора по адресу </w:t>
      </w:r>
      <w:hyperlink r:id="rId13">
        <w:r>
          <w:rPr>
            <w:color w:val="1155CC"/>
            <w:u w:val="single"/>
          </w:rPr>
          <w:t>support@gtoteam.ru</w:t>
        </w:r>
      </w:hyperlink>
      <w:r>
        <w:t xml:space="preserve"> </w:t>
      </w:r>
    </w:p>
    <w:p w:rsidR="008C0E45" w:rsidRDefault="00193E7A">
      <w:pPr>
        <w:widowControl w:val="0"/>
        <w:numPr>
          <w:ilvl w:val="0"/>
          <w:numId w:val="29"/>
        </w:numPr>
        <w:jc w:val="both"/>
      </w:pPr>
      <w:r>
        <w:t xml:space="preserve">После истечения срока обработки или с момента отзыва персональные данные Пользователя становятся </w:t>
      </w:r>
      <w:proofErr w:type="gramStart"/>
      <w:r>
        <w:t>заблокированными  на</w:t>
      </w:r>
      <w:proofErr w:type="gramEnd"/>
      <w:r>
        <w:t xml:space="preserve"> срок до полугода, после чего уничтожаются путем удаления файлов из информационных систем Оператора без возможности восстановления.</w:t>
      </w:r>
    </w:p>
    <w:p w:rsidR="008C0E45" w:rsidRDefault="008C0E45">
      <w:pPr>
        <w:ind w:left="425"/>
        <w:jc w:val="both"/>
      </w:pPr>
    </w:p>
    <w:p w:rsidR="008C0E45" w:rsidRDefault="00193E7A">
      <w:pPr>
        <w:numPr>
          <w:ilvl w:val="0"/>
          <w:numId w:val="25"/>
        </w:numPr>
        <w:jc w:val="both"/>
        <w:rPr>
          <w:b/>
        </w:rPr>
      </w:pPr>
      <w:r>
        <w:rPr>
          <w:b/>
        </w:rPr>
        <w:t>Передача персональных данных</w:t>
      </w:r>
    </w:p>
    <w:p w:rsidR="008C0E45" w:rsidRDefault="00193E7A">
      <w:pPr>
        <w:widowControl w:val="0"/>
        <w:numPr>
          <w:ilvl w:val="0"/>
          <w:numId w:val="12"/>
        </w:numPr>
        <w:jc w:val="both"/>
      </w:pPr>
      <w:r>
        <w:t>Передача персональных данных Пользователя третьим лицам возможна только:</w:t>
      </w:r>
    </w:p>
    <w:p w:rsidR="008C0E45" w:rsidRDefault="00193E7A">
      <w:pPr>
        <w:widowControl w:val="0"/>
        <w:numPr>
          <w:ilvl w:val="0"/>
          <w:numId w:val="6"/>
        </w:numPr>
        <w:jc w:val="both"/>
      </w:pPr>
      <w:r>
        <w:t>если Пользователь дал на это согласие;</w:t>
      </w:r>
    </w:p>
    <w:p w:rsidR="008C0E45" w:rsidRDefault="00193E7A">
      <w:pPr>
        <w:widowControl w:val="0"/>
        <w:numPr>
          <w:ilvl w:val="0"/>
          <w:numId w:val="6"/>
        </w:numPr>
        <w:jc w:val="both"/>
      </w:pPr>
      <w:r>
        <w:lastRenderedPageBreak/>
        <w:t>правоохранительным органам в случае проведения дознания и следствия;</w:t>
      </w:r>
    </w:p>
    <w:p w:rsidR="008C0E45" w:rsidRDefault="00193E7A">
      <w:pPr>
        <w:widowControl w:val="0"/>
        <w:numPr>
          <w:ilvl w:val="0"/>
          <w:numId w:val="6"/>
        </w:numPr>
        <w:jc w:val="both"/>
      </w:pPr>
      <w:r>
        <w:t>на основании поручения обработчику персональных данных.</w:t>
      </w:r>
    </w:p>
    <w:p w:rsidR="008C0E45" w:rsidRDefault="00193E7A">
      <w:pPr>
        <w:widowControl w:val="0"/>
        <w:numPr>
          <w:ilvl w:val="0"/>
          <w:numId w:val="5"/>
        </w:numPr>
        <w:jc w:val="both"/>
      </w:pPr>
      <w:r>
        <w:t>Оператор вправе передавать персональные данные Пользователя следующим третьим лицам:</w:t>
      </w:r>
    </w:p>
    <w:tbl>
      <w:tblPr>
        <w:tblStyle w:val="a7"/>
        <w:tblW w:w="8970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485"/>
      </w:tblGrid>
      <w:tr w:rsidR="008C0E45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Название и информация обработчика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Для чего</w:t>
            </w:r>
          </w:p>
        </w:tc>
      </w:tr>
      <w:tr w:rsidR="008C0E45">
        <w:trPr>
          <w:trHeight w:val="420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ООО «</w:t>
            </w:r>
            <w:proofErr w:type="spellStart"/>
            <w:r>
              <w:t>АйДиджитал</w:t>
            </w:r>
            <w:proofErr w:type="spellEnd"/>
            <w:r>
              <w:t>»</w:t>
            </w:r>
          </w:p>
          <w:p w:rsidR="008C0E45" w:rsidRDefault="008C0E45">
            <w:pPr>
              <w:widowControl w:val="0"/>
            </w:pPr>
          </w:p>
          <w:p w:rsidR="008C0E45" w:rsidRDefault="00193E7A">
            <w:pPr>
              <w:widowControl w:val="0"/>
            </w:pPr>
            <w:r>
              <w:t>ИНН: 7813577816</w:t>
            </w:r>
          </w:p>
          <w:p w:rsidR="008C0E45" w:rsidRDefault="008C0E45">
            <w:pPr>
              <w:widowControl w:val="0"/>
            </w:pPr>
          </w:p>
          <w:p w:rsidR="008C0E45" w:rsidRDefault="00193E7A">
            <w:pPr>
              <w:widowControl w:val="0"/>
            </w:pPr>
            <w:r>
              <w:t xml:space="preserve">Адрес: 197110, Санкт-Петербург г, </w:t>
            </w:r>
          </w:p>
          <w:p w:rsidR="008C0E45" w:rsidRDefault="00193E7A">
            <w:pPr>
              <w:widowControl w:val="0"/>
            </w:pPr>
            <w:proofErr w:type="spellStart"/>
            <w:r>
              <w:t>Лодейнопольская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 дом 5, литер А, офис 604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Для организации направления Пользователю SMS-сообщений в целях использования Приложения</w:t>
            </w:r>
          </w:p>
        </w:tc>
      </w:tr>
      <w:tr w:rsidR="008C0E45">
        <w:trPr>
          <w:trHeight w:val="420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ООО “Яндекс”</w:t>
            </w:r>
          </w:p>
          <w:p w:rsidR="008C0E45" w:rsidRDefault="008C0E45">
            <w:pPr>
              <w:widowControl w:val="0"/>
            </w:pPr>
          </w:p>
          <w:p w:rsidR="008C0E45" w:rsidRDefault="00193E7A">
            <w:pPr>
              <w:widowControl w:val="0"/>
            </w:pPr>
            <w:r>
              <w:t>ИНН: 7736207543</w:t>
            </w:r>
          </w:p>
          <w:p w:rsidR="008C0E45" w:rsidRDefault="008C0E45">
            <w:pPr>
              <w:widowControl w:val="0"/>
            </w:pPr>
          </w:p>
          <w:p w:rsidR="008C0E45" w:rsidRDefault="00193E7A">
            <w:pPr>
              <w:widowControl w:val="0"/>
            </w:pPr>
            <w:r>
              <w:t xml:space="preserve">Адрес: 119021, </w:t>
            </w:r>
          </w:p>
          <w:p w:rsidR="008C0E45" w:rsidRDefault="00193E7A">
            <w:pPr>
              <w:widowControl w:val="0"/>
            </w:pPr>
            <w:r>
              <w:t>г. Москва, ул. Льва Толстого, д. 16</w:t>
            </w:r>
          </w:p>
          <w:p w:rsidR="008C0E45" w:rsidRDefault="008C0E45">
            <w:pPr>
              <w:widowControl w:val="0"/>
            </w:pP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Использование сервера для размещения программы Приложения</w:t>
            </w:r>
          </w:p>
        </w:tc>
      </w:tr>
      <w:tr w:rsidR="008C0E45">
        <w:trPr>
          <w:trHeight w:val="420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САО “ВСК”</w:t>
            </w:r>
          </w:p>
          <w:p w:rsidR="008C0E45" w:rsidRDefault="00193E7A">
            <w:pPr>
              <w:widowControl w:val="0"/>
              <w:jc w:val="both"/>
            </w:pPr>
            <w:r>
              <w:t>ИНН 7710026574</w:t>
            </w:r>
          </w:p>
          <w:p w:rsidR="008C0E45" w:rsidRDefault="008C0E45">
            <w:pPr>
              <w:widowControl w:val="0"/>
            </w:pPr>
          </w:p>
          <w:p w:rsidR="008C0E45" w:rsidRDefault="00193E7A">
            <w:pPr>
              <w:shd w:val="clear" w:color="auto" w:fill="FFFFFF"/>
              <w:jc w:val="both"/>
            </w:pPr>
            <w:r>
              <w:t>121552, г. Москва, ул. Островная, д. 4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Для рекламных и информационных рассылок, если пользователь дал на них согласие</w:t>
            </w:r>
          </w:p>
          <w:p w:rsidR="008C0E45" w:rsidRDefault="008C0E45">
            <w:pPr>
              <w:widowControl w:val="0"/>
            </w:pPr>
          </w:p>
        </w:tc>
      </w:tr>
    </w:tbl>
    <w:p w:rsidR="008C0E45" w:rsidRDefault="008C0E45"/>
    <w:p w:rsidR="008C0E45" w:rsidRDefault="00193E7A">
      <w:pPr>
        <w:numPr>
          <w:ilvl w:val="0"/>
          <w:numId w:val="18"/>
        </w:numPr>
        <w:jc w:val="both"/>
      </w:pPr>
      <w:r>
        <w:t>Оператор может при необходимости предоставлять доступ к персональным данным своим подрядчиками (например, для улучшения работы Приложения и устранения багов).</w:t>
      </w:r>
    </w:p>
    <w:p w:rsidR="008C0E45" w:rsidRDefault="00193E7A">
      <w:pPr>
        <w:numPr>
          <w:ilvl w:val="0"/>
          <w:numId w:val="18"/>
        </w:numPr>
        <w:jc w:val="both"/>
      </w:pPr>
      <w:r>
        <w:t xml:space="preserve">Лицо, которому Оператором будут предоставлены персональные данные, обязано соблюдать принципы и условия их обработки, установленные соглашением с Оператором, в </w:t>
      </w:r>
      <w:proofErr w:type="spellStart"/>
      <w:r>
        <w:t>т.ч</w:t>
      </w:r>
      <w:proofErr w:type="spellEnd"/>
      <w:r>
        <w:t xml:space="preserve">. условие о конфиденциальности данных, а также предусмотренные настоящей Политикой и Федеральным законом «О персональных данных» № 152-ФЗ от 27.07.2006 г. </w:t>
      </w:r>
    </w:p>
    <w:p w:rsidR="008C0E45" w:rsidRDefault="008C0E45">
      <w:pPr>
        <w:ind w:left="425"/>
        <w:jc w:val="both"/>
      </w:pPr>
    </w:p>
    <w:p w:rsidR="008C0E45" w:rsidRDefault="00193E7A">
      <w:pPr>
        <w:numPr>
          <w:ilvl w:val="0"/>
          <w:numId w:val="25"/>
        </w:numPr>
        <w:jc w:val="both"/>
        <w:rPr>
          <w:b/>
        </w:rPr>
      </w:pPr>
      <w:r>
        <w:rPr>
          <w:b/>
        </w:rPr>
        <w:t>Права пользователя</w:t>
      </w:r>
    </w:p>
    <w:p w:rsidR="008C0E45" w:rsidRDefault="008C0E45">
      <w:pPr>
        <w:ind w:left="141"/>
        <w:jc w:val="both"/>
        <w:rPr>
          <w:b/>
        </w:rPr>
      </w:pPr>
    </w:p>
    <w:tbl>
      <w:tblPr>
        <w:tblStyle w:val="a8"/>
        <w:tblW w:w="8835" w:type="dxa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050"/>
      </w:tblGrid>
      <w:tr w:rsidR="008C0E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Защита ПД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numPr>
                <w:ilvl w:val="0"/>
                <w:numId w:val="17"/>
              </w:numPr>
              <w:ind w:left="425"/>
              <w:jc w:val="both"/>
            </w:pPr>
            <w:r>
              <w:t>Оператор защищает персональные данных от неправомерного или случайного доступа</w:t>
            </w:r>
          </w:p>
          <w:p w:rsidR="008C0E45" w:rsidRDefault="00193E7A">
            <w:pPr>
              <w:widowControl w:val="0"/>
              <w:numPr>
                <w:ilvl w:val="0"/>
                <w:numId w:val="17"/>
              </w:numPr>
              <w:ind w:left="425"/>
              <w:jc w:val="both"/>
            </w:pPr>
            <w:r>
              <w:t>Основные меры защиты:</w:t>
            </w:r>
          </w:p>
          <w:p w:rsidR="008C0E45" w:rsidRDefault="00193E7A">
            <w:pPr>
              <w:keepLines/>
              <w:widowControl w:val="0"/>
              <w:numPr>
                <w:ilvl w:val="0"/>
                <w:numId w:val="14"/>
              </w:numPr>
              <w:ind w:hanging="360"/>
              <w:jc w:val="both"/>
            </w:pPr>
            <w:r>
              <w:t>внедрение технических средств защиты информации на электронных носителях;</w:t>
            </w:r>
          </w:p>
          <w:p w:rsidR="008C0E45" w:rsidRDefault="00193E7A">
            <w:pPr>
              <w:keepLines/>
              <w:widowControl w:val="0"/>
              <w:numPr>
                <w:ilvl w:val="0"/>
                <w:numId w:val="14"/>
              </w:numPr>
              <w:ind w:hanging="360"/>
              <w:jc w:val="both"/>
            </w:pPr>
            <w:r>
              <w:t>установление правил доступа к персональным данным.</w:t>
            </w:r>
          </w:p>
          <w:p w:rsidR="008C0E45" w:rsidRDefault="00193E7A">
            <w:pPr>
              <w:keepLines/>
              <w:widowControl w:val="0"/>
              <w:numPr>
                <w:ilvl w:val="0"/>
                <w:numId w:val="14"/>
              </w:numPr>
              <w:ind w:hanging="360"/>
              <w:jc w:val="both"/>
            </w:pPr>
            <w:r>
              <w:t>оператор блокирует персональные данные по запросу Пользователя (или его представителя), если:</w:t>
            </w:r>
          </w:p>
          <w:p w:rsidR="008C0E45" w:rsidRDefault="00193E7A">
            <w:pPr>
              <w:keepLines/>
              <w:widowControl w:val="0"/>
              <w:numPr>
                <w:ilvl w:val="0"/>
                <w:numId w:val="21"/>
              </w:numPr>
              <w:ind w:left="850"/>
              <w:jc w:val="both"/>
            </w:pPr>
            <w:r>
              <w:lastRenderedPageBreak/>
              <w:t>Персональные данные неточные;</w:t>
            </w:r>
          </w:p>
          <w:p w:rsidR="008C0E45" w:rsidRDefault="00193E7A">
            <w:pPr>
              <w:keepLines/>
              <w:widowControl w:val="0"/>
              <w:numPr>
                <w:ilvl w:val="0"/>
                <w:numId w:val="21"/>
              </w:numPr>
              <w:ind w:left="850"/>
              <w:jc w:val="both"/>
            </w:pPr>
            <w:r>
              <w:t>Персональные данные обрабатываются неправомерно.</w:t>
            </w:r>
          </w:p>
        </w:tc>
      </w:tr>
      <w:tr w:rsidR="008C0E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lastRenderedPageBreak/>
              <w:t>Изменение ПД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numPr>
                <w:ilvl w:val="0"/>
                <w:numId w:val="2"/>
              </w:numPr>
              <w:ind w:left="425"/>
            </w:pPr>
            <w:r>
              <w:t>Пользователь</w:t>
            </w:r>
            <w:r>
              <w:rPr>
                <w:b/>
              </w:rPr>
              <w:t xml:space="preserve"> </w:t>
            </w:r>
            <w:r>
              <w:t xml:space="preserve">может изменять, уточнять персональные данные путем обращения к Оператору по адресу: </w:t>
            </w:r>
            <w:hyperlink r:id="rId14">
              <w:r>
                <w:rPr>
                  <w:color w:val="1155CC"/>
                  <w:u w:val="single"/>
                </w:rPr>
                <w:t>support@gtoteam.ru</w:t>
              </w:r>
            </w:hyperlink>
            <w:r>
              <w:t>;</w:t>
            </w:r>
          </w:p>
          <w:p w:rsidR="008C0E45" w:rsidRDefault="00193E7A">
            <w:pPr>
              <w:widowControl w:val="0"/>
              <w:numPr>
                <w:ilvl w:val="0"/>
                <w:numId w:val="2"/>
              </w:numPr>
              <w:ind w:left="425"/>
            </w:pPr>
            <w:r>
              <w:t>Оператор обязан актуализировать их в течение 7 рабочих дней после обращения</w:t>
            </w:r>
          </w:p>
        </w:tc>
      </w:tr>
      <w:tr w:rsidR="008C0E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Передача ПД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numPr>
                <w:ilvl w:val="0"/>
                <w:numId w:val="15"/>
              </w:numPr>
              <w:ind w:left="425"/>
              <w:jc w:val="both"/>
            </w:pPr>
            <w:bookmarkStart w:id="1" w:name="_gjdgxs" w:colFirst="0" w:colLast="0"/>
            <w:bookmarkEnd w:id="1"/>
            <w:r>
              <w:t>Оператор может передавать персональные данные Пользователя третьим лицам, не указанным в разделе 7 Политики, только в случаях, предусмотренных законодательством, а также в интересах Пользователя для оказания ему консультационных услуг.</w:t>
            </w:r>
          </w:p>
        </w:tc>
      </w:tr>
      <w:tr w:rsidR="008C0E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Предоставление информации пользователю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numPr>
                <w:ilvl w:val="0"/>
                <w:numId w:val="9"/>
              </w:numPr>
              <w:ind w:left="425"/>
              <w:jc w:val="both"/>
            </w:pPr>
            <w:r>
              <w:t xml:space="preserve">Пользователь может получить любые разъяснения об обработке его данных по </w:t>
            </w:r>
            <w:proofErr w:type="spellStart"/>
            <w:r>
              <w:t>эл.почте</w:t>
            </w:r>
            <w:proofErr w:type="spellEnd"/>
            <w:r>
              <w:t xml:space="preserve"> </w:t>
            </w:r>
            <w:hyperlink r:id="rId15">
              <w:r>
                <w:rPr>
                  <w:color w:val="1155CC"/>
                  <w:u w:val="single"/>
                </w:rPr>
                <w:t>support@gtoteam.ru</w:t>
              </w:r>
            </w:hyperlink>
            <w:r>
              <w:rPr>
                <w:b/>
              </w:rPr>
              <w:t xml:space="preserve"> </w:t>
            </w:r>
            <w:r>
              <w:t>c пометкой «Запрос собственных персональных данных»</w:t>
            </w:r>
          </w:p>
          <w:p w:rsidR="008C0E45" w:rsidRDefault="00193E7A">
            <w:pPr>
              <w:numPr>
                <w:ilvl w:val="0"/>
                <w:numId w:val="9"/>
              </w:numPr>
              <w:ind w:left="425"/>
              <w:jc w:val="both"/>
            </w:pPr>
            <w:r>
              <w:t>Срок реагирования на запрос Пользователя, о предоставлении ему собственных персональных данных, составляет 10 рабочих дней</w:t>
            </w:r>
          </w:p>
        </w:tc>
      </w:tr>
    </w:tbl>
    <w:p w:rsidR="008C0E45" w:rsidRDefault="008C0E45">
      <w:pPr>
        <w:ind w:left="708"/>
        <w:jc w:val="both"/>
      </w:pPr>
    </w:p>
    <w:p w:rsidR="008C0E45" w:rsidRDefault="008C0E45">
      <w:pPr>
        <w:ind w:left="708"/>
      </w:pPr>
    </w:p>
    <w:p w:rsidR="008C0E45" w:rsidRDefault="00193E7A">
      <w:pPr>
        <w:numPr>
          <w:ilvl w:val="0"/>
          <w:numId w:val="25"/>
        </w:numPr>
        <w:jc w:val="both"/>
        <w:rPr>
          <w:b/>
        </w:rPr>
      </w:pPr>
      <w:r>
        <w:rPr>
          <w:b/>
        </w:rPr>
        <w:t xml:space="preserve">Изменение Политики </w:t>
      </w:r>
    </w:p>
    <w:p w:rsidR="008C0E45" w:rsidRDefault="00193E7A">
      <w:pPr>
        <w:numPr>
          <w:ilvl w:val="0"/>
          <w:numId w:val="16"/>
        </w:numPr>
        <w:jc w:val="both"/>
      </w:pPr>
      <w:r>
        <w:t xml:space="preserve">Оператор вправе вносить изменения в настоящую Политику без согласия Пользователя. Новая Политика вступает в силу с момента ее размещения в Приложении: </w:t>
      </w:r>
      <w:hyperlink r:id="rId16">
        <w:r>
          <w:rPr>
            <w:color w:val="1155CC"/>
            <w:u w:val="single"/>
          </w:rPr>
          <w:t>https://docs.gtoapp.ru/privacy_policy</w:t>
        </w:r>
      </w:hyperlink>
      <w:r>
        <w:t>, если иное не предусмотрено ее новой редакцией.</w:t>
      </w:r>
    </w:p>
    <w:p w:rsidR="008C0E45" w:rsidRDefault="00193E7A">
      <w:pPr>
        <w:numPr>
          <w:ilvl w:val="0"/>
          <w:numId w:val="16"/>
        </w:numPr>
        <w:jc w:val="both"/>
      </w:pPr>
      <w:r>
        <w:t xml:space="preserve">Актуальная версия политики размещена в Приложении: </w:t>
      </w:r>
      <w:hyperlink r:id="rId17">
        <w:r>
          <w:rPr>
            <w:color w:val="1155CC"/>
            <w:u w:val="single"/>
          </w:rPr>
          <w:t>https://docs.gtoapp.ru/privacy_policy</w:t>
        </w:r>
      </w:hyperlink>
      <w:r>
        <w:t xml:space="preserve"> </w:t>
      </w:r>
    </w:p>
    <w:p w:rsidR="008C0E45" w:rsidRDefault="00193E7A">
      <w:pPr>
        <w:ind w:left="720"/>
        <w:jc w:val="both"/>
      </w:pPr>
      <w:r>
        <w:br w:type="page"/>
      </w:r>
    </w:p>
    <w:p w:rsidR="008C0E45" w:rsidRDefault="008C0E45">
      <w:pPr>
        <w:jc w:val="right"/>
      </w:pPr>
    </w:p>
    <w:p w:rsidR="008C0E45" w:rsidRDefault="00193E7A">
      <w:pPr>
        <w:ind w:right="100"/>
        <w:jc w:val="right"/>
      </w:pPr>
      <w:r>
        <w:t>Приложение №1</w:t>
      </w:r>
    </w:p>
    <w:p w:rsidR="008C0E45" w:rsidRDefault="00193E7A">
      <w:pPr>
        <w:ind w:right="100"/>
        <w:jc w:val="right"/>
      </w:pPr>
      <w:r>
        <w:t xml:space="preserve"> к Правилам Розыгрыша «В ногу с удачей»</w:t>
      </w:r>
    </w:p>
    <w:p w:rsidR="008C0E45" w:rsidRDefault="008C0E45">
      <w:pPr>
        <w:ind w:right="100"/>
        <w:jc w:val="right"/>
        <w:rPr>
          <w:b/>
        </w:rPr>
      </w:pPr>
    </w:p>
    <w:p w:rsidR="008C0E45" w:rsidRDefault="00193E7A">
      <w:pPr>
        <w:ind w:right="100"/>
        <w:jc w:val="center"/>
        <w:rPr>
          <w:b/>
        </w:rPr>
      </w:pPr>
      <w:r>
        <w:rPr>
          <w:b/>
        </w:rPr>
        <w:t xml:space="preserve">Условия использования призов </w:t>
      </w:r>
    </w:p>
    <w:p w:rsidR="008C0E45" w:rsidRDefault="00193E7A">
      <w:pPr>
        <w:ind w:right="100"/>
        <w:jc w:val="center"/>
      </w:pPr>
      <w:r>
        <w:t xml:space="preserve"> </w:t>
      </w:r>
    </w:p>
    <w:tbl>
      <w:tblPr>
        <w:tblStyle w:val="a9"/>
        <w:tblW w:w="9045" w:type="dxa"/>
        <w:tblInd w:w="-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3015"/>
        <w:gridCol w:w="2700"/>
        <w:gridCol w:w="2580"/>
      </w:tblGrid>
      <w:tr w:rsidR="008C0E4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приза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Условия использования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</w:tc>
      </w:tr>
      <w:tr w:rsidR="008C0E45">
        <w:trPr>
          <w:trHeight w:val="1906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roofErr w:type="spellStart"/>
            <w:r>
              <w:t>Apple</w:t>
            </w:r>
            <w:proofErr w:type="spellEnd"/>
            <w:r>
              <w:t xml:space="preserve"> </w:t>
            </w:r>
            <w:proofErr w:type="spellStart"/>
            <w:r>
              <w:t>iPhone</w:t>
            </w:r>
            <w:proofErr w:type="spellEnd"/>
            <w:r>
              <w:t xml:space="preserve"> 16 </w:t>
            </w:r>
            <w:proofErr w:type="spellStart"/>
            <w:r>
              <w:t>pro</w:t>
            </w:r>
            <w:proofErr w:type="spellEnd"/>
            <w:r>
              <w:t xml:space="preserve"> 256 ГБ серый, общей стоимостью не более 165 599 руб., а также денежная часть в размере, необходимом </w:t>
            </w:r>
            <w:proofErr w:type="gramStart"/>
            <w:r>
              <w:t>для  выполнения</w:t>
            </w:r>
            <w:proofErr w:type="gramEnd"/>
            <w:r>
              <w:t xml:space="preserve"> функции налогового агента  для уплаты НДФЛ при вручении приза. </w:t>
            </w:r>
          </w:p>
          <w:p w:rsidR="008C0E45" w:rsidRDefault="008C0E45"/>
          <w:p w:rsidR="008C0E45" w:rsidRDefault="008C0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Денежная часть не передается Победителям, а удерживается Организатором для выполнения функции налогового </w:t>
            </w:r>
            <w:proofErr w:type="gramStart"/>
            <w:r>
              <w:t>агента  для</w:t>
            </w:r>
            <w:proofErr w:type="gramEnd"/>
            <w:r>
              <w:t xml:space="preserve"> уплаты НДФЛ при вручении приза.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</w:tr>
      <w:tr w:rsidR="008C0E4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rPr>
                <w:highlight w:val="yellow"/>
              </w:rPr>
            </w:pPr>
            <w:r w:rsidRPr="00A57A17">
              <w:rPr>
                <w:lang w:val="en-US"/>
              </w:rPr>
              <w:t xml:space="preserve">Garmin Instinct 2S Graphite, </w:t>
            </w:r>
            <w:r>
              <w:t>общей</w:t>
            </w:r>
            <w:r w:rsidRPr="00A57A17">
              <w:rPr>
                <w:lang w:val="en-US"/>
              </w:rPr>
              <w:t xml:space="preserve"> </w:t>
            </w:r>
            <w:r>
              <w:t>стоимостью</w:t>
            </w:r>
            <w:r w:rsidRPr="00A57A17">
              <w:rPr>
                <w:lang w:val="en-US"/>
              </w:rPr>
              <w:t xml:space="preserve"> </w:t>
            </w:r>
            <w:r>
              <w:t xml:space="preserve">31 189, а также денежная </w:t>
            </w:r>
            <w:proofErr w:type="gramStart"/>
            <w:r>
              <w:t>часть  в</w:t>
            </w:r>
            <w:proofErr w:type="gramEnd"/>
            <w:r>
              <w:t xml:space="preserve"> размере, необходимом для  выполнения функции налогового агента  для уплаты НДФЛ при вручении приза.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 xml:space="preserve">Денежная часть не передается Победителям, а удерживается Организатором для выполнения функции налогового </w:t>
            </w:r>
            <w:proofErr w:type="gramStart"/>
            <w:r>
              <w:t>агента  для</w:t>
            </w:r>
            <w:proofErr w:type="gramEnd"/>
            <w:r>
              <w:t xml:space="preserve"> уплаты НДФЛ при вручении приза.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</w:tr>
      <w:tr w:rsidR="008C0E4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r>
              <w:t>Беговая дорожка</w:t>
            </w:r>
          </w:p>
          <w:p w:rsidR="008C0E45" w:rsidRDefault="00193E7A">
            <w:r>
              <w:rPr>
                <w:highlight w:val="white"/>
              </w:rPr>
              <w:t xml:space="preserve">(производитель: </w:t>
            </w:r>
            <w:proofErr w:type="spellStart"/>
            <w:r>
              <w:rPr>
                <w:highlight w:val="white"/>
              </w:rPr>
              <w:t>Yamaguchi</w:t>
            </w:r>
            <w:proofErr w:type="spellEnd"/>
            <w:r>
              <w:rPr>
                <w:highlight w:val="white"/>
              </w:rPr>
              <w:t xml:space="preserve">), общей стоимостью не более 48 500 руб. в размере, необходимом для выполнения функции налогового </w:t>
            </w:r>
            <w:proofErr w:type="gramStart"/>
            <w:r>
              <w:rPr>
                <w:highlight w:val="white"/>
              </w:rPr>
              <w:t>агента  для</w:t>
            </w:r>
            <w:proofErr w:type="gramEnd"/>
            <w:r>
              <w:rPr>
                <w:highlight w:val="white"/>
              </w:rPr>
              <w:t xml:space="preserve"> уплаты НДФЛ при вручении приза. 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 xml:space="preserve">Денежная часть не передается Победителям, а удерживается Организатором для выполнения функции налогового </w:t>
            </w:r>
            <w:proofErr w:type="gramStart"/>
            <w:r>
              <w:t>агента  для</w:t>
            </w:r>
            <w:proofErr w:type="gramEnd"/>
            <w:r>
              <w:t xml:space="preserve"> уплаты НДФЛ при вручении приза.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</w:tr>
      <w:tr w:rsidR="008C0E4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4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r>
              <w:t xml:space="preserve">Велотренажер </w:t>
            </w:r>
          </w:p>
          <w:p w:rsidR="008C0E45" w:rsidRDefault="00193E7A">
            <w:r>
              <w:rPr>
                <w:highlight w:val="white"/>
              </w:rPr>
              <w:t xml:space="preserve">(производитель: </w:t>
            </w:r>
            <w:proofErr w:type="spellStart"/>
            <w:r>
              <w:rPr>
                <w:highlight w:val="white"/>
              </w:rPr>
              <w:t>Yamaguchi</w:t>
            </w:r>
            <w:proofErr w:type="spellEnd"/>
            <w:r>
              <w:rPr>
                <w:highlight w:val="white"/>
              </w:rPr>
              <w:t xml:space="preserve">), общей стоимостью не более 59 200 руб., а также денежная часть в размере, </w:t>
            </w:r>
            <w:r>
              <w:rPr>
                <w:highlight w:val="white"/>
              </w:rPr>
              <w:lastRenderedPageBreak/>
              <w:t xml:space="preserve">необходимом </w:t>
            </w:r>
            <w:proofErr w:type="gramStart"/>
            <w:r>
              <w:rPr>
                <w:highlight w:val="white"/>
              </w:rPr>
              <w:t>для  выполнения</w:t>
            </w:r>
            <w:proofErr w:type="gramEnd"/>
            <w:r>
              <w:rPr>
                <w:highlight w:val="white"/>
              </w:rPr>
              <w:t xml:space="preserve"> функции налогового агента  для уплаты НДФЛ при вручении приза. 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lastRenderedPageBreak/>
              <w:t xml:space="preserve">Денежная часть не передается Победителям, а удерживается Организатором для выполнения функции </w:t>
            </w:r>
            <w:r>
              <w:lastRenderedPageBreak/>
              <w:t>налогового агента  для уплаты НДФЛ при вручении приза.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</w:t>
            </w:r>
          </w:p>
        </w:tc>
      </w:tr>
      <w:tr w:rsidR="008C0E4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rPr>
                <w:highlight w:val="yellow"/>
              </w:rPr>
            </w:pPr>
            <w:r>
              <w:t xml:space="preserve">Очиститель </w:t>
            </w:r>
            <w:proofErr w:type="gramStart"/>
            <w:r>
              <w:t xml:space="preserve">воздуха  </w:t>
            </w:r>
            <w:proofErr w:type="spellStart"/>
            <w:r>
              <w:rPr>
                <w:highlight w:val="white"/>
              </w:rPr>
              <w:t>Xiaomi</w:t>
            </w:r>
            <w:proofErr w:type="spellEnd"/>
            <w:proofErr w:type="gram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Air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Purifier</w:t>
            </w:r>
            <w:proofErr w:type="spellEnd"/>
            <w:r>
              <w:rPr>
                <w:highlight w:val="white"/>
              </w:rPr>
              <w:t xml:space="preserve"> 4 </w:t>
            </w:r>
            <w:proofErr w:type="spellStart"/>
            <w:r>
              <w:rPr>
                <w:highlight w:val="white"/>
              </w:rPr>
              <w:t>Compact</w:t>
            </w:r>
            <w:proofErr w:type="spellEnd"/>
            <w:r>
              <w:rPr>
                <w:highlight w:val="white"/>
              </w:rPr>
              <w:t xml:space="preserve"> белый, общей стоимостью 8 999 </w:t>
            </w:r>
            <w:proofErr w:type="spellStart"/>
            <w:r>
              <w:rPr>
                <w:highlight w:val="white"/>
              </w:rPr>
              <w:t>руб.,а</w:t>
            </w:r>
            <w:proofErr w:type="spellEnd"/>
            <w:r>
              <w:rPr>
                <w:highlight w:val="white"/>
              </w:rPr>
              <w:t xml:space="preserve"> также денежная часть  в размере, необходимом для  выполнения функции налогового агента  для уплаты НДФЛ при вручении приза.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Денежная часть не передается Победителям, а удерживается Организатором для выполнения функции налогового агента  для уплаты НДФЛ при вручении приза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</w:tr>
      <w:tr w:rsidR="008C0E4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r>
              <w:rPr>
                <w:sz w:val="21"/>
                <w:szCs w:val="21"/>
                <w:highlight w:val="white"/>
              </w:rPr>
              <w:t xml:space="preserve">Колонка VK Капсула Мини с Марусей общей стоимостью не более 4 990 руб., а также денежная </w:t>
            </w:r>
            <w:proofErr w:type="gramStart"/>
            <w:r>
              <w:rPr>
                <w:sz w:val="21"/>
                <w:szCs w:val="21"/>
                <w:highlight w:val="white"/>
              </w:rPr>
              <w:t>часть  в</w:t>
            </w:r>
            <w:proofErr w:type="gramEnd"/>
            <w:r>
              <w:rPr>
                <w:sz w:val="21"/>
                <w:szCs w:val="21"/>
                <w:highlight w:val="white"/>
              </w:rPr>
              <w:t xml:space="preserve"> размере, необходимом для  выполнения функции налогового агента  для уплаты НДФЛ при вручении приза.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Денежная часть не передается Победителям, а удерживается Организатором для выполнения функции налогового агента  для уплаты НДФЛ при вручении приза.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5 </w:t>
            </w:r>
          </w:p>
        </w:tc>
      </w:tr>
      <w:tr w:rsidR="008C0E4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r>
              <w:rPr>
                <w:sz w:val="21"/>
                <w:szCs w:val="21"/>
              </w:rPr>
              <w:t xml:space="preserve">Подарочный сертификат на 30 000 руб. на экипировку твоего вида спорта, а также денежная </w:t>
            </w:r>
            <w:proofErr w:type="gramStart"/>
            <w:r>
              <w:rPr>
                <w:sz w:val="21"/>
                <w:szCs w:val="21"/>
              </w:rPr>
              <w:t>часть  в</w:t>
            </w:r>
            <w:proofErr w:type="gramEnd"/>
            <w:r>
              <w:rPr>
                <w:sz w:val="21"/>
                <w:szCs w:val="21"/>
              </w:rPr>
              <w:t xml:space="preserve"> размере необходимом для выполнения функции налогового агента  для уплаты НДФЛ при вручении приза. </w:t>
            </w:r>
          </w:p>
          <w:p w:rsidR="008C0E45" w:rsidRDefault="008C0E45"/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Денежная часть не передается Победителям, а удерживается Организатором для выполнения функции налогового агента  для уплаты НДФЛ при вручении приза.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 </w:t>
            </w:r>
          </w:p>
        </w:tc>
      </w:tr>
      <w:tr w:rsidR="008C0E4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8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r>
              <w:t xml:space="preserve">Абонемент в фитнес клуб </w:t>
            </w:r>
            <w:proofErr w:type="gramStart"/>
            <w:r>
              <w:t>на  30</w:t>
            </w:r>
            <w:proofErr w:type="gramEnd"/>
            <w:r>
              <w:t xml:space="preserve"> 000 руб. (наименование фитнес клуба и иные характеристики определяются в индивидуальном порядке и зависит от региона пребывания Победителя). Общая стоимость не </w:t>
            </w:r>
            <w:proofErr w:type="gramStart"/>
            <w:r>
              <w:lastRenderedPageBreak/>
              <w:t>более  30</w:t>
            </w:r>
            <w:proofErr w:type="gramEnd"/>
            <w:r>
              <w:t xml:space="preserve"> 000 рублей, а также денежная часть  в размере необходимом для </w:t>
            </w:r>
            <w:proofErr w:type="spellStart"/>
            <w:r>
              <w:t>для</w:t>
            </w:r>
            <w:proofErr w:type="spellEnd"/>
            <w:r>
              <w:t xml:space="preserve"> выполнения функции налогового агента  для уплаты НДФЛ при вручении приза.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lastRenderedPageBreak/>
              <w:t>Денежная часть не передается Победителям, а удерживается Организатором для выполнения функции налогового агента  для уплаты НДФЛ при вручении приза.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</w:tr>
      <w:tr w:rsidR="008C0E4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roofErr w:type="gramStart"/>
            <w:r>
              <w:t>КОСТЮМ  ВОЛНА</w:t>
            </w:r>
            <w:proofErr w:type="gramEnd"/>
            <w:r>
              <w:t xml:space="preserve"> (М/Ж), общей стоимостью не более 8280 руб., а также денежная часть  в размере необходимом для выполнения функции налогового агента  для уплаты НДФЛ при вручении приза.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Денежная часть не передается Победителям, а удерживается Организатором для выполнения функции налогового агента  для уплаты НДФЛ при вручении приза.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</w:tr>
      <w:tr w:rsidR="008C0E4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roofErr w:type="spellStart"/>
            <w:r>
              <w:t>AppleWatch</w:t>
            </w:r>
            <w:proofErr w:type="spellEnd"/>
            <w:r>
              <w:t xml:space="preserve"> SE 2023 44mm, общей стоимостью 29 999 руб., а также денежная </w:t>
            </w:r>
            <w:proofErr w:type="gramStart"/>
            <w:r>
              <w:t>часть  в</w:t>
            </w:r>
            <w:proofErr w:type="gramEnd"/>
            <w:r>
              <w:t xml:space="preserve"> размере необходимом для выполнения функции налогового агента  для уплаты НДФЛ при вручении приза.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</w:pPr>
            <w:r>
              <w:t>Денежная часть не передается Победителям, а удерживается Организатором для выполнения функции налогового агента  для уплаты НДФЛ при вручении приза.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E45" w:rsidRDefault="0019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 </w:t>
            </w:r>
          </w:p>
        </w:tc>
      </w:tr>
    </w:tbl>
    <w:p w:rsidR="008C0E45" w:rsidRDefault="008C0E45">
      <w:pPr>
        <w:ind w:left="720"/>
        <w:jc w:val="both"/>
      </w:pPr>
    </w:p>
    <w:p w:rsidR="008C0E45" w:rsidRDefault="008C0E45"/>
    <w:sectPr w:rsidR="008C0E45">
      <w:headerReference w:type="defaul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D2" w:rsidRDefault="008B01D2">
      <w:pPr>
        <w:spacing w:line="240" w:lineRule="auto"/>
      </w:pPr>
      <w:r>
        <w:separator/>
      </w:r>
    </w:p>
  </w:endnote>
  <w:endnote w:type="continuationSeparator" w:id="0">
    <w:p w:rsidR="008B01D2" w:rsidRDefault="008B0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D2" w:rsidRDefault="008B01D2">
      <w:pPr>
        <w:spacing w:line="240" w:lineRule="auto"/>
      </w:pPr>
      <w:r>
        <w:separator/>
      </w:r>
    </w:p>
  </w:footnote>
  <w:footnote w:type="continuationSeparator" w:id="0">
    <w:p w:rsidR="008B01D2" w:rsidRDefault="008B0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45" w:rsidRDefault="008C0E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D1B"/>
    <w:multiLevelType w:val="multilevel"/>
    <w:tmpl w:val="FEE41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2748B"/>
    <w:multiLevelType w:val="multilevel"/>
    <w:tmpl w:val="9014B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55E8F"/>
    <w:multiLevelType w:val="multilevel"/>
    <w:tmpl w:val="B6383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F15574"/>
    <w:multiLevelType w:val="multilevel"/>
    <w:tmpl w:val="0D20D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BE70B6"/>
    <w:multiLevelType w:val="multilevel"/>
    <w:tmpl w:val="700AC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5B7160"/>
    <w:multiLevelType w:val="multilevel"/>
    <w:tmpl w:val="7FE63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DA1BEF"/>
    <w:multiLevelType w:val="multilevel"/>
    <w:tmpl w:val="D2908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2E003F"/>
    <w:multiLevelType w:val="multilevel"/>
    <w:tmpl w:val="3AE6E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E35CE6"/>
    <w:multiLevelType w:val="multilevel"/>
    <w:tmpl w:val="61E28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E51CE2"/>
    <w:multiLevelType w:val="multilevel"/>
    <w:tmpl w:val="96801522"/>
    <w:lvl w:ilvl="0">
      <w:start w:val="1"/>
      <w:numFmt w:val="lowerLetter"/>
      <w:lvlText w:val="%1)"/>
      <w:lvlJc w:val="left"/>
      <w:pPr>
        <w:ind w:left="566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384347D"/>
    <w:multiLevelType w:val="multilevel"/>
    <w:tmpl w:val="CE24D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6736BE"/>
    <w:multiLevelType w:val="multilevel"/>
    <w:tmpl w:val="8E9A17B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2DA9628E"/>
    <w:multiLevelType w:val="multilevel"/>
    <w:tmpl w:val="352A0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C34F09"/>
    <w:multiLevelType w:val="multilevel"/>
    <w:tmpl w:val="A84CFAF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31ED0F10"/>
    <w:multiLevelType w:val="multilevel"/>
    <w:tmpl w:val="20D4A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862364"/>
    <w:multiLevelType w:val="multilevel"/>
    <w:tmpl w:val="BD608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4268EC"/>
    <w:multiLevelType w:val="multilevel"/>
    <w:tmpl w:val="C93A3F4E"/>
    <w:lvl w:ilvl="0">
      <w:start w:val="1"/>
      <w:numFmt w:val="decimal"/>
      <w:lvlText w:val="%1."/>
      <w:lvlJc w:val="right"/>
      <w:pPr>
        <w:ind w:left="425" w:firstLine="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●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●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●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●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●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●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●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FAB487B"/>
    <w:multiLevelType w:val="multilevel"/>
    <w:tmpl w:val="C5F60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E83D35"/>
    <w:multiLevelType w:val="multilevel"/>
    <w:tmpl w:val="9BE65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0EA16F0"/>
    <w:multiLevelType w:val="multilevel"/>
    <w:tmpl w:val="63B23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1FA5AC9"/>
    <w:multiLevelType w:val="multilevel"/>
    <w:tmpl w:val="19346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235226D"/>
    <w:multiLevelType w:val="multilevel"/>
    <w:tmpl w:val="DC5C3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9B672D8"/>
    <w:multiLevelType w:val="multilevel"/>
    <w:tmpl w:val="0C14B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DF00C42"/>
    <w:multiLevelType w:val="multilevel"/>
    <w:tmpl w:val="EE340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EDC715F"/>
    <w:multiLevelType w:val="multilevel"/>
    <w:tmpl w:val="1A30F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3E354FF"/>
    <w:multiLevelType w:val="multilevel"/>
    <w:tmpl w:val="F7F878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7B12C9F"/>
    <w:multiLevelType w:val="multilevel"/>
    <w:tmpl w:val="2A546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7D6488A"/>
    <w:multiLevelType w:val="multilevel"/>
    <w:tmpl w:val="15408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1941780"/>
    <w:multiLevelType w:val="multilevel"/>
    <w:tmpl w:val="624A1B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EDF7D6C"/>
    <w:multiLevelType w:val="multilevel"/>
    <w:tmpl w:val="FC804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2"/>
  </w:num>
  <w:num w:numId="5">
    <w:abstractNumId w:val="1"/>
  </w:num>
  <w:num w:numId="6">
    <w:abstractNumId w:val="11"/>
  </w:num>
  <w:num w:numId="7">
    <w:abstractNumId w:val="15"/>
  </w:num>
  <w:num w:numId="8">
    <w:abstractNumId w:val="0"/>
  </w:num>
  <w:num w:numId="9">
    <w:abstractNumId w:val="26"/>
  </w:num>
  <w:num w:numId="10">
    <w:abstractNumId w:val="22"/>
  </w:num>
  <w:num w:numId="11">
    <w:abstractNumId w:val="13"/>
  </w:num>
  <w:num w:numId="12">
    <w:abstractNumId w:val="23"/>
  </w:num>
  <w:num w:numId="13">
    <w:abstractNumId w:val="10"/>
  </w:num>
  <w:num w:numId="14">
    <w:abstractNumId w:val="9"/>
  </w:num>
  <w:num w:numId="15">
    <w:abstractNumId w:val="8"/>
  </w:num>
  <w:num w:numId="16">
    <w:abstractNumId w:val="21"/>
  </w:num>
  <w:num w:numId="17">
    <w:abstractNumId w:val="19"/>
  </w:num>
  <w:num w:numId="18">
    <w:abstractNumId w:val="3"/>
  </w:num>
  <w:num w:numId="19">
    <w:abstractNumId w:val="17"/>
  </w:num>
  <w:num w:numId="20">
    <w:abstractNumId w:val="14"/>
  </w:num>
  <w:num w:numId="21">
    <w:abstractNumId w:val="7"/>
  </w:num>
  <w:num w:numId="22">
    <w:abstractNumId w:val="20"/>
  </w:num>
  <w:num w:numId="23">
    <w:abstractNumId w:val="4"/>
  </w:num>
  <w:num w:numId="24">
    <w:abstractNumId w:val="28"/>
  </w:num>
  <w:num w:numId="25">
    <w:abstractNumId w:val="16"/>
  </w:num>
  <w:num w:numId="26">
    <w:abstractNumId w:val="5"/>
  </w:num>
  <w:num w:numId="27">
    <w:abstractNumId w:val="6"/>
  </w:num>
  <w:num w:numId="28">
    <w:abstractNumId w:val="29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5"/>
    <w:rsid w:val="00193E7A"/>
    <w:rsid w:val="00215A45"/>
    <w:rsid w:val="00687949"/>
    <w:rsid w:val="008B01D2"/>
    <w:rsid w:val="008C0E45"/>
    <w:rsid w:val="00A5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A8BF"/>
  <w15:docId w15:val="{33693A81-912E-4975-9BD2-63880302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A57A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7A17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A57A1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gto.fitness&amp;hl=ru" TargetMode="External"/><Relationship Id="rId13" Type="http://schemas.openxmlformats.org/officeDocument/2006/relationships/hyperlink" Target="mailto:support@gtoteam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s.apple.com/ru/app/%D0%B3%D1%82%D0%BE/id6476573418" TargetMode="External"/><Relationship Id="rId12" Type="http://schemas.openxmlformats.org/officeDocument/2006/relationships/hyperlink" Target="https://gto.ru/" TargetMode="External"/><Relationship Id="rId17" Type="http://schemas.openxmlformats.org/officeDocument/2006/relationships/hyperlink" Target="https://docs.gtoapp.ru/privacy_poli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toapp.ru/privacy_polic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gtotea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pport@gtoteam.ru" TargetMode="External"/><Relationship Id="rId10" Type="http://schemas.openxmlformats.org/officeDocument/2006/relationships/hyperlink" Target="mailto:support@gtoteam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ndomus.ru/" TargetMode="External"/><Relationship Id="rId14" Type="http://schemas.openxmlformats.org/officeDocument/2006/relationships/hyperlink" Target="mailto:support@gtotea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3963</Words>
  <Characters>22594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Александра Александровна</dc:creator>
  <cp:lastModifiedBy>Ломакина Александра Александровна</cp:lastModifiedBy>
  <cp:revision>3</cp:revision>
  <dcterms:created xsi:type="dcterms:W3CDTF">2024-12-26T10:04:00Z</dcterms:created>
  <dcterms:modified xsi:type="dcterms:W3CDTF">2024-12-26T10:08:00Z</dcterms:modified>
</cp:coreProperties>
</file>